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3820763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63342E" w:rsidRPr="004C35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ՍՈԼԱՐԱ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8CA7FB" w:rsidR="0077537C" w:rsidRPr="004C3506" w:rsidRDefault="005569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09A8486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01/2-1/21556-2022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B4CA45" w14:textId="77777777" w:rsidR="004C3506" w:rsidRPr="004C3506" w:rsidRDefault="0077537C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և հայտում ներառված՝ ԵԱՏՄ ԱՏԳ ԱԱ 8705 10 009 1, 8462 90 001 8 ծածկա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գրերի չափման միավորները չեն համա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տեմ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սահմանված չափման միավորներին։</w:t>
            </w:r>
          </w:p>
          <w:p w14:paraId="4C0E474F" w14:textId="27C0A125" w:rsidR="008E3199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ամանակ, հայտնում ենք, որ հայտի և լիզինգային պայմանագրի համաձայն՝ լիզին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գով նախատեսվում է ներմուծել ԵԱՏՄ ԱՏԳ ԱԱ 8705 10 009 1 ծածկագրին դասվող ապրանքը, այնինչ Նախածով ներկայացված ցանկի «Այլ տեղեկություններ» սյունակում ներա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ռված տեղե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տվության համաձայն՝ ցանկի բոլոր ապրանքների ներմուծումն է իրակա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նցվելու լիզինգով։</w:t>
            </w:r>
          </w:p>
          <w:p w14:paraId="5B772F83" w14:textId="5AD2855A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7F6CA41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00DA0B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01/3-2/89365-2022</w:t>
            </w:r>
          </w:p>
        </w:tc>
      </w:tr>
      <w:tr w:rsidR="0077537C" w:rsidRPr="00895C2C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66E19F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Եվրասիական տնտեսական միության մաքսային օրենսգրքի (այսուհետ՝ Օրենսգիրք) 126-րդ հոդվածի 1-ին կետի 1-ին ենթակետի համաձայն՝ պայմանականորեն բաց 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թողնված են համարվում «Բացթողում՝ ներքին սպառման համար» մաքսային ընթացակարգով ձևակերպվող այն ապրանք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54EA4297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վերոնշյալը և այն հանգամանքը, որ նախագծով ներկայացված պայման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ների դեպքում որպես հայտարարատու հանդես է գալու լիզինգատու կազմակերպությունը,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պայմանագրով ձեռքբերված ապրանքների համար արտոնությունը լիզինգատու կազմակերպությանը տրամադրելու պարագայում վերջինիս կողմից պետք 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է պահպանվեն օրենսդրությամբ սահմանված պահանջները, որի նկատմամբ մաքսային մարմիններն իրականացնում են մաքսային հսկողություն: Նշված նորմերին, ըստ էության, նախագծով սահմանվող դրույթները կհակասեն: Միաժամանակ, տվյալ դեպքում ՀՀ կառավարության 17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2015թ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մոնիթորինգը, ինչպես նաև հետբացթողումային հսկողությունը կիրականացվի լիզինգատուի նկատմամբ, ինչը մեր կարծիքով չի բխում իրականացվող ներդրումային ծրագրերի բովանդակությունից: </w:t>
            </w:r>
          </w:p>
          <w:p w14:paraId="3A096CAE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169B102D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55C85454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որի անունից և (կամ) որի հանձնարարությամբ կնքվել է 1-ին ենթակետի մեջ նշված գործարքը,</w:t>
            </w:r>
          </w:p>
          <w:p w14:paraId="01580D63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2A062D8A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նշվածը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օտարերկրյա անձի կետ կնքված այն 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</w:t>
            </w:r>
            <w:r w:rsidRPr="004C3506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պայմաններին բավարարելու դեպքում:</w:t>
            </w:r>
          </w:p>
          <w:p w14:paraId="4A0DBECE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հայտնում ենք, որ նախագծի վերնագրի համաձայն՝ արտոնությունը նախատեսվում է կիրառել «ՍՈԼԱՐԱ» սահմանափակ պատասխանատ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վությամբ ընկերության և լիզինգատու կազմակերպության նկատմամբ միաժամանակ, մինչդեռ նախագծի կետերով արտոնությունը նախատեսվում է կիրառել միայն լիզինգատու կազմակերպության նկատմամբ։ Նշվածի վերաբերյալ հայտնում ենք, որ արտոնությունը պետք է տրամադրվի ապրանքների հայտարարատուին, ուստի նախագծի վերնագիրը ենթակա է խմբագրման։</w:t>
            </w:r>
          </w:p>
          <w:p w14:paraId="0C5DC89B" w14:textId="77777777" w:rsidR="004C3506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2. Հայտին կից ներկայացված Ձև N 4-ում և Նախագծի հավելվածում ներկայացված ապրանքների ցանկերում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(այսուհետ` ԱՏԳ ԱԱ)` դասակարգման ճշգրտության վերաբերյալ դիրքորոշում ներկայացնելու համար:</w:t>
            </w:r>
          </w:p>
          <w:p w14:paraId="63ED152C" w14:textId="04E5A35A" w:rsidR="0077537C" w:rsidRPr="004C3506" w:rsidRDefault="004C3506" w:rsidP="004C350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«ՍՈԼԱՐԱ» սահմանափակ պատասխանատվությամբ ընկերությունը (ՀՎՀՀ՝ 02810309, գրանցված՝ 27.06.2019թ.) գործում է հարկման ընդհանուր համակարգում, ըստ ներկայացրած վերջին՝ 2022թ. հոկտեմբեր ամսվա եկամտային 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հարկի և սոցիալական վճարի ամսական հաշվարկի ունի 134 հարկման բազա ունեցող վարձու աշխատողներ, որոնց միջին հարկման բազան կազմում է 433,608 ՀՀ դրամ: Ինչ վերաբերում է ընկերության շրջանառությունից ստացված տարեկան հասույթներին, ապա հայտնում ենք,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05.12.2022թ.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620CB168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մասնակի։ Մաքսատուրքից ազատման արտոնությունը տրամադրվում է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լիզինգատու կազմակերպությանը, իսկ արտոնության տրամադրման նպատակն է ներմուծված ապրանքները հանձնել «ՍՈԼԱՐԱ» ՍՊ ընկերությանը։ Լիզինգատու կազմակերպության կողմից ներմուծված ապրանքները հանդիսանում են պայմանականորեն բացթողնված ապրանքներ, որոնց նկատմամբ կիրառվում է օրենքով սահմանված կարգով սահմանափակումներ։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11F87C0" w:rsidR="00571130" w:rsidRPr="004C3506" w:rsidRDefault="00671A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CD58C7B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1AFB" w:rsidRPr="00671AFB">
              <w:rPr>
                <w:rFonts w:ascii="GHEA Grapalat" w:eastAsia="Times New Roman" w:hAnsi="GHEA Grapalat" w:cs="Times New Roman"/>
                <w:sz w:val="24"/>
                <w:szCs w:val="24"/>
              </w:rPr>
              <w:t>/27.4/54737-2022</w:t>
            </w:r>
          </w:p>
        </w:tc>
      </w:tr>
      <w:tr w:rsidR="00571130" w:rsidRPr="00895C2C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0A5404" w14:textId="77777777" w:rsidR="00671AFB" w:rsidRPr="00671AFB" w:rsidRDefault="00571130" w:rsidP="00671AF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71AFB" w:rsidRPr="00671AF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«ՍՈԼԱՐԱ» սահմանափակ պատասխանատվությամբ ընկերության կողմից ներկայացված հայտը բավարարելու և «ՍՈԼԱՐԱ» սահմանափակ պատասխանատվությամբ ընկերության, «ԱԿԲԱ ԼԻԶԻՆԳ» ՎԿ ՓԱԿ բաժնետիրական ընկերության նկատմամբ արտոնությունը կիրառելու մասին» Հայաստանի Հանրապետության կառավարության որոշման նախագծի վերաբերյալ հայտնում ենք հետևյալը.</w:t>
            </w:r>
          </w:p>
          <w:p w14:paraId="0845F02D" w14:textId="77777777" w:rsidR="00671AFB" w:rsidRPr="00671AFB" w:rsidRDefault="00671AFB" w:rsidP="00671AF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 w:rsidRPr="00671AF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Նախագծի 4-րդ կետի 1-ին ենթակետի համաձայն՝ «Լիզինգատու կազմակերպության կողմից սույն ծրագրի շրջանակներում արտոնությամբ ներմուծված և «ՍՈԼԱՐԱ» </w:t>
            </w:r>
            <w:r w:rsidRPr="00671AF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lastRenderedPageBreak/>
              <w:t>սահմանափակ պատասխանատվությամբ ընկերությանը հանձնված ապրանքների նկատմամբ կիրառվում է Եվրասիական տնտեսական միության մաքսային օրենսգրքով և Որոշմամբ սահմանված սահմանափակումները:»:</w:t>
            </w:r>
          </w:p>
          <w:p w14:paraId="7E433D92" w14:textId="7E1BB633" w:rsidR="00556951" w:rsidRPr="00671AFB" w:rsidRDefault="00671AFB" w:rsidP="00671AF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eastAsia="Times New Roman" w:hAnsi="GHEA Grapalat"/>
                <w:iCs/>
                <w:lang w:val="hy-AM"/>
              </w:rPr>
            </w:pPr>
            <w:r w:rsidRPr="00671AF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Այս առումով առաջարկում ենք հստակեցնել, թե ինչ սահմանափակումների մասին է խոսքը, միևնույն ժամանակ նկատի ունենալով այն փաստը, որ ներմուծվող ապրանքները չեն ներմուծվում ԵԱՏՄ անդամ-երկրներից, քանի որ չեն բավարարում ընկերության տեխնիկական պահանջներին:</w:t>
            </w:r>
          </w:p>
          <w:p w14:paraId="4287E859" w14:textId="749E01D9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0230F54A" w:rsidR="00571130" w:rsidRPr="004C3506" w:rsidRDefault="00BB43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Սահմանափակումները հստակ նշված են </w:t>
            </w:r>
            <w:r w:rsidRPr="00BB438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Եվրասիական տնտեսական միության մաքսային օրենսգրք</w:t>
            </w: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ում։</w:t>
            </w:r>
          </w:p>
        </w:tc>
      </w:tr>
      <w:tr w:rsidR="004C3506" w:rsidRPr="004C3506" w14:paraId="2771E78A" w14:textId="77777777" w:rsidTr="004C3506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B88B82" w14:textId="51C6E068" w:rsidR="004C3506" w:rsidRPr="004C3506" w:rsidRDefault="004C3506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CCD0C6" w14:textId="3BAFC0D2" w:rsidR="004C3506" w:rsidRPr="004C3506" w:rsidRDefault="004C350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09-12-2022թ</w:t>
            </w:r>
          </w:p>
        </w:tc>
      </w:tr>
      <w:tr w:rsidR="004C3506" w:rsidRPr="004C3506" w14:paraId="03BADA5E" w14:textId="77777777" w:rsidTr="004C3506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0186326" w14:textId="77777777" w:rsidR="004C3506" w:rsidRPr="004C3506" w:rsidRDefault="004C3506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A0892A" w14:textId="28212665" w:rsidR="004C3506" w:rsidRPr="004C3506" w:rsidRDefault="004C350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ԳՍ/22.2/33400-2022</w:t>
            </w:r>
          </w:p>
        </w:tc>
      </w:tr>
      <w:tr w:rsidR="004C3506" w:rsidRPr="004C3506" w14:paraId="1CEF2E51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05D96" w14:textId="4E917512" w:rsidR="004C3506" w:rsidRPr="004C3506" w:rsidRDefault="004C3506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31025" w14:textId="31F9FF48" w:rsidR="004C3506" w:rsidRPr="004C3506" w:rsidRDefault="00895C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9233D-8854-4351-AADF-5274E4D33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https://mul2.gov.am/tasks/719186/oneclick/ampopatert.docx?token=aba25ef3dedb68c64fbf76643417e2c2</cp:keywords>
  <dc:description/>
  <cp:lastModifiedBy>Gohar H. Harutyunyan</cp:lastModifiedBy>
  <cp:revision>12</cp:revision>
  <dcterms:created xsi:type="dcterms:W3CDTF">2021-11-10T11:33:00Z</dcterms:created>
  <dcterms:modified xsi:type="dcterms:W3CDTF">2022-12-14T12:30:00Z</dcterms:modified>
</cp:coreProperties>
</file>