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9440" w14:textId="77777777" w:rsidR="00B40350" w:rsidRPr="002F2395" w:rsidRDefault="00B40350" w:rsidP="002F2395">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2F2395">
        <w:rPr>
          <w:rFonts w:ascii="GHEA Grapalat" w:eastAsia="Times New Roman" w:hAnsi="GHEA Grapalat" w:cs="Times New Roman"/>
          <w:b/>
          <w:bCs/>
          <w:color w:val="000000"/>
          <w:sz w:val="24"/>
          <w:szCs w:val="24"/>
        </w:rPr>
        <w:t>ԱՄՓՈՓԱԹԵՐԹ</w:t>
      </w:r>
    </w:p>
    <w:p w14:paraId="29C09212" w14:textId="7E3DBC15" w:rsidR="00826000" w:rsidRPr="00E738FE" w:rsidRDefault="00F05F80" w:rsidP="00E738FE">
      <w:pPr>
        <w:shd w:val="clear" w:color="auto" w:fill="FFFFFF"/>
        <w:spacing w:after="0" w:line="360" w:lineRule="auto"/>
        <w:ind w:firstLine="375"/>
        <w:jc w:val="center"/>
        <w:rPr>
          <w:rFonts w:ascii="GHEA Grapalat" w:eastAsia="Times New Roman" w:hAnsi="GHEA Grapalat"/>
          <w:b/>
          <w:bCs/>
          <w:color w:val="202122"/>
          <w:sz w:val="24"/>
          <w:szCs w:val="24"/>
          <w:lang w:val="hy-AM"/>
        </w:rPr>
      </w:pPr>
      <w:r>
        <w:rPr>
          <w:rFonts w:ascii="GHEA Grapalat" w:eastAsia="Times New Roman" w:hAnsi="GHEA Grapalat"/>
          <w:b/>
          <w:bCs/>
          <w:color w:val="202122"/>
          <w:sz w:val="24"/>
          <w:szCs w:val="24"/>
          <w:lang w:val="hy-AM"/>
        </w:rPr>
        <w:t>«</w:t>
      </w:r>
      <w:r w:rsidR="002337D8" w:rsidRPr="002F2395">
        <w:rPr>
          <w:rFonts w:ascii="GHEA Grapalat" w:eastAsia="Times New Roman" w:hAnsi="GHEA Grapalat"/>
          <w:b/>
          <w:bCs/>
          <w:color w:val="202122"/>
          <w:sz w:val="24"/>
          <w:szCs w:val="24"/>
          <w:lang w:val="hy-AM"/>
        </w:rPr>
        <w:t></w:t>
      </w:r>
      <w:r w:rsidR="00E738FE" w:rsidRPr="00E738FE">
        <w:rPr>
          <w:rFonts w:ascii="GHEA Grapalat" w:eastAsia="Times New Roman" w:hAnsi="GHEA Grapalat"/>
          <w:b/>
          <w:bCs/>
          <w:color w:val="202122"/>
          <w:sz w:val="24"/>
          <w:szCs w:val="24"/>
          <w:lang w:val="hy-AM"/>
        </w:rPr>
        <w:t>ՀԱՅԱՍՏԱՆԻ ՀԱՆՐԱՊԵՏՈՒԹՅԱՆ ԿԱՌԱՎԱՐՈՒԹՅԱՆ 2019 ԹՎԱԿԱՆԻ ՕԳՈՍՏՈՍԻ 29-Ի N 1412-Ն ՈՐՈՇՈՒՄՆ ՈՒԺԸ ԿՈՐՑՐԱԾ ՃԱՆԱՉԵԼՈՒ ՄԱՍԻՆ</w:t>
      </w:r>
      <w:r w:rsidR="002337D8" w:rsidRPr="002F2395">
        <w:rPr>
          <w:rFonts w:ascii="GHEA Grapalat" w:eastAsia="Times New Roman" w:hAnsi="GHEA Grapalat"/>
          <w:b/>
          <w:bCs/>
          <w:color w:val="202122"/>
          <w:sz w:val="24"/>
          <w:szCs w:val="24"/>
          <w:lang w:val="hy-AM"/>
        </w:rPr>
        <w:t xml:space="preserve">» ՀԱՅԱՍՏԱՆԻ ՀԱՆՐԱՊԵՏՈՒԹՅԱՆ ՕՐԵՆՔԻ </w:t>
      </w:r>
      <w:r w:rsidR="00D31B5C" w:rsidRPr="002F2395">
        <w:rPr>
          <w:rFonts w:ascii="GHEA Grapalat" w:hAnsi="GHEA Grapalat"/>
          <w:b/>
          <w:bCs/>
          <w:noProof/>
          <w:sz w:val="24"/>
          <w:szCs w:val="24"/>
          <w:lang w:val="hy-AM"/>
        </w:rPr>
        <w:t>ՆԱԽԱԳԾԻ</w:t>
      </w:r>
      <w:r w:rsidR="00D31B5C" w:rsidRPr="00E738FE">
        <w:rPr>
          <w:rFonts w:ascii="GHEA Grapalat" w:hAnsi="GHEA Grapalat"/>
          <w:b/>
          <w:bCs/>
          <w:noProof/>
          <w:sz w:val="24"/>
          <w:szCs w:val="24"/>
          <w:lang w:val="hy-AM"/>
        </w:rPr>
        <w:t xml:space="preserve"> </w:t>
      </w:r>
      <w:r w:rsidR="00D31B5C" w:rsidRPr="002F2395">
        <w:rPr>
          <w:rFonts w:ascii="GHEA Grapalat" w:hAnsi="GHEA Grapalat"/>
          <w:b/>
          <w:bCs/>
          <w:noProof/>
          <w:sz w:val="24"/>
          <w:szCs w:val="24"/>
          <w:lang w:val="hy-AM"/>
        </w:rPr>
        <w:t xml:space="preserve">ՎԵՐԱԲԵՐՅԱԼ </w:t>
      </w:r>
      <w:r w:rsidR="00D31B5C" w:rsidRPr="002F2395">
        <w:rPr>
          <w:rFonts w:ascii="GHEA Grapalat" w:hAnsi="GHEA Grapalat"/>
          <w:b/>
          <w:bCs/>
          <w:sz w:val="24"/>
          <w:szCs w:val="24"/>
          <w:lang w:val="hy-AM"/>
        </w:rPr>
        <w:t xml:space="preserve">ՇԱՀԱԳՐԳԻՌ ՄԱՐՄԻՆՆԵՐԻ ԱՌԱՐԿՈՒԹՅՈՒՆՆԵՐԻ </w:t>
      </w:r>
      <w:r w:rsidR="008926E6" w:rsidRPr="002F2395">
        <w:rPr>
          <w:rFonts w:ascii="GHEA Grapalat" w:hAnsi="GHEA Grapalat"/>
          <w:b/>
          <w:bCs/>
          <w:sz w:val="24"/>
          <w:szCs w:val="24"/>
          <w:lang w:val="hy-AM"/>
        </w:rPr>
        <w:t>ԵՎ</w:t>
      </w:r>
      <w:r w:rsidR="00D31B5C" w:rsidRPr="002F2395">
        <w:rPr>
          <w:rFonts w:ascii="GHEA Grapalat" w:hAnsi="GHEA Grapalat"/>
          <w:b/>
          <w:bCs/>
          <w:sz w:val="24"/>
          <w:szCs w:val="24"/>
          <w:lang w:val="hy-AM"/>
        </w:rPr>
        <w:t xml:space="preserve"> ԱՌԱՋԱՐԿՈՒԹՅՈՒՆՆԵՐԻ</w:t>
      </w:r>
    </w:p>
    <w:tbl>
      <w:tblPr>
        <w:tblW w:w="1416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47"/>
        <w:gridCol w:w="4785"/>
        <w:gridCol w:w="2335"/>
      </w:tblGrid>
      <w:tr w:rsidR="00C62CEA" w:rsidRPr="002F2395" w14:paraId="5708DBF2" w14:textId="77777777" w:rsidTr="007157B1">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vAlign w:val="center"/>
          </w:tcPr>
          <w:p w14:paraId="34EBCDAE" w14:textId="71313EF7" w:rsidR="00C62CEA" w:rsidRPr="002F2395" w:rsidRDefault="00635516" w:rsidP="007157B1">
            <w:pPr>
              <w:spacing w:after="0" w:line="360" w:lineRule="auto"/>
              <w:jc w:val="center"/>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1</w:t>
            </w:r>
            <w:r w:rsidR="00C62CEA" w:rsidRPr="002F2395">
              <w:rPr>
                <w:rFonts w:ascii="GHEA Grapalat" w:eastAsia="Times New Roman" w:hAnsi="GHEA Grapalat" w:cs="Times New Roman"/>
                <w:b/>
                <w:bCs/>
                <w:color w:val="000000"/>
                <w:sz w:val="24"/>
                <w:szCs w:val="24"/>
              </w:rPr>
              <w:t xml:space="preserve">. </w:t>
            </w:r>
            <w:r w:rsidR="00355903" w:rsidRPr="002F2395">
              <w:rPr>
                <w:rFonts w:ascii="GHEA Grapalat" w:eastAsia="Times New Roman" w:hAnsi="GHEA Grapalat" w:cs="Times New Roman"/>
                <w:b/>
                <w:bCs/>
                <w:color w:val="000000"/>
                <w:sz w:val="24"/>
                <w:szCs w:val="24"/>
                <w:lang w:val="hy-AM"/>
              </w:rPr>
              <w:t>ՀՀ պետական եկամուտների կոմիտե</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553E6DD8" w14:textId="3A678755" w:rsidR="00C62CEA" w:rsidRPr="00635516" w:rsidRDefault="002337D8" w:rsidP="002F2395">
            <w:pPr>
              <w:spacing w:after="0" w:line="360" w:lineRule="auto"/>
              <w:jc w:val="center"/>
              <w:rPr>
                <w:rFonts w:ascii="GHEA Grapalat" w:eastAsia="Times New Roman" w:hAnsi="GHEA Grapalat" w:cs="Times New Roman"/>
                <w:b/>
                <w:bCs/>
                <w:color w:val="000000"/>
                <w:sz w:val="24"/>
                <w:szCs w:val="24"/>
                <w:lang w:val="hy-AM"/>
              </w:rPr>
            </w:pPr>
            <w:r w:rsidRPr="00635516">
              <w:rPr>
                <w:rFonts w:ascii="GHEA Grapalat" w:eastAsia="Times New Roman" w:hAnsi="GHEA Grapalat" w:cs="Cambria Math"/>
                <w:b/>
                <w:bCs/>
                <w:color w:val="000000"/>
                <w:sz w:val="24"/>
                <w:szCs w:val="24"/>
                <w:lang w:val="hy-AM"/>
              </w:rPr>
              <w:t>0</w:t>
            </w:r>
            <w:r w:rsidR="00635516" w:rsidRPr="00635516">
              <w:rPr>
                <w:rFonts w:ascii="GHEA Grapalat" w:eastAsia="Times New Roman" w:hAnsi="GHEA Grapalat" w:cs="Cambria Math"/>
                <w:b/>
                <w:bCs/>
                <w:color w:val="000000"/>
                <w:sz w:val="24"/>
                <w:szCs w:val="24"/>
              </w:rPr>
              <w:t>1</w:t>
            </w:r>
            <w:r w:rsidR="008E4BD3" w:rsidRPr="00635516">
              <w:rPr>
                <w:rFonts w:ascii="Cambria Math" w:eastAsia="Times New Roman" w:hAnsi="Cambria Math" w:cs="Cambria Math"/>
                <w:b/>
                <w:bCs/>
                <w:color w:val="000000"/>
                <w:sz w:val="24"/>
                <w:szCs w:val="24"/>
                <w:lang w:val="hy-AM"/>
              </w:rPr>
              <w:t>․</w:t>
            </w:r>
            <w:r w:rsidR="00635516" w:rsidRPr="00635516">
              <w:rPr>
                <w:rFonts w:ascii="GHEA Grapalat" w:eastAsia="Times New Roman" w:hAnsi="GHEA Grapalat" w:cs="Cambria Math"/>
                <w:b/>
                <w:bCs/>
                <w:color w:val="000000"/>
                <w:sz w:val="24"/>
                <w:szCs w:val="24"/>
              </w:rPr>
              <w:t>11</w:t>
            </w:r>
            <w:r w:rsidR="008E4BD3" w:rsidRPr="00635516">
              <w:rPr>
                <w:rFonts w:ascii="Cambria Math" w:eastAsia="Times New Roman" w:hAnsi="Cambria Math" w:cs="Cambria Math"/>
                <w:b/>
                <w:bCs/>
                <w:color w:val="000000"/>
                <w:sz w:val="24"/>
                <w:szCs w:val="24"/>
                <w:lang w:val="hy-AM"/>
              </w:rPr>
              <w:t>․</w:t>
            </w:r>
            <w:r w:rsidR="008E4BD3" w:rsidRPr="00635516">
              <w:rPr>
                <w:rFonts w:ascii="GHEA Grapalat" w:eastAsia="Times New Roman" w:hAnsi="GHEA Grapalat" w:cs="Times New Roman"/>
                <w:b/>
                <w:bCs/>
                <w:color w:val="000000"/>
                <w:sz w:val="24"/>
                <w:szCs w:val="24"/>
                <w:lang w:val="hy-AM"/>
              </w:rPr>
              <w:t>202</w:t>
            </w:r>
            <w:r w:rsidR="0060086F" w:rsidRPr="00635516">
              <w:rPr>
                <w:rFonts w:ascii="GHEA Grapalat" w:eastAsia="Times New Roman" w:hAnsi="GHEA Grapalat" w:cs="Times New Roman"/>
                <w:b/>
                <w:bCs/>
                <w:color w:val="000000"/>
                <w:sz w:val="24"/>
                <w:szCs w:val="24"/>
                <w:lang w:val="hy-AM"/>
              </w:rPr>
              <w:t>2</w:t>
            </w:r>
            <w:r w:rsidR="008E4BD3" w:rsidRPr="00635516">
              <w:rPr>
                <w:rFonts w:ascii="GHEA Grapalat" w:eastAsia="Times New Roman" w:hAnsi="GHEA Grapalat" w:cs="Times New Roman"/>
                <w:b/>
                <w:bCs/>
                <w:color w:val="000000"/>
                <w:sz w:val="24"/>
                <w:szCs w:val="24"/>
              </w:rPr>
              <w:t>թ.</w:t>
            </w:r>
          </w:p>
        </w:tc>
      </w:tr>
      <w:tr w:rsidR="00C62CEA" w:rsidRPr="002F2395" w14:paraId="24060D56" w14:textId="77777777" w:rsidTr="009C72F7">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0DC09534" w14:textId="77777777" w:rsidR="00C62CEA" w:rsidRPr="002F2395" w:rsidRDefault="00C62CEA" w:rsidP="002F2395">
            <w:pPr>
              <w:spacing w:after="0" w:line="360" w:lineRule="auto"/>
              <w:jc w:val="center"/>
              <w:rPr>
                <w:rFonts w:ascii="GHEA Grapalat" w:eastAsia="Times New Roman" w:hAnsi="GHEA Grapalat" w:cs="Times New Roman"/>
                <w:b/>
                <w:bCs/>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3028B074" w14:textId="723A4549" w:rsidR="00C62CEA" w:rsidRPr="00635516" w:rsidRDefault="008E4BD3" w:rsidP="002F2395">
            <w:pPr>
              <w:spacing w:after="0" w:line="360" w:lineRule="auto"/>
              <w:jc w:val="center"/>
              <w:rPr>
                <w:rFonts w:ascii="GHEA Grapalat" w:eastAsia="Times New Roman" w:hAnsi="GHEA Grapalat" w:cs="Times New Roman"/>
                <w:b/>
                <w:bCs/>
                <w:color w:val="000000"/>
                <w:sz w:val="24"/>
                <w:szCs w:val="24"/>
                <w:lang w:val="hy-AM"/>
              </w:rPr>
            </w:pPr>
            <w:r w:rsidRPr="00635516">
              <w:rPr>
                <w:rFonts w:ascii="GHEA Grapalat" w:eastAsia="Times New Roman" w:hAnsi="GHEA Grapalat" w:cs="Times New Roman"/>
                <w:b/>
                <w:bCs/>
                <w:color w:val="000000"/>
                <w:sz w:val="24"/>
                <w:szCs w:val="24"/>
              </w:rPr>
              <w:t xml:space="preserve">N </w:t>
            </w:r>
            <w:r w:rsidR="00635516" w:rsidRPr="00635516">
              <w:rPr>
                <w:rFonts w:ascii="GHEA Grapalat" w:eastAsia="Times New Roman" w:hAnsi="GHEA Grapalat" w:cs="Times New Roman"/>
                <w:b/>
                <w:bCs/>
                <w:color w:val="000000"/>
                <w:sz w:val="24"/>
                <w:szCs w:val="24"/>
                <w:lang w:val="hy-AM"/>
              </w:rPr>
              <w:t>01/3-2/78661-2022</w:t>
            </w:r>
          </w:p>
        </w:tc>
      </w:tr>
      <w:tr w:rsidR="00357919" w:rsidRPr="002F2395" w14:paraId="721E6634" w14:textId="77777777" w:rsidTr="00357919">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16782A92" w14:textId="77777777" w:rsidR="00123154" w:rsidRPr="00123154" w:rsidRDefault="00123154" w:rsidP="00123154">
            <w:pPr>
              <w:spacing w:after="0" w:line="360" w:lineRule="auto"/>
              <w:ind w:firstLine="284"/>
              <w:jc w:val="both"/>
              <w:rPr>
                <w:rFonts w:ascii="GHEA Grapalat" w:eastAsia="NSimSun" w:hAnsi="GHEA Grapalat" w:cs="Sylfaen"/>
                <w:bCs/>
                <w:kern w:val="2"/>
                <w:sz w:val="24"/>
                <w:szCs w:val="24"/>
                <w:lang w:val="hy-AM" w:eastAsia="zh-CN" w:bidi="hi-IN"/>
              </w:rPr>
            </w:pPr>
            <w:r w:rsidRPr="00123154">
              <w:rPr>
                <w:rFonts w:ascii="GHEA Grapalat" w:eastAsia="NSimSun" w:hAnsi="GHEA Grapalat" w:cs="Sylfaen"/>
                <w:bCs/>
                <w:kern w:val="2"/>
                <w:sz w:val="24"/>
                <w:szCs w:val="24"/>
                <w:lang w:val="hy-AM" w:eastAsia="zh-CN" w:bidi="hi-IN"/>
              </w:rPr>
              <w:t>Նորմատիվ իրավական ակտերի մասին Հայաստանի Հանրապետության օրենքի 23-րդ հոդվածի 1-ին մասի համաձայն՝ նորմատիվ իրավական ակտերն ուժի մեջ են մտնում դրանցում սահմանված ժամկետներում, սակայն ոչ շուտ, քան դրանց պաշտոնական հրապարակմանը հաջորդող օրվանից, բացառությամբ այն դեպքերի, երբ օրենքով սահմանված է, որ տվյալ նորմատիվ իրավական ակտն ուժի մեջ է մտնում հրապարակվելուց հետո՝ անմիջապես:</w:t>
            </w:r>
          </w:p>
          <w:p w14:paraId="4AD56AFE" w14:textId="71F8C300" w:rsidR="00357919" w:rsidRPr="00123154" w:rsidRDefault="00123154" w:rsidP="00123154">
            <w:pPr>
              <w:spacing w:after="0" w:line="360" w:lineRule="auto"/>
              <w:ind w:firstLine="284"/>
              <w:jc w:val="both"/>
              <w:rPr>
                <w:rFonts w:ascii="GHEA Grapalat" w:eastAsia="NSimSun" w:hAnsi="GHEA Grapalat" w:cs="Sylfaen"/>
                <w:bCs/>
                <w:kern w:val="2"/>
                <w:sz w:val="24"/>
                <w:szCs w:val="24"/>
                <w:lang w:val="hy-AM" w:eastAsia="zh-CN" w:bidi="hi-IN"/>
              </w:rPr>
            </w:pPr>
            <w:r w:rsidRPr="00123154">
              <w:rPr>
                <w:rFonts w:ascii="GHEA Grapalat" w:eastAsia="NSimSun" w:hAnsi="GHEA Grapalat" w:cs="Sylfaen"/>
                <w:bCs/>
                <w:kern w:val="2"/>
                <w:sz w:val="24"/>
                <w:szCs w:val="24"/>
                <w:lang w:val="hy-AM" w:eastAsia="zh-CN" w:bidi="hi-IN"/>
              </w:rPr>
              <w:t>Հաշվի առնելով վերոգրյալը առաջարկում ենք Նախագծի 2-րդ կետում «մտնում» բառից հետո լրացնել «պաշտոնական» բառը։ Միաժամանակ, առաջարկում ենք նույն կետում Սույն նախագիծն բառերը փոխարինել Սույն որոշումն բառերով:</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78766C1C" w14:textId="00155FD9" w:rsidR="00357919" w:rsidRPr="007157B1" w:rsidRDefault="008E4BD3" w:rsidP="002F2395">
            <w:pPr>
              <w:spacing w:after="0" w:line="360" w:lineRule="auto"/>
              <w:jc w:val="center"/>
              <w:rPr>
                <w:rFonts w:ascii="GHEA Grapalat" w:hAnsi="GHEA Grapalat"/>
                <w:b/>
                <w:sz w:val="24"/>
                <w:szCs w:val="24"/>
                <w:lang w:val="hy-AM"/>
              </w:rPr>
            </w:pPr>
            <w:r w:rsidRPr="007157B1">
              <w:rPr>
                <w:rFonts w:ascii="GHEA Grapalat" w:hAnsi="GHEA Grapalat"/>
                <w:b/>
                <w:sz w:val="24"/>
                <w:szCs w:val="24"/>
                <w:lang w:val="hy-AM"/>
              </w:rPr>
              <w:t>Ընդունվել է</w:t>
            </w:r>
            <w:r w:rsidRPr="007157B1">
              <w:rPr>
                <w:rFonts w:ascii="GHEA Grapalat" w:hAnsi="GHEA Grapalat"/>
                <w:b/>
                <w:color w:val="000000"/>
                <w:sz w:val="24"/>
                <w:szCs w:val="24"/>
                <w:shd w:val="clear" w:color="auto" w:fill="FFFFFF"/>
                <w:lang w:val="hy-AM"/>
              </w:rPr>
              <w:t>։</w:t>
            </w:r>
          </w:p>
        </w:tc>
      </w:tr>
      <w:tr w:rsidR="00D0450C" w:rsidRPr="002F2395" w14:paraId="12589F9B" w14:textId="77777777" w:rsidTr="007157B1">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vAlign w:val="center"/>
          </w:tcPr>
          <w:p w14:paraId="5F4CF966" w14:textId="691556CE" w:rsidR="00D0450C" w:rsidRPr="00D0450C" w:rsidRDefault="00D0450C" w:rsidP="007157B1">
            <w:pPr>
              <w:spacing w:after="0" w:line="360" w:lineRule="auto"/>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rPr>
              <w:t>2</w:t>
            </w:r>
            <w:r w:rsidRPr="002F2395">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Ֆինանսների</w:t>
            </w:r>
            <w:r w:rsidR="00F164D2">
              <w:rPr>
                <w:rFonts w:ascii="GHEA Grapalat" w:eastAsia="Times New Roman" w:hAnsi="GHEA Grapalat" w:cs="Times New Roman"/>
                <w:b/>
                <w:bCs/>
                <w:color w:val="000000"/>
                <w:sz w:val="24"/>
                <w:szCs w:val="24"/>
                <w:lang w:val="hy-AM"/>
              </w:rPr>
              <w:t xml:space="preserve">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2708A96E" w14:textId="4E46B3A6" w:rsidR="00D0450C" w:rsidRPr="00635516" w:rsidRDefault="00D0450C" w:rsidP="00EE65A0">
            <w:pPr>
              <w:spacing w:after="0" w:line="360" w:lineRule="auto"/>
              <w:jc w:val="center"/>
              <w:rPr>
                <w:rFonts w:ascii="GHEA Grapalat" w:eastAsia="Times New Roman" w:hAnsi="GHEA Grapalat" w:cs="Times New Roman"/>
                <w:b/>
                <w:bCs/>
                <w:color w:val="000000"/>
                <w:sz w:val="24"/>
                <w:szCs w:val="24"/>
                <w:lang w:val="hy-AM"/>
              </w:rPr>
            </w:pPr>
            <w:r w:rsidRPr="00635516">
              <w:rPr>
                <w:rFonts w:ascii="GHEA Grapalat" w:eastAsia="Times New Roman" w:hAnsi="GHEA Grapalat" w:cs="Cambria Math"/>
                <w:b/>
                <w:bCs/>
                <w:color w:val="000000"/>
                <w:sz w:val="24"/>
                <w:szCs w:val="24"/>
                <w:lang w:val="hy-AM"/>
              </w:rPr>
              <w:t>0</w:t>
            </w:r>
            <w:r w:rsidR="00F164D2">
              <w:rPr>
                <w:rFonts w:ascii="GHEA Grapalat" w:eastAsia="Times New Roman" w:hAnsi="GHEA Grapalat" w:cs="Cambria Math"/>
                <w:b/>
                <w:bCs/>
                <w:color w:val="000000"/>
                <w:sz w:val="24"/>
                <w:szCs w:val="24"/>
                <w:lang w:val="hy-AM"/>
              </w:rPr>
              <w:t>3</w:t>
            </w:r>
            <w:r w:rsidRPr="00635516">
              <w:rPr>
                <w:rFonts w:ascii="Cambria Math" w:eastAsia="Times New Roman" w:hAnsi="Cambria Math" w:cs="Cambria Math"/>
                <w:b/>
                <w:bCs/>
                <w:color w:val="000000"/>
                <w:sz w:val="24"/>
                <w:szCs w:val="24"/>
                <w:lang w:val="hy-AM"/>
              </w:rPr>
              <w:t>․</w:t>
            </w:r>
            <w:r w:rsidRPr="00635516">
              <w:rPr>
                <w:rFonts w:ascii="GHEA Grapalat" w:eastAsia="Times New Roman" w:hAnsi="GHEA Grapalat" w:cs="Cambria Math"/>
                <w:b/>
                <w:bCs/>
                <w:color w:val="000000"/>
                <w:sz w:val="24"/>
                <w:szCs w:val="24"/>
              </w:rPr>
              <w:t>11</w:t>
            </w:r>
            <w:r w:rsidRPr="00635516">
              <w:rPr>
                <w:rFonts w:ascii="Cambria Math" w:eastAsia="Times New Roman" w:hAnsi="Cambria Math" w:cs="Cambria Math"/>
                <w:b/>
                <w:bCs/>
                <w:color w:val="000000"/>
                <w:sz w:val="24"/>
                <w:szCs w:val="24"/>
                <w:lang w:val="hy-AM"/>
              </w:rPr>
              <w:t>․</w:t>
            </w:r>
            <w:r w:rsidRPr="00635516">
              <w:rPr>
                <w:rFonts w:ascii="GHEA Grapalat" w:eastAsia="Times New Roman" w:hAnsi="GHEA Grapalat" w:cs="Times New Roman"/>
                <w:b/>
                <w:bCs/>
                <w:color w:val="000000"/>
                <w:sz w:val="24"/>
                <w:szCs w:val="24"/>
                <w:lang w:val="hy-AM"/>
              </w:rPr>
              <w:t>2022</w:t>
            </w:r>
            <w:r w:rsidRPr="00635516">
              <w:rPr>
                <w:rFonts w:ascii="GHEA Grapalat" w:eastAsia="Times New Roman" w:hAnsi="GHEA Grapalat" w:cs="Times New Roman"/>
                <w:b/>
                <w:bCs/>
                <w:color w:val="000000"/>
                <w:sz w:val="24"/>
                <w:szCs w:val="24"/>
              </w:rPr>
              <w:t>թ.</w:t>
            </w:r>
          </w:p>
        </w:tc>
      </w:tr>
      <w:tr w:rsidR="00D0450C" w:rsidRPr="002F2395" w14:paraId="699A5026" w14:textId="77777777" w:rsidTr="00EE65A0">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6CEFAB16" w14:textId="77777777" w:rsidR="00D0450C" w:rsidRPr="002F2395" w:rsidRDefault="00D0450C" w:rsidP="00EE65A0">
            <w:pPr>
              <w:spacing w:after="0" w:line="360" w:lineRule="auto"/>
              <w:jc w:val="center"/>
              <w:rPr>
                <w:rFonts w:ascii="GHEA Grapalat" w:eastAsia="Times New Roman" w:hAnsi="GHEA Grapalat" w:cs="Times New Roman"/>
                <w:b/>
                <w:bCs/>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41836A85" w14:textId="79DD7D9B" w:rsidR="00D0450C" w:rsidRPr="00F164D2" w:rsidRDefault="00D0450C" w:rsidP="00F164D2">
            <w:pPr>
              <w:spacing w:after="0" w:line="360" w:lineRule="auto"/>
              <w:jc w:val="center"/>
              <w:rPr>
                <w:rFonts w:ascii="GHEA Grapalat" w:eastAsia="Times New Roman" w:hAnsi="GHEA Grapalat" w:cs="Times New Roman"/>
                <w:b/>
                <w:bCs/>
                <w:color w:val="000000"/>
                <w:sz w:val="24"/>
                <w:szCs w:val="24"/>
              </w:rPr>
            </w:pPr>
            <w:r w:rsidRPr="00635516">
              <w:rPr>
                <w:rFonts w:ascii="GHEA Grapalat" w:eastAsia="Times New Roman" w:hAnsi="GHEA Grapalat" w:cs="Times New Roman"/>
                <w:b/>
                <w:bCs/>
                <w:color w:val="000000"/>
                <w:sz w:val="24"/>
                <w:szCs w:val="24"/>
              </w:rPr>
              <w:t xml:space="preserve">N </w:t>
            </w:r>
            <w:r w:rsidR="00F164D2" w:rsidRPr="00F164D2">
              <w:rPr>
                <w:rFonts w:ascii="GHEA Grapalat" w:eastAsia="Times New Roman" w:hAnsi="GHEA Grapalat" w:cs="Times New Roman"/>
                <w:b/>
                <w:bCs/>
                <w:color w:val="000000"/>
                <w:sz w:val="24"/>
                <w:szCs w:val="24"/>
              </w:rPr>
              <w:t>01/2-1/19060-2022</w:t>
            </w:r>
          </w:p>
        </w:tc>
      </w:tr>
      <w:tr w:rsidR="00D0450C" w:rsidRPr="002F2395" w14:paraId="16643EE0" w14:textId="77777777" w:rsidTr="00EE65A0">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3A916589" w14:textId="2C40A2E2" w:rsidR="00D0450C" w:rsidRPr="00123154" w:rsidRDefault="00E738FE" w:rsidP="00EE65A0">
            <w:pPr>
              <w:spacing w:after="0" w:line="360" w:lineRule="auto"/>
              <w:ind w:firstLine="284"/>
              <w:jc w:val="both"/>
              <w:rPr>
                <w:rFonts w:ascii="GHEA Grapalat" w:eastAsia="NSimSun" w:hAnsi="GHEA Grapalat" w:cs="Sylfaen"/>
                <w:bCs/>
                <w:kern w:val="2"/>
                <w:sz w:val="24"/>
                <w:szCs w:val="24"/>
                <w:lang w:val="hy-AM" w:eastAsia="zh-CN" w:bidi="hi-IN"/>
              </w:rPr>
            </w:pPr>
            <w:r>
              <w:rPr>
                <w:rFonts w:ascii="GHEA Grapalat" w:hAnsi="GHEA Grapalat" w:cs="Sylfaen"/>
                <w:sz w:val="24"/>
                <w:szCs w:val="24"/>
                <w:lang w:val="hy-AM"/>
              </w:rPr>
              <w:lastRenderedPageBreak/>
              <w:t>Դ</w:t>
            </w:r>
            <w:r w:rsidR="00D0450C">
              <w:rPr>
                <w:rFonts w:ascii="GHEA Grapalat" w:hAnsi="GHEA Grapalat" w:cs="Sylfaen"/>
                <w:sz w:val="24"/>
                <w:szCs w:val="24"/>
                <w:lang w:val="hy-AM"/>
              </w:rPr>
              <w:t>իտողություններ և առա</w:t>
            </w:r>
            <w:r w:rsidR="00D0450C">
              <w:rPr>
                <w:rFonts w:ascii="GHEA Grapalat" w:hAnsi="GHEA Grapalat" w:cs="Sylfaen"/>
                <w:sz w:val="24"/>
                <w:szCs w:val="24"/>
                <w:lang w:val="hy-AM"/>
              </w:rPr>
              <w:softHyphen/>
            </w:r>
            <w:r w:rsidR="00D0450C">
              <w:rPr>
                <w:rFonts w:ascii="GHEA Grapalat" w:hAnsi="GHEA Grapalat" w:cs="Sylfaen"/>
                <w:sz w:val="24"/>
                <w:szCs w:val="24"/>
                <w:lang w:val="hy-AM"/>
              </w:rPr>
              <w:softHyphen/>
              <w:t>ջարկություններ չկան։</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76F0FE9A" w14:textId="77777777" w:rsidR="00D0450C" w:rsidRPr="007157B1" w:rsidRDefault="00D0450C" w:rsidP="00EE65A0">
            <w:pPr>
              <w:spacing w:after="0" w:line="360" w:lineRule="auto"/>
              <w:jc w:val="center"/>
              <w:rPr>
                <w:rFonts w:ascii="GHEA Grapalat" w:hAnsi="GHEA Grapalat"/>
                <w:b/>
                <w:sz w:val="24"/>
                <w:szCs w:val="24"/>
                <w:lang w:val="hy-AM"/>
              </w:rPr>
            </w:pPr>
            <w:r w:rsidRPr="007157B1">
              <w:rPr>
                <w:rFonts w:ascii="GHEA Grapalat" w:hAnsi="GHEA Grapalat"/>
                <w:b/>
                <w:sz w:val="24"/>
                <w:szCs w:val="24"/>
                <w:lang w:val="hy-AM"/>
              </w:rPr>
              <w:t>Ընդունվել է</w:t>
            </w:r>
            <w:r w:rsidRPr="007157B1">
              <w:rPr>
                <w:rFonts w:ascii="GHEA Grapalat" w:hAnsi="GHEA Grapalat"/>
                <w:b/>
                <w:color w:val="000000"/>
                <w:sz w:val="24"/>
                <w:szCs w:val="24"/>
                <w:shd w:val="clear" w:color="auto" w:fill="FFFFFF"/>
                <w:lang w:val="hy-AM"/>
              </w:rPr>
              <w:t>։</w:t>
            </w:r>
          </w:p>
        </w:tc>
      </w:tr>
      <w:tr w:rsidR="00D0450C" w:rsidRPr="002F2395" w14:paraId="4B85079C" w14:textId="77777777" w:rsidTr="007157B1">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vAlign w:val="center"/>
          </w:tcPr>
          <w:p w14:paraId="7FA70E6C" w14:textId="764B4D82" w:rsidR="00D0450C" w:rsidRPr="00F164D2" w:rsidRDefault="00F164D2" w:rsidP="007157B1">
            <w:pPr>
              <w:spacing w:after="0" w:line="360" w:lineRule="auto"/>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3</w:t>
            </w:r>
            <w:r w:rsidR="00D0450C" w:rsidRPr="002F2395">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Բարձր տեխնոլոգիական արդյունաբերության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46E1479C" w14:textId="7D1FABF7" w:rsidR="00D0450C" w:rsidRPr="00635516" w:rsidRDefault="00D0450C" w:rsidP="00EE65A0">
            <w:pPr>
              <w:spacing w:after="0" w:line="360" w:lineRule="auto"/>
              <w:jc w:val="center"/>
              <w:rPr>
                <w:rFonts w:ascii="GHEA Grapalat" w:eastAsia="Times New Roman" w:hAnsi="GHEA Grapalat" w:cs="Times New Roman"/>
                <w:b/>
                <w:bCs/>
                <w:color w:val="000000"/>
                <w:sz w:val="24"/>
                <w:szCs w:val="24"/>
                <w:lang w:val="hy-AM"/>
              </w:rPr>
            </w:pPr>
            <w:r w:rsidRPr="00635516">
              <w:rPr>
                <w:rFonts w:ascii="GHEA Grapalat" w:eastAsia="Times New Roman" w:hAnsi="GHEA Grapalat" w:cs="Cambria Math"/>
                <w:b/>
                <w:bCs/>
                <w:color w:val="000000"/>
                <w:sz w:val="24"/>
                <w:szCs w:val="24"/>
                <w:lang w:val="hy-AM"/>
              </w:rPr>
              <w:t>0</w:t>
            </w:r>
            <w:r w:rsidR="0090589F">
              <w:rPr>
                <w:rFonts w:ascii="GHEA Grapalat" w:eastAsia="Times New Roman" w:hAnsi="GHEA Grapalat" w:cs="Cambria Math"/>
                <w:b/>
                <w:bCs/>
                <w:color w:val="000000"/>
                <w:sz w:val="24"/>
                <w:szCs w:val="24"/>
                <w:lang w:val="hy-AM"/>
              </w:rPr>
              <w:t>3</w:t>
            </w:r>
            <w:r w:rsidRPr="00635516">
              <w:rPr>
                <w:rFonts w:ascii="Cambria Math" w:eastAsia="Times New Roman" w:hAnsi="Cambria Math" w:cs="Cambria Math"/>
                <w:b/>
                <w:bCs/>
                <w:color w:val="000000"/>
                <w:sz w:val="24"/>
                <w:szCs w:val="24"/>
                <w:lang w:val="hy-AM"/>
              </w:rPr>
              <w:t>․</w:t>
            </w:r>
            <w:r w:rsidRPr="00635516">
              <w:rPr>
                <w:rFonts w:ascii="GHEA Grapalat" w:eastAsia="Times New Roman" w:hAnsi="GHEA Grapalat" w:cs="Cambria Math"/>
                <w:b/>
                <w:bCs/>
                <w:color w:val="000000"/>
                <w:sz w:val="24"/>
                <w:szCs w:val="24"/>
              </w:rPr>
              <w:t>11</w:t>
            </w:r>
            <w:r w:rsidRPr="00635516">
              <w:rPr>
                <w:rFonts w:ascii="Cambria Math" w:eastAsia="Times New Roman" w:hAnsi="Cambria Math" w:cs="Cambria Math"/>
                <w:b/>
                <w:bCs/>
                <w:color w:val="000000"/>
                <w:sz w:val="24"/>
                <w:szCs w:val="24"/>
                <w:lang w:val="hy-AM"/>
              </w:rPr>
              <w:t>․</w:t>
            </w:r>
            <w:r w:rsidRPr="00635516">
              <w:rPr>
                <w:rFonts w:ascii="GHEA Grapalat" w:eastAsia="Times New Roman" w:hAnsi="GHEA Grapalat" w:cs="Times New Roman"/>
                <w:b/>
                <w:bCs/>
                <w:color w:val="000000"/>
                <w:sz w:val="24"/>
                <w:szCs w:val="24"/>
                <w:lang w:val="hy-AM"/>
              </w:rPr>
              <w:t>2022</w:t>
            </w:r>
            <w:r w:rsidRPr="00635516">
              <w:rPr>
                <w:rFonts w:ascii="GHEA Grapalat" w:eastAsia="Times New Roman" w:hAnsi="GHEA Grapalat" w:cs="Times New Roman"/>
                <w:b/>
                <w:bCs/>
                <w:color w:val="000000"/>
                <w:sz w:val="24"/>
                <w:szCs w:val="24"/>
              </w:rPr>
              <w:t>թ.</w:t>
            </w:r>
          </w:p>
        </w:tc>
      </w:tr>
      <w:tr w:rsidR="00D0450C" w:rsidRPr="002F2395" w14:paraId="476674D6" w14:textId="77777777" w:rsidTr="00EE65A0">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4981C0A4" w14:textId="77777777" w:rsidR="00D0450C" w:rsidRPr="002F2395" w:rsidRDefault="00D0450C" w:rsidP="00EE65A0">
            <w:pPr>
              <w:spacing w:after="0" w:line="360" w:lineRule="auto"/>
              <w:jc w:val="center"/>
              <w:rPr>
                <w:rFonts w:ascii="GHEA Grapalat" w:eastAsia="Times New Roman" w:hAnsi="GHEA Grapalat" w:cs="Times New Roman"/>
                <w:b/>
                <w:bCs/>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11C82CAC" w14:textId="4A7502B6" w:rsidR="00D0450C" w:rsidRPr="00635516" w:rsidRDefault="00D0450C" w:rsidP="00EE65A0">
            <w:pPr>
              <w:spacing w:after="0" w:line="360" w:lineRule="auto"/>
              <w:jc w:val="center"/>
              <w:rPr>
                <w:rFonts w:ascii="GHEA Grapalat" w:eastAsia="Times New Roman" w:hAnsi="GHEA Grapalat" w:cs="Times New Roman"/>
                <w:b/>
                <w:bCs/>
                <w:color w:val="000000"/>
                <w:sz w:val="24"/>
                <w:szCs w:val="24"/>
                <w:lang w:val="hy-AM"/>
              </w:rPr>
            </w:pPr>
            <w:r w:rsidRPr="00635516">
              <w:rPr>
                <w:rFonts w:ascii="GHEA Grapalat" w:eastAsia="Times New Roman" w:hAnsi="GHEA Grapalat" w:cs="Times New Roman"/>
                <w:b/>
                <w:bCs/>
                <w:color w:val="000000"/>
                <w:sz w:val="24"/>
                <w:szCs w:val="24"/>
              </w:rPr>
              <w:t xml:space="preserve">N </w:t>
            </w:r>
            <w:r w:rsidR="0090589F" w:rsidRPr="0090589F">
              <w:rPr>
                <w:rFonts w:ascii="GHEA Grapalat" w:eastAsia="Times New Roman" w:hAnsi="GHEA Grapalat" w:cs="Times New Roman"/>
                <w:b/>
                <w:bCs/>
                <w:color w:val="000000"/>
                <w:sz w:val="24"/>
                <w:szCs w:val="24"/>
                <w:lang w:val="hy-AM"/>
              </w:rPr>
              <w:t>01/17</w:t>
            </w:r>
            <w:r w:rsidR="0090589F" w:rsidRPr="0090589F">
              <w:rPr>
                <w:rFonts w:ascii="Cambria Math" w:eastAsia="Times New Roman" w:hAnsi="Cambria Math" w:cs="Cambria Math"/>
                <w:b/>
                <w:bCs/>
                <w:color w:val="000000"/>
                <w:sz w:val="24"/>
                <w:szCs w:val="24"/>
                <w:lang w:val="hy-AM"/>
              </w:rPr>
              <w:t>․</w:t>
            </w:r>
            <w:r w:rsidR="0090589F" w:rsidRPr="0090589F">
              <w:rPr>
                <w:rFonts w:ascii="GHEA Grapalat" w:eastAsia="Times New Roman" w:hAnsi="GHEA Grapalat" w:cs="Times New Roman"/>
                <w:b/>
                <w:bCs/>
                <w:color w:val="000000"/>
                <w:sz w:val="24"/>
                <w:szCs w:val="24"/>
                <w:lang w:val="hy-AM"/>
              </w:rPr>
              <w:t>2/9238-2022</w:t>
            </w:r>
          </w:p>
        </w:tc>
      </w:tr>
      <w:tr w:rsidR="00D0450C" w:rsidRPr="002F2395" w14:paraId="0AC3F801" w14:textId="77777777" w:rsidTr="00EE65A0">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64C794A9" w14:textId="24463D24" w:rsidR="00D0450C" w:rsidRPr="00123154" w:rsidRDefault="0090589F" w:rsidP="0090589F">
            <w:pPr>
              <w:spacing w:after="0" w:line="360" w:lineRule="auto"/>
              <w:ind w:firstLine="284"/>
              <w:jc w:val="both"/>
              <w:rPr>
                <w:rFonts w:ascii="GHEA Grapalat" w:eastAsia="NSimSun" w:hAnsi="GHEA Grapalat" w:cs="Sylfaen"/>
                <w:bCs/>
                <w:kern w:val="2"/>
                <w:sz w:val="24"/>
                <w:szCs w:val="24"/>
                <w:lang w:val="hy-AM" w:eastAsia="zh-CN" w:bidi="hi-IN"/>
              </w:rPr>
            </w:pPr>
            <w:r>
              <w:rPr>
                <w:rFonts w:ascii="GHEA Grapalat" w:hAnsi="GHEA Grapalat" w:cs="Sylfaen"/>
                <w:color w:val="000000"/>
                <w:sz w:val="24"/>
                <w:szCs w:val="24"/>
                <w:lang w:val="hy-AM"/>
              </w:rPr>
              <w:t>Ա</w:t>
            </w:r>
            <w:r w:rsidRPr="00FE62A7">
              <w:rPr>
                <w:rFonts w:ascii="GHEA Grapalat" w:hAnsi="GHEA Grapalat" w:cs="Sylfaen"/>
                <w:color w:val="000000"/>
                <w:sz w:val="24"/>
                <w:szCs w:val="24"/>
                <w:lang w:val="hy-AM"/>
              </w:rPr>
              <w:t>ռաջարկություններ և դիտողություններ չ</w:t>
            </w:r>
            <w:r>
              <w:rPr>
                <w:rFonts w:ascii="GHEA Grapalat" w:hAnsi="GHEA Grapalat" w:cs="Sylfaen"/>
                <w:color w:val="000000"/>
                <w:sz w:val="24"/>
                <w:szCs w:val="24"/>
                <w:lang w:val="hy-AM"/>
              </w:rPr>
              <w:t>կան։</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579F065D" w14:textId="77777777" w:rsidR="00D0450C" w:rsidRPr="007157B1" w:rsidRDefault="00D0450C" w:rsidP="00EE65A0">
            <w:pPr>
              <w:spacing w:after="0" w:line="360" w:lineRule="auto"/>
              <w:jc w:val="center"/>
              <w:rPr>
                <w:rFonts w:ascii="GHEA Grapalat" w:hAnsi="GHEA Grapalat"/>
                <w:b/>
                <w:sz w:val="24"/>
                <w:szCs w:val="24"/>
                <w:lang w:val="hy-AM"/>
              </w:rPr>
            </w:pPr>
            <w:r w:rsidRPr="007157B1">
              <w:rPr>
                <w:rFonts w:ascii="GHEA Grapalat" w:hAnsi="GHEA Grapalat"/>
                <w:b/>
                <w:sz w:val="24"/>
                <w:szCs w:val="24"/>
                <w:lang w:val="hy-AM"/>
              </w:rPr>
              <w:t>Ընդունվել է</w:t>
            </w:r>
            <w:r w:rsidRPr="007157B1">
              <w:rPr>
                <w:rFonts w:ascii="GHEA Grapalat" w:hAnsi="GHEA Grapalat"/>
                <w:b/>
                <w:color w:val="000000"/>
                <w:sz w:val="24"/>
                <w:szCs w:val="24"/>
                <w:shd w:val="clear" w:color="auto" w:fill="FFFFFF"/>
                <w:lang w:val="hy-AM"/>
              </w:rPr>
              <w:t>։</w:t>
            </w:r>
          </w:p>
        </w:tc>
      </w:tr>
      <w:tr w:rsidR="00AC521D" w:rsidRPr="002F2395" w14:paraId="3EAA7859" w14:textId="77777777" w:rsidTr="00DE6A66">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vAlign w:val="center"/>
          </w:tcPr>
          <w:p w14:paraId="73501050" w14:textId="73479229" w:rsidR="00AC521D" w:rsidRPr="00F164D2" w:rsidRDefault="00AC521D" w:rsidP="00DE6A66">
            <w:pPr>
              <w:spacing w:after="0" w:line="360" w:lineRule="auto"/>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4</w:t>
            </w:r>
            <w:r w:rsidRPr="002F2395">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Արդարադատության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18ECF10" w14:textId="45307170" w:rsidR="00AC521D" w:rsidRPr="00635516" w:rsidRDefault="00AC521D" w:rsidP="00DE6A66">
            <w:pPr>
              <w:spacing w:after="0" w:line="360" w:lineRule="auto"/>
              <w:jc w:val="center"/>
              <w:rPr>
                <w:rFonts w:ascii="GHEA Grapalat" w:eastAsia="Times New Roman" w:hAnsi="GHEA Grapalat" w:cs="Times New Roman"/>
                <w:b/>
                <w:bCs/>
                <w:color w:val="000000"/>
                <w:sz w:val="24"/>
                <w:szCs w:val="24"/>
                <w:lang w:val="hy-AM"/>
              </w:rPr>
            </w:pPr>
            <w:r w:rsidRPr="00635516">
              <w:rPr>
                <w:rFonts w:ascii="GHEA Grapalat" w:eastAsia="Times New Roman" w:hAnsi="GHEA Grapalat" w:cs="Cambria Math"/>
                <w:b/>
                <w:bCs/>
                <w:color w:val="000000"/>
                <w:sz w:val="24"/>
                <w:szCs w:val="24"/>
                <w:lang w:val="hy-AM"/>
              </w:rPr>
              <w:t>0</w:t>
            </w:r>
            <w:r w:rsidR="009A6230">
              <w:rPr>
                <w:rFonts w:ascii="GHEA Grapalat" w:eastAsia="Times New Roman" w:hAnsi="GHEA Grapalat" w:cs="Cambria Math"/>
                <w:b/>
                <w:bCs/>
                <w:color w:val="000000"/>
                <w:sz w:val="24"/>
                <w:szCs w:val="24"/>
                <w:lang w:val="hy-AM"/>
              </w:rPr>
              <w:t>2</w:t>
            </w:r>
            <w:r w:rsidRPr="00635516">
              <w:rPr>
                <w:rFonts w:ascii="Cambria Math" w:eastAsia="Times New Roman" w:hAnsi="Cambria Math" w:cs="Cambria Math"/>
                <w:b/>
                <w:bCs/>
                <w:color w:val="000000"/>
                <w:sz w:val="24"/>
                <w:szCs w:val="24"/>
                <w:lang w:val="hy-AM"/>
              </w:rPr>
              <w:t>․</w:t>
            </w:r>
            <w:r w:rsidRPr="00635516">
              <w:rPr>
                <w:rFonts w:ascii="GHEA Grapalat" w:eastAsia="Times New Roman" w:hAnsi="GHEA Grapalat" w:cs="Cambria Math"/>
                <w:b/>
                <w:bCs/>
                <w:color w:val="000000"/>
                <w:sz w:val="24"/>
                <w:szCs w:val="24"/>
              </w:rPr>
              <w:t>1</w:t>
            </w:r>
            <w:r>
              <w:rPr>
                <w:rFonts w:ascii="GHEA Grapalat" w:eastAsia="Times New Roman" w:hAnsi="GHEA Grapalat" w:cs="Cambria Math"/>
                <w:b/>
                <w:bCs/>
                <w:color w:val="000000"/>
                <w:sz w:val="24"/>
                <w:szCs w:val="24"/>
                <w:lang w:val="hy-AM"/>
              </w:rPr>
              <w:t>2</w:t>
            </w:r>
            <w:r w:rsidRPr="00635516">
              <w:rPr>
                <w:rFonts w:ascii="Cambria Math" w:eastAsia="Times New Roman" w:hAnsi="Cambria Math" w:cs="Cambria Math"/>
                <w:b/>
                <w:bCs/>
                <w:color w:val="000000"/>
                <w:sz w:val="24"/>
                <w:szCs w:val="24"/>
                <w:lang w:val="hy-AM"/>
              </w:rPr>
              <w:t>․</w:t>
            </w:r>
            <w:r w:rsidRPr="00635516">
              <w:rPr>
                <w:rFonts w:ascii="GHEA Grapalat" w:eastAsia="Times New Roman" w:hAnsi="GHEA Grapalat" w:cs="Times New Roman"/>
                <w:b/>
                <w:bCs/>
                <w:color w:val="000000"/>
                <w:sz w:val="24"/>
                <w:szCs w:val="24"/>
                <w:lang w:val="hy-AM"/>
              </w:rPr>
              <w:t>2022</w:t>
            </w:r>
            <w:r w:rsidRPr="00635516">
              <w:rPr>
                <w:rFonts w:ascii="GHEA Grapalat" w:eastAsia="Times New Roman" w:hAnsi="GHEA Grapalat" w:cs="Times New Roman"/>
                <w:b/>
                <w:bCs/>
                <w:color w:val="000000"/>
                <w:sz w:val="24"/>
                <w:szCs w:val="24"/>
              </w:rPr>
              <w:t>թ.</w:t>
            </w:r>
          </w:p>
        </w:tc>
      </w:tr>
      <w:tr w:rsidR="00AC521D" w:rsidRPr="002F2395" w14:paraId="0760C047" w14:textId="77777777" w:rsidTr="00DE6A66">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2CD7B883" w14:textId="77777777" w:rsidR="00AC521D" w:rsidRPr="002F2395" w:rsidRDefault="00AC521D" w:rsidP="00DE6A66">
            <w:pPr>
              <w:spacing w:after="0" w:line="360" w:lineRule="auto"/>
              <w:jc w:val="center"/>
              <w:rPr>
                <w:rFonts w:ascii="GHEA Grapalat" w:eastAsia="Times New Roman" w:hAnsi="GHEA Grapalat" w:cs="Times New Roman"/>
                <w:b/>
                <w:bCs/>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ACE4CAF" w14:textId="565D7759" w:rsidR="00AC521D" w:rsidRPr="00635516" w:rsidRDefault="00AC521D" w:rsidP="00DE6A66">
            <w:pPr>
              <w:spacing w:after="0" w:line="360" w:lineRule="auto"/>
              <w:jc w:val="center"/>
              <w:rPr>
                <w:rFonts w:ascii="GHEA Grapalat" w:eastAsia="Times New Roman" w:hAnsi="GHEA Grapalat" w:cs="Times New Roman"/>
                <w:b/>
                <w:bCs/>
                <w:color w:val="000000"/>
                <w:sz w:val="24"/>
                <w:szCs w:val="24"/>
                <w:lang w:val="hy-AM"/>
              </w:rPr>
            </w:pPr>
            <w:r w:rsidRPr="00635516">
              <w:rPr>
                <w:rFonts w:ascii="GHEA Grapalat" w:eastAsia="Times New Roman" w:hAnsi="GHEA Grapalat" w:cs="Times New Roman"/>
                <w:b/>
                <w:bCs/>
                <w:color w:val="000000"/>
                <w:sz w:val="24"/>
                <w:szCs w:val="24"/>
              </w:rPr>
              <w:t xml:space="preserve">N </w:t>
            </w:r>
            <w:r w:rsidRPr="00AC521D">
              <w:rPr>
                <w:rFonts w:ascii="GHEA Grapalat" w:eastAsia="Times New Roman" w:hAnsi="GHEA Grapalat" w:cs="Times New Roman"/>
                <w:b/>
                <w:bCs/>
                <w:color w:val="000000"/>
                <w:sz w:val="24"/>
                <w:szCs w:val="24"/>
                <w:lang w:val="hy-AM"/>
              </w:rPr>
              <w:t>/27.2/53834-2022</w:t>
            </w:r>
          </w:p>
        </w:tc>
      </w:tr>
      <w:tr w:rsidR="00AC521D" w:rsidRPr="009A6230" w14:paraId="768BF64A" w14:textId="77777777" w:rsidTr="00DE6A66">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1C244C8F" w14:textId="77777777" w:rsidR="00AC521D" w:rsidRPr="00AC521D" w:rsidRDefault="00AC521D" w:rsidP="00AC521D">
            <w:pPr>
              <w:spacing w:after="0" w:line="360" w:lineRule="auto"/>
              <w:ind w:firstLine="284"/>
              <w:jc w:val="both"/>
              <w:rPr>
                <w:rFonts w:ascii="GHEA Grapalat" w:hAnsi="GHEA Grapalat" w:cs="Sylfaen"/>
                <w:color w:val="000000"/>
                <w:sz w:val="24"/>
                <w:szCs w:val="24"/>
                <w:lang w:val="hy-AM"/>
              </w:rPr>
            </w:pPr>
            <w:r w:rsidRPr="00AC521D">
              <w:rPr>
                <w:rFonts w:ascii="GHEA Grapalat" w:hAnsi="GHEA Grapalat" w:cs="Sylfaen"/>
                <w:color w:val="000000"/>
                <w:sz w:val="24"/>
                <w:szCs w:val="24"/>
                <w:lang w:val="hy-AM"/>
              </w:rPr>
              <w:t xml:space="preserve">ՀՀ կառավարության 2019 թվականի օգոստոսի 29-ի N 1412-Ն որոշման 5-րդ կետի համաձայն՝ մինչև 2021 թվականի մայիսի 31-ը Հայաստանի Հանրապետության էկոնոմիկայի նախարարի և «ԵՎՐԱՍԻԱԿԱՆ ԼՈԳԻՍՏԻԿ ՊԱՐԿ ԱԶԱՏ ՏՆՏԵՍԱԿԱՆ ԳՈՏԻ» սահմանափակ պատասխանատվությամբ ընկերության միջև պետք է կնքվեր պայմանագիր՝ ԱՏԳ-ի գործունեության գործարկման նպատակով: «Ազատ տնտեսական գոտիների մասին» օրենքի 5-րդ հոդվածի 7-րդ մասի համաձայն՝ Ազատ տնտեսական գոտու ստեղծման մասին Կառավարության որոշմամբ սահմանված ազատ տնտեսական գոտու գործարկման վերջնաժամկետը խախտելու դեպքում հանձնաժողովի եզրակացության հիման վրա Կառավարությունն ընդունում է ազատ տնտեսական գոտու ստեղծման մասին Կառավարության որոշմամբ սահմանված </w:t>
            </w:r>
            <w:r w:rsidRPr="00AC521D">
              <w:rPr>
                <w:rFonts w:ascii="GHEA Grapalat" w:hAnsi="GHEA Grapalat" w:cs="Sylfaen"/>
                <w:color w:val="000000"/>
                <w:sz w:val="24"/>
                <w:szCs w:val="24"/>
                <w:lang w:val="hy-AM"/>
              </w:rPr>
              <w:lastRenderedPageBreak/>
              <w:t xml:space="preserve">վերջնաժամկետները փոփոխելու կամ ազատ տնտեսական գոտու ստեղծման մասին Կառավարության որոշումն ուժը կորցրած ճանաչելու մասին որոշում՝ 20 աշխատանքային օրվա ընթացքում: </w:t>
            </w:r>
          </w:p>
          <w:p w14:paraId="25BD0A15" w14:textId="3799BEA0" w:rsidR="00AC521D" w:rsidRPr="00B610FC" w:rsidRDefault="00AC521D" w:rsidP="00AC521D">
            <w:pPr>
              <w:spacing w:after="0" w:line="360" w:lineRule="auto"/>
              <w:ind w:firstLine="284"/>
              <w:jc w:val="both"/>
              <w:rPr>
                <w:rFonts w:ascii="GHEA Grapalat" w:eastAsia="NSimSun" w:hAnsi="GHEA Grapalat" w:cs="Sylfaen"/>
                <w:bCs/>
                <w:kern w:val="2"/>
                <w:sz w:val="24"/>
                <w:szCs w:val="24"/>
                <w:lang w:val="hy-AM" w:eastAsia="zh-CN" w:bidi="hi-IN"/>
              </w:rPr>
            </w:pPr>
            <w:r w:rsidRPr="00AC521D">
              <w:rPr>
                <w:rFonts w:ascii="GHEA Grapalat" w:hAnsi="GHEA Grapalat" w:cs="Sylfaen"/>
                <w:color w:val="000000"/>
                <w:sz w:val="24"/>
                <w:szCs w:val="24"/>
                <w:lang w:val="hy-AM"/>
              </w:rPr>
              <w:t>Վերոգրյալը հաշվի առնելով, գտնում ենք, որ լրացուցիչ պարզաբանման կարիք ունի, թե ինչով է պայմանավորված «Ազատ տնտեսական գոտիների մասին» օրենքի 5-րդ հոդվածի 7-րդ մասով նախատեսված ժամկետները չպահպանելը:</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62477FC4" w14:textId="77777777" w:rsidR="00AC521D" w:rsidRDefault="00AC521D" w:rsidP="00BC3D3E">
            <w:pPr>
              <w:spacing w:after="0" w:line="360" w:lineRule="auto"/>
              <w:jc w:val="center"/>
              <w:rPr>
                <w:rFonts w:ascii="GHEA Grapalat" w:hAnsi="GHEA Grapalat"/>
                <w:b/>
                <w:color w:val="000000"/>
                <w:sz w:val="24"/>
                <w:szCs w:val="24"/>
                <w:shd w:val="clear" w:color="auto" w:fill="FFFFFF"/>
                <w:lang w:val="hy-AM"/>
              </w:rPr>
            </w:pPr>
            <w:r w:rsidRPr="007157B1">
              <w:rPr>
                <w:rFonts w:ascii="GHEA Grapalat" w:hAnsi="GHEA Grapalat"/>
                <w:b/>
                <w:sz w:val="24"/>
                <w:szCs w:val="24"/>
                <w:lang w:val="hy-AM"/>
              </w:rPr>
              <w:lastRenderedPageBreak/>
              <w:t>Ընդունվել է</w:t>
            </w:r>
            <w:r w:rsidRPr="007157B1">
              <w:rPr>
                <w:rFonts w:ascii="GHEA Grapalat" w:hAnsi="GHEA Grapalat"/>
                <w:b/>
                <w:color w:val="000000"/>
                <w:sz w:val="24"/>
                <w:szCs w:val="24"/>
                <w:shd w:val="clear" w:color="auto" w:fill="FFFFFF"/>
                <w:lang w:val="hy-AM"/>
              </w:rPr>
              <w:t>։</w:t>
            </w:r>
          </w:p>
          <w:p w14:paraId="74EE5B94" w14:textId="10F168E8" w:rsidR="00F0497B" w:rsidRPr="00F0497B" w:rsidRDefault="00BC3D3E" w:rsidP="00777621">
            <w:pPr>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Ինչպես սույն նախագծի հիմնավորման մեջ նշվել է, </w:t>
            </w:r>
            <w:r w:rsidR="00777621">
              <w:rPr>
                <w:rFonts w:ascii="GHEA Grapalat" w:hAnsi="GHEA Grapalat"/>
                <w:bCs/>
                <w:sz w:val="24"/>
                <w:szCs w:val="24"/>
                <w:lang w:val="hy-AM"/>
              </w:rPr>
              <w:t xml:space="preserve">ներդրող ընկերության հետ </w:t>
            </w:r>
            <w:r w:rsidR="00F0497B" w:rsidRPr="00F0497B">
              <w:rPr>
                <w:rFonts w:ascii="GHEA Grapalat" w:hAnsi="GHEA Grapalat"/>
                <w:bCs/>
                <w:sz w:val="24"/>
                <w:szCs w:val="24"/>
                <w:lang w:val="hy-AM"/>
              </w:rPr>
              <w:t>պետք է կնք</w:t>
            </w:r>
            <w:r w:rsidR="00777621">
              <w:rPr>
                <w:rFonts w:ascii="GHEA Grapalat" w:hAnsi="GHEA Grapalat"/>
                <w:bCs/>
                <w:sz w:val="24"/>
                <w:szCs w:val="24"/>
                <w:lang w:val="hy-AM"/>
              </w:rPr>
              <w:t>վ</w:t>
            </w:r>
            <w:r w:rsidR="00F0497B" w:rsidRPr="00F0497B">
              <w:rPr>
                <w:rFonts w:ascii="GHEA Grapalat" w:hAnsi="GHEA Grapalat"/>
                <w:bCs/>
                <w:sz w:val="24"/>
                <w:szCs w:val="24"/>
                <w:lang w:val="hy-AM"/>
              </w:rPr>
              <w:t xml:space="preserve">եր պայմանագիր Որոշումն ուժի մեջ մտնելուց հետո 30 աշխատանքային օրվա ընթացքում։ </w:t>
            </w:r>
          </w:p>
          <w:p w14:paraId="773C20CB" w14:textId="072F62D4" w:rsidR="00F0497B" w:rsidRPr="00F0497B" w:rsidRDefault="00F0497B" w:rsidP="00BC3D3E">
            <w:pPr>
              <w:spacing w:after="0" w:line="360" w:lineRule="auto"/>
              <w:jc w:val="both"/>
              <w:rPr>
                <w:rFonts w:ascii="GHEA Grapalat" w:hAnsi="GHEA Grapalat"/>
                <w:bCs/>
                <w:sz w:val="24"/>
                <w:szCs w:val="24"/>
                <w:lang w:val="hy-AM"/>
              </w:rPr>
            </w:pPr>
            <w:r w:rsidRPr="00F0497B">
              <w:rPr>
                <w:rFonts w:ascii="GHEA Grapalat" w:hAnsi="GHEA Grapalat"/>
                <w:bCs/>
                <w:sz w:val="24"/>
                <w:szCs w:val="24"/>
                <w:lang w:val="hy-AM"/>
              </w:rPr>
              <w:t>Սակայն ՀՀ կառավարության որոշման ընդունումից հետո ազատ տնտեսական գոտու կազմակերպման նպատակով նախատեսված պայմանագրի (այսուհետ՝ Պայմանագիր) կնքման ընթացքում Ընկերությունն առաջ է քաշել նոր առաջարկություններ (պահանջներ), որոնք նախկինում չեն ներկայացվել։</w:t>
            </w:r>
          </w:p>
          <w:p w14:paraId="3097A9F7" w14:textId="43619D6B" w:rsidR="00F0497B" w:rsidRPr="00F0497B" w:rsidRDefault="00F0497B" w:rsidP="00BC3D3E">
            <w:pPr>
              <w:spacing w:after="0" w:line="360" w:lineRule="auto"/>
              <w:jc w:val="both"/>
              <w:rPr>
                <w:rFonts w:ascii="GHEA Grapalat" w:hAnsi="GHEA Grapalat"/>
                <w:bCs/>
                <w:sz w:val="24"/>
                <w:szCs w:val="24"/>
                <w:lang w:val="hy-AM"/>
              </w:rPr>
            </w:pPr>
            <w:r w:rsidRPr="00F0497B">
              <w:rPr>
                <w:rFonts w:ascii="GHEA Grapalat" w:hAnsi="GHEA Grapalat"/>
                <w:bCs/>
                <w:sz w:val="24"/>
                <w:szCs w:val="24"/>
                <w:lang w:val="hy-AM"/>
              </w:rPr>
              <w:t xml:space="preserve">Ընկերության առաջարկի հիման վրա շահագրգիռ մարմինների միջև համատեղ քննարկումների արդյունքում որոշվել է Պայմանագրի կնքումը երկարաձգել մինչև 2021 թվականի </w:t>
            </w:r>
            <w:r w:rsidRPr="00F0497B">
              <w:rPr>
                <w:rFonts w:ascii="GHEA Grapalat" w:hAnsi="GHEA Grapalat"/>
                <w:bCs/>
                <w:sz w:val="24"/>
                <w:szCs w:val="24"/>
                <w:lang w:val="hy-AM"/>
              </w:rPr>
              <w:lastRenderedPageBreak/>
              <w:t>մայիսի 31-ը</w:t>
            </w:r>
            <w:r w:rsidR="00B610FC">
              <w:rPr>
                <w:rFonts w:ascii="GHEA Grapalat" w:hAnsi="GHEA Grapalat"/>
                <w:bCs/>
                <w:sz w:val="24"/>
                <w:szCs w:val="24"/>
                <w:lang w:val="hy-AM"/>
              </w:rPr>
              <w:t xml:space="preserve"> </w:t>
            </w:r>
            <w:r w:rsidR="009E06F0" w:rsidRPr="009E06F0">
              <w:rPr>
                <w:rFonts w:ascii="GHEA Grapalat" w:hAnsi="GHEA Grapalat"/>
                <w:bCs/>
                <w:sz w:val="24"/>
                <w:szCs w:val="24"/>
                <w:lang w:val="hy-AM"/>
              </w:rPr>
              <w:t>(</w:t>
            </w:r>
            <w:r w:rsidRPr="00F0497B">
              <w:rPr>
                <w:rFonts w:ascii="GHEA Grapalat" w:hAnsi="GHEA Grapalat"/>
                <w:bCs/>
                <w:sz w:val="24"/>
                <w:szCs w:val="24"/>
                <w:lang w:val="hy-AM"/>
              </w:rPr>
              <w:t>Հայաստանի Հանրապետության կառավարության 26 նոյեմբերի 2020 թվականի N 1826-Ն որոշում</w:t>
            </w:r>
            <w:r w:rsidR="009E06F0" w:rsidRPr="009E06F0">
              <w:rPr>
                <w:rFonts w:ascii="GHEA Grapalat" w:hAnsi="GHEA Grapalat"/>
                <w:bCs/>
                <w:sz w:val="24"/>
                <w:szCs w:val="24"/>
                <w:lang w:val="hy-AM"/>
              </w:rPr>
              <w:t>)</w:t>
            </w:r>
            <w:r w:rsidRPr="00F0497B">
              <w:rPr>
                <w:rFonts w:ascii="GHEA Grapalat" w:hAnsi="GHEA Grapalat"/>
                <w:bCs/>
                <w:sz w:val="24"/>
                <w:szCs w:val="24"/>
                <w:lang w:val="hy-AM"/>
              </w:rPr>
              <w:t>։</w:t>
            </w:r>
          </w:p>
          <w:p w14:paraId="60389A7F" w14:textId="04943A60" w:rsidR="00F0497B" w:rsidRPr="007157B1" w:rsidRDefault="00F0497B" w:rsidP="00BC3D3E">
            <w:pPr>
              <w:spacing w:after="0" w:line="360" w:lineRule="auto"/>
              <w:jc w:val="both"/>
              <w:rPr>
                <w:rFonts w:ascii="GHEA Grapalat" w:hAnsi="GHEA Grapalat"/>
                <w:b/>
                <w:sz w:val="24"/>
                <w:szCs w:val="24"/>
                <w:lang w:val="hy-AM"/>
              </w:rPr>
            </w:pPr>
            <w:r w:rsidRPr="00F0497B">
              <w:rPr>
                <w:rFonts w:ascii="GHEA Grapalat" w:hAnsi="GHEA Grapalat"/>
                <w:bCs/>
                <w:sz w:val="24"/>
                <w:szCs w:val="24"/>
                <w:lang w:val="hy-AM"/>
              </w:rPr>
              <w:t xml:space="preserve">Այնուամենայնիվ, չնայած Պայմանագրի կնքման ժամկետին երկարաձգմանը, հետագայում Ընկերության հետ </w:t>
            </w:r>
            <w:r w:rsidR="009E06F0">
              <w:rPr>
                <w:rFonts w:ascii="GHEA Grapalat" w:hAnsi="GHEA Grapalat"/>
                <w:bCs/>
                <w:sz w:val="24"/>
                <w:szCs w:val="24"/>
                <w:lang w:val="hy-AM"/>
              </w:rPr>
              <w:t xml:space="preserve">տեղի են ունեցել </w:t>
            </w:r>
            <w:r w:rsidRPr="00F0497B">
              <w:rPr>
                <w:rFonts w:ascii="GHEA Grapalat" w:hAnsi="GHEA Grapalat"/>
                <w:bCs/>
                <w:sz w:val="24"/>
                <w:szCs w:val="24"/>
                <w:lang w:val="hy-AM"/>
              </w:rPr>
              <w:t>բազմաթիվ քննարկումներ</w:t>
            </w:r>
            <w:r w:rsidR="004C794F">
              <w:rPr>
                <w:rFonts w:ascii="GHEA Grapalat" w:hAnsi="GHEA Grapalat"/>
                <w:bCs/>
                <w:sz w:val="24"/>
                <w:szCs w:val="24"/>
                <w:lang w:val="hy-AM"/>
              </w:rPr>
              <w:t xml:space="preserve">, սակայն վերջինս շարունակել է պնդել իր առաջադրած նոր պահանջները և հրաժարվել է առանց դրանց բավարարման կնքել Պայմանագիր։ Քանի որ </w:t>
            </w:r>
            <w:r w:rsidRPr="00F0497B">
              <w:rPr>
                <w:rFonts w:ascii="GHEA Grapalat" w:hAnsi="GHEA Grapalat"/>
                <w:bCs/>
                <w:sz w:val="24"/>
                <w:szCs w:val="24"/>
                <w:lang w:val="hy-AM"/>
              </w:rPr>
              <w:t>Ընկերությունը չի կնքել Պայմանագիր Նախարարության հետ, անհրաժեշտություն է առաջացել ուժը կորցրած ճանաչելու Որոշումը։</w:t>
            </w:r>
            <w:r w:rsidR="00C27C1A">
              <w:rPr>
                <w:rFonts w:ascii="GHEA Grapalat" w:hAnsi="GHEA Grapalat"/>
                <w:bCs/>
                <w:sz w:val="24"/>
                <w:szCs w:val="24"/>
                <w:lang w:val="hy-AM"/>
              </w:rPr>
              <w:t xml:space="preserve"> Ինչ վերաբերում է </w:t>
            </w:r>
            <w:r w:rsidR="00C27C1A" w:rsidRPr="00AC521D">
              <w:rPr>
                <w:rFonts w:ascii="GHEA Grapalat" w:hAnsi="GHEA Grapalat" w:cs="Sylfaen"/>
                <w:color w:val="000000"/>
                <w:sz w:val="24"/>
                <w:szCs w:val="24"/>
                <w:lang w:val="hy-AM"/>
              </w:rPr>
              <w:t>«Ազատ տնտեսական գոտիների մասին» օրենքի 5-րդ հոդվածի 7-րդ մասով նախատեսված ժամկետներ</w:t>
            </w:r>
            <w:r w:rsidR="00C27C1A">
              <w:rPr>
                <w:rFonts w:ascii="GHEA Grapalat" w:hAnsi="GHEA Grapalat" w:cs="Sylfaen"/>
                <w:color w:val="000000"/>
                <w:sz w:val="24"/>
                <w:szCs w:val="24"/>
                <w:lang w:val="hy-AM"/>
              </w:rPr>
              <w:t>ի</w:t>
            </w:r>
            <w:r w:rsidR="00C27C1A" w:rsidRPr="00AC521D">
              <w:rPr>
                <w:rFonts w:ascii="GHEA Grapalat" w:hAnsi="GHEA Grapalat" w:cs="Sylfaen"/>
                <w:color w:val="000000"/>
                <w:sz w:val="24"/>
                <w:szCs w:val="24"/>
                <w:lang w:val="hy-AM"/>
              </w:rPr>
              <w:t xml:space="preserve"> չպահպան</w:t>
            </w:r>
            <w:r w:rsidR="00C27C1A">
              <w:rPr>
                <w:rFonts w:ascii="GHEA Grapalat" w:hAnsi="GHEA Grapalat" w:cs="Sylfaen"/>
                <w:color w:val="000000"/>
                <w:sz w:val="24"/>
                <w:szCs w:val="24"/>
                <w:lang w:val="hy-AM"/>
              </w:rPr>
              <w:t>մանը, այն պայմանավորված է եղել Ընկերության հետ շարունակվող բանակցություններով՝ վերջինիս կողմից պայմանագիր կնքելու և Հայաստանում ներդրումներ կատարելու նպատակով։</w:t>
            </w:r>
          </w:p>
        </w:tc>
      </w:tr>
    </w:tbl>
    <w:p w14:paraId="00D8C337" w14:textId="77777777" w:rsidR="00835935" w:rsidRPr="002F2395" w:rsidRDefault="00000000" w:rsidP="002F2395">
      <w:pPr>
        <w:spacing w:after="0" w:line="360" w:lineRule="auto"/>
        <w:rPr>
          <w:rFonts w:ascii="GHEA Grapalat" w:hAnsi="GHEA Grapalat"/>
          <w:sz w:val="24"/>
          <w:szCs w:val="24"/>
          <w:lang w:val="hy-AM"/>
        </w:rPr>
      </w:pPr>
    </w:p>
    <w:sectPr w:rsidR="00835935" w:rsidRPr="002F2395" w:rsidSect="002F2395">
      <w:pgSz w:w="15840" w:h="12240" w:orient="landscape"/>
      <w:pgMar w:top="652"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99E"/>
    <w:multiLevelType w:val="hybridMultilevel"/>
    <w:tmpl w:val="983CDF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0204FCA"/>
    <w:multiLevelType w:val="hybridMultilevel"/>
    <w:tmpl w:val="983CDF4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5867CBF"/>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A704D42"/>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0763CD1"/>
    <w:multiLevelType w:val="hybridMultilevel"/>
    <w:tmpl w:val="A2B45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120D3F"/>
    <w:multiLevelType w:val="hybridMultilevel"/>
    <w:tmpl w:val="D03C3B06"/>
    <w:lvl w:ilvl="0" w:tplc="8F5A162A">
      <w:start w:val="3"/>
      <w:numFmt w:val="decimal"/>
      <w:lvlText w:val="%1."/>
      <w:lvlJc w:val="left"/>
      <w:pPr>
        <w:ind w:left="927" w:hanging="360"/>
      </w:pPr>
    </w:lvl>
    <w:lvl w:ilvl="1" w:tplc="042B0019">
      <w:start w:val="1"/>
      <w:numFmt w:val="lowerLetter"/>
      <w:lvlText w:val="%2."/>
      <w:lvlJc w:val="left"/>
      <w:pPr>
        <w:ind w:left="1647" w:hanging="360"/>
      </w:pPr>
    </w:lvl>
    <w:lvl w:ilvl="2" w:tplc="042B001B">
      <w:start w:val="1"/>
      <w:numFmt w:val="lowerRoman"/>
      <w:lvlText w:val="%3."/>
      <w:lvlJc w:val="right"/>
      <w:pPr>
        <w:ind w:left="2367" w:hanging="180"/>
      </w:pPr>
    </w:lvl>
    <w:lvl w:ilvl="3" w:tplc="042B000F">
      <w:start w:val="1"/>
      <w:numFmt w:val="decimal"/>
      <w:lvlText w:val="%4."/>
      <w:lvlJc w:val="left"/>
      <w:pPr>
        <w:ind w:left="3087" w:hanging="360"/>
      </w:pPr>
    </w:lvl>
    <w:lvl w:ilvl="4" w:tplc="042B0019">
      <w:start w:val="1"/>
      <w:numFmt w:val="lowerLetter"/>
      <w:lvlText w:val="%5."/>
      <w:lvlJc w:val="left"/>
      <w:pPr>
        <w:ind w:left="3807" w:hanging="360"/>
      </w:pPr>
    </w:lvl>
    <w:lvl w:ilvl="5" w:tplc="042B001B">
      <w:start w:val="1"/>
      <w:numFmt w:val="lowerRoman"/>
      <w:lvlText w:val="%6."/>
      <w:lvlJc w:val="right"/>
      <w:pPr>
        <w:ind w:left="4527" w:hanging="180"/>
      </w:pPr>
    </w:lvl>
    <w:lvl w:ilvl="6" w:tplc="042B000F">
      <w:start w:val="1"/>
      <w:numFmt w:val="decimal"/>
      <w:lvlText w:val="%7."/>
      <w:lvlJc w:val="left"/>
      <w:pPr>
        <w:ind w:left="5247" w:hanging="360"/>
      </w:pPr>
    </w:lvl>
    <w:lvl w:ilvl="7" w:tplc="042B0019">
      <w:start w:val="1"/>
      <w:numFmt w:val="lowerLetter"/>
      <w:lvlText w:val="%8."/>
      <w:lvlJc w:val="left"/>
      <w:pPr>
        <w:ind w:left="5967" w:hanging="360"/>
      </w:pPr>
    </w:lvl>
    <w:lvl w:ilvl="8" w:tplc="042B001B">
      <w:start w:val="1"/>
      <w:numFmt w:val="lowerRoman"/>
      <w:lvlText w:val="%9."/>
      <w:lvlJc w:val="right"/>
      <w:pPr>
        <w:ind w:left="6687" w:hanging="180"/>
      </w:pPr>
    </w:lvl>
  </w:abstractNum>
  <w:abstractNum w:abstractNumId="6" w15:restartNumberingAfterBreak="0">
    <w:nsid w:val="423B25C8"/>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024C77"/>
    <w:multiLevelType w:val="hybridMultilevel"/>
    <w:tmpl w:val="84A4E88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86462BF"/>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3176BF7"/>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A3D6F81"/>
    <w:multiLevelType w:val="hybridMultilevel"/>
    <w:tmpl w:val="68D8924A"/>
    <w:lvl w:ilvl="0" w:tplc="98E280E0">
      <w:start w:val="1"/>
      <w:numFmt w:val="decimal"/>
      <w:lvlText w:val="%1."/>
      <w:lvlJc w:val="left"/>
      <w:pPr>
        <w:ind w:left="1440" w:hanging="360"/>
      </w:pPr>
      <w:rPr>
        <w:b/>
        <w:bCs/>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1" w15:restartNumberingAfterBreak="0">
    <w:nsid w:val="6B1C6D66"/>
    <w:multiLevelType w:val="hybridMultilevel"/>
    <w:tmpl w:val="839EA7B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2D417F"/>
    <w:multiLevelType w:val="hybridMultilevel"/>
    <w:tmpl w:val="D0E0B9F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3D20CE8"/>
    <w:multiLevelType w:val="hybridMultilevel"/>
    <w:tmpl w:val="BBE4C690"/>
    <w:lvl w:ilvl="0" w:tplc="042B000F">
      <w:start w:val="1"/>
      <w:numFmt w:val="decimal"/>
      <w:lvlText w:val="%1."/>
      <w:lvlJc w:val="left"/>
      <w:pPr>
        <w:ind w:left="720" w:hanging="360"/>
      </w:p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4" w15:restartNumberingAfterBreak="0">
    <w:nsid w:val="76E03259"/>
    <w:multiLevelType w:val="multilevel"/>
    <w:tmpl w:val="0EF29F90"/>
    <w:lvl w:ilvl="0">
      <w:start w:val="1"/>
      <w:numFmt w:val="decimal"/>
      <w:lvlText w:val="%1."/>
      <w:lvlJc w:val="left"/>
      <w:pPr>
        <w:ind w:left="360" w:hanging="360"/>
      </w:pPr>
    </w:lvl>
    <w:lvl w:ilvl="1">
      <w:start w:val="1"/>
      <w:numFmt w:val="decimal"/>
      <w:isLgl/>
      <w:lvlText w:val="%1.%2"/>
      <w:lvlJc w:val="left"/>
      <w:pPr>
        <w:ind w:left="1020" w:hanging="1020"/>
      </w:pPr>
      <w:rPr>
        <w:rFonts w:hint="default"/>
      </w:rPr>
    </w:lvl>
    <w:lvl w:ilvl="2">
      <w:start w:val="1"/>
      <w:numFmt w:val="decimal"/>
      <w:isLgl/>
      <w:lvlText w:val="%1.%2.%3"/>
      <w:lvlJc w:val="left"/>
      <w:pPr>
        <w:ind w:left="1947" w:hanging="10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7BF2464A"/>
    <w:multiLevelType w:val="hybridMultilevel"/>
    <w:tmpl w:val="967C7C0A"/>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16cid:durableId="559481880">
    <w:abstractNumId w:val="9"/>
  </w:num>
  <w:num w:numId="2" w16cid:durableId="128937793">
    <w:abstractNumId w:val="2"/>
  </w:num>
  <w:num w:numId="3" w16cid:durableId="1768846426">
    <w:abstractNumId w:val="14"/>
  </w:num>
  <w:num w:numId="4" w16cid:durableId="907230362">
    <w:abstractNumId w:val="11"/>
  </w:num>
  <w:num w:numId="5" w16cid:durableId="704215625">
    <w:abstractNumId w:val="15"/>
  </w:num>
  <w:num w:numId="6" w16cid:durableId="39925548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222868">
    <w:abstractNumId w:val="5"/>
  </w:num>
  <w:num w:numId="8" w16cid:durableId="561449941">
    <w:abstractNumId w:val="10"/>
  </w:num>
  <w:num w:numId="9" w16cid:durableId="1432622868">
    <w:abstractNumId w:val="12"/>
  </w:num>
  <w:num w:numId="10" w16cid:durableId="1310473649">
    <w:abstractNumId w:val="4"/>
  </w:num>
  <w:num w:numId="11" w16cid:durableId="197007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985356">
    <w:abstractNumId w:val="3"/>
  </w:num>
  <w:num w:numId="13" w16cid:durableId="1572810267">
    <w:abstractNumId w:val="8"/>
  </w:num>
  <w:num w:numId="14" w16cid:durableId="975598734">
    <w:abstractNumId w:val="6"/>
  </w:num>
  <w:num w:numId="15" w16cid:durableId="1555971562">
    <w:abstractNumId w:val="0"/>
  </w:num>
  <w:num w:numId="16" w16cid:durableId="113061242">
    <w:abstractNumId w:val="1"/>
  </w:num>
  <w:num w:numId="17" w16cid:durableId="393323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14"/>
    <w:rsid w:val="000004B1"/>
    <w:rsid w:val="00001321"/>
    <w:rsid w:val="00002201"/>
    <w:rsid w:val="00005E48"/>
    <w:rsid w:val="000149AC"/>
    <w:rsid w:val="0004688E"/>
    <w:rsid w:val="000D3BD5"/>
    <w:rsid w:val="000E299D"/>
    <w:rsid w:val="000E395F"/>
    <w:rsid w:val="00110845"/>
    <w:rsid w:val="00123154"/>
    <w:rsid w:val="00196B20"/>
    <w:rsid w:val="001A12D0"/>
    <w:rsid w:val="001C69E5"/>
    <w:rsid w:val="001D67B2"/>
    <w:rsid w:val="001F0448"/>
    <w:rsid w:val="001F3538"/>
    <w:rsid w:val="002051DE"/>
    <w:rsid w:val="00230419"/>
    <w:rsid w:val="002337D8"/>
    <w:rsid w:val="00244001"/>
    <w:rsid w:val="0027031F"/>
    <w:rsid w:val="00273058"/>
    <w:rsid w:val="00274DAE"/>
    <w:rsid w:val="00275D59"/>
    <w:rsid w:val="00296240"/>
    <w:rsid w:val="002C3C93"/>
    <w:rsid w:val="002F1E26"/>
    <w:rsid w:val="002F2395"/>
    <w:rsid w:val="003060B7"/>
    <w:rsid w:val="00341A5C"/>
    <w:rsid w:val="00355903"/>
    <w:rsid w:val="00357919"/>
    <w:rsid w:val="0036485D"/>
    <w:rsid w:val="00373389"/>
    <w:rsid w:val="00391918"/>
    <w:rsid w:val="003936BB"/>
    <w:rsid w:val="003E610B"/>
    <w:rsid w:val="00402929"/>
    <w:rsid w:val="00411F49"/>
    <w:rsid w:val="00413F25"/>
    <w:rsid w:val="00451E1C"/>
    <w:rsid w:val="00463B0B"/>
    <w:rsid w:val="00471134"/>
    <w:rsid w:val="00481296"/>
    <w:rsid w:val="004A5669"/>
    <w:rsid w:val="004A6CB5"/>
    <w:rsid w:val="004B0630"/>
    <w:rsid w:val="004C04A6"/>
    <w:rsid w:val="004C3C0B"/>
    <w:rsid w:val="004C794F"/>
    <w:rsid w:val="004E41F2"/>
    <w:rsid w:val="004E5C89"/>
    <w:rsid w:val="00527D5E"/>
    <w:rsid w:val="00545419"/>
    <w:rsid w:val="005476BF"/>
    <w:rsid w:val="005531EE"/>
    <w:rsid w:val="00555A22"/>
    <w:rsid w:val="0057798D"/>
    <w:rsid w:val="00585114"/>
    <w:rsid w:val="005A4582"/>
    <w:rsid w:val="005B2704"/>
    <w:rsid w:val="005B7BC6"/>
    <w:rsid w:val="005C320F"/>
    <w:rsid w:val="005D126F"/>
    <w:rsid w:val="005E60BC"/>
    <w:rsid w:val="0060086F"/>
    <w:rsid w:val="00614A23"/>
    <w:rsid w:val="00622F4C"/>
    <w:rsid w:val="00635516"/>
    <w:rsid w:val="00653BB5"/>
    <w:rsid w:val="00661CEB"/>
    <w:rsid w:val="00674B8B"/>
    <w:rsid w:val="006800DD"/>
    <w:rsid w:val="0068702B"/>
    <w:rsid w:val="006A4DB8"/>
    <w:rsid w:val="006B0E92"/>
    <w:rsid w:val="006B39D9"/>
    <w:rsid w:val="006D25C4"/>
    <w:rsid w:val="006F633D"/>
    <w:rsid w:val="00710BC9"/>
    <w:rsid w:val="00713373"/>
    <w:rsid w:val="007157B1"/>
    <w:rsid w:val="00717F73"/>
    <w:rsid w:val="007402D7"/>
    <w:rsid w:val="00777621"/>
    <w:rsid w:val="007B449D"/>
    <w:rsid w:val="007B77AB"/>
    <w:rsid w:val="00826000"/>
    <w:rsid w:val="008345C0"/>
    <w:rsid w:val="008438A4"/>
    <w:rsid w:val="00851946"/>
    <w:rsid w:val="0088336A"/>
    <w:rsid w:val="008846F4"/>
    <w:rsid w:val="008926E6"/>
    <w:rsid w:val="008953DA"/>
    <w:rsid w:val="008A01D2"/>
    <w:rsid w:val="008B4456"/>
    <w:rsid w:val="008E4BD3"/>
    <w:rsid w:val="008F1E87"/>
    <w:rsid w:val="0090589F"/>
    <w:rsid w:val="00905E3E"/>
    <w:rsid w:val="00915B58"/>
    <w:rsid w:val="009311D9"/>
    <w:rsid w:val="00942E22"/>
    <w:rsid w:val="00943939"/>
    <w:rsid w:val="00954FE2"/>
    <w:rsid w:val="00960BA6"/>
    <w:rsid w:val="009A6230"/>
    <w:rsid w:val="009C3E38"/>
    <w:rsid w:val="009C6D14"/>
    <w:rsid w:val="009D326C"/>
    <w:rsid w:val="009E06F0"/>
    <w:rsid w:val="00A21F9B"/>
    <w:rsid w:val="00A461EB"/>
    <w:rsid w:val="00A9223A"/>
    <w:rsid w:val="00A92B07"/>
    <w:rsid w:val="00AA2BC5"/>
    <w:rsid w:val="00AB4596"/>
    <w:rsid w:val="00AC237F"/>
    <w:rsid w:val="00AC521D"/>
    <w:rsid w:val="00B04465"/>
    <w:rsid w:val="00B13DA3"/>
    <w:rsid w:val="00B40350"/>
    <w:rsid w:val="00B610FC"/>
    <w:rsid w:val="00B65EFD"/>
    <w:rsid w:val="00B83A7B"/>
    <w:rsid w:val="00BC3D3E"/>
    <w:rsid w:val="00BD652E"/>
    <w:rsid w:val="00BE29EF"/>
    <w:rsid w:val="00BE5C57"/>
    <w:rsid w:val="00BF34DE"/>
    <w:rsid w:val="00C27C1A"/>
    <w:rsid w:val="00C27C7C"/>
    <w:rsid w:val="00C61514"/>
    <w:rsid w:val="00C62CEA"/>
    <w:rsid w:val="00CA6996"/>
    <w:rsid w:val="00CB782D"/>
    <w:rsid w:val="00CE70D5"/>
    <w:rsid w:val="00CF055D"/>
    <w:rsid w:val="00CF29DC"/>
    <w:rsid w:val="00CF4299"/>
    <w:rsid w:val="00CF5CDF"/>
    <w:rsid w:val="00D0450C"/>
    <w:rsid w:val="00D13F04"/>
    <w:rsid w:val="00D23543"/>
    <w:rsid w:val="00D31B5C"/>
    <w:rsid w:val="00D3264E"/>
    <w:rsid w:val="00D34277"/>
    <w:rsid w:val="00D36178"/>
    <w:rsid w:val="00D45BFD"/>
    <w:rsid w:val="00D871EE"/>
    <w:rsid w:val="00DA31AE"/>
    <w:rsid w:val="00DC1FAF"/>
    <w:rsid w:val="00DD24F3"/>
    <w:rsid w:val="00DE3EC8"/>
    <w:rsid w:val="00DE5F70"/>
    <w:rsid w:val="00DF3BC8"/>
    <w:rsid w:val="00E06EA3"/>
    <w:rsid w:val="00E17DEE"/>
    <w:rsid w:val="00E27114"/>
    <w:rsid w:val="00E4563C"/>
    <w:rsid w:val="00E514A5"/>
    <w:rsid w:val="00E54A7D"/>
    <w:rsid w:val="00E57B61"/>
    <w:rsid w:val="00E70337"/>
    <w:rsid w:val="00E738FE"/>
    <w:rsid w:val="00E77A78"/>
    <w:rsid w:val="00E80E63"/>
    <w:rsid w:val="00E8714C"/>
    <w:rsid w:val="00ED44C0"/>
    <w:rsid w:val="00EF7E63"/>
    <w:rsid w:val="00F02EAC"/>
    <w:rsid w:val="00F03037"/>
    <w:rsid w:val="00F0497B"/>
    <w:rsid w:val="00F05F80"/>
    <w:rsid w:val="00F164D2"/>
    <w:rsid w:val="00F373B9"/>
    <w:rsid w:val="00F87E11"/>
    <w:rsid w:val="00FA6FF7"/>
    <w:rsid w:val="00FB795C"/>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9BA5"/>
  <w15:chartTrackingRefBased/>
  <w15:docId w15:val="{DA267AC5-CDA4-48CD-BD9E-22E4CA6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3373"/>
    <w:pPr>
      <w:spacing w:after="120"/>
    </w:pPr>
  </w:style>
  <w:style w:type="character" w:customStyle="1" w:styleId="BodyTextChar">
    <w:name w:val="Body Text Char"/>
    <w:basedOn w:val="DefaultParagraphFont"/>
    <w:link w:val="BodyText"/>
    <w:uiPriority w:val="99"/>
    <w:semiHidden/>
    <w:rsid w:val="00713373"/>
  </w:style>
  <w:style w:type="paragraph" w:styleId="ListParagraph">
    <w:name w:val="List Paragraph"/>
    <w:aliases w:val="Akapit z listą BS,List Paragraph 1,References,Дэд гарчиг,IBL List Paragraph,List Paragraph1,Paragraph,BULLET Liste,Numbered List Paragraph,Bullet paras,Liste 1,Table no. List Paragraph,Colorful List - Accent 11,List_Paragraph,OBC Bullet"/>
    <w:basedOn w:val="Normal"/>
    <w:link w:val="ListParagraphChar"/>
    <w:uiPriority w:val="34"/>
    <w:qFormat/>
    <w:rsid w:val="0071337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13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F02EAC"/>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F02EAC"/>
    <w:rPr>
      <w:rFonts w:ascii="Calibri" w:eastAsia="Calibri" w:hAnsi="Calibri" w:cs="Times New Roman"/>
    </w:rPr>
  </w:style>
  <w:style w:type="character" w:customStyle="1" w:styleId="ListParagraphChar">
    <w:name w:val="List Paragraph Char"/>
    <w:aliases w:val="Akapit z listą BS Char,List Paragraph 1 Char,References Char,Дэд гарчиг Char,IBL List Paragraph Char,List Paragraph1 Char,Paragraph Char,BULLET Liste Char,Numbered List Paragraph Char,Bullet paras Char,Liste 1 Char,OBC Bullet Char"/>
    <w:link w:val="ListParagraph"/>
    <w:uiPriority w:val="34"/>
    <w:qFormat/>
    <w:locked/>
    <w:rsid w:val="004E41F2"/>
    <w:rPr>
      <w:rFonts w:ascii="Times New Roman" w:eastAsia="Times New Roman" w:hAnsi="Times New Roman" w:cs="Times New Roman"/>
      <w:sz w:val="24"/>
      <w:szCs w:val="24"/>
    </w:rPr>
  </w:style>
  <w:style w:type="character" w:styleId="Hyperlink">
    <w:name w:val="Hyperlink"/>
    <w:rsid w:val="00341A5C"/>
    <w:rPr>
      <w:color w:val="0000FF"/>
      <w:u w:val="single"/>
    </w:rPr>
  </w:style>
  <w:style w:type="character" w:styleId="Strong">
    <w:name w:val="Strong"/>
    <w:basedOn w:val="DefaultParagraphFont"/>
    <w:uiPriority w:val="22"/>
    <w:qFormat/>
    <w:rsid w:val="00341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6763">
      <w:bodyDiv w:val="1"/>
      <w:marLeft w:val="0"/>
      <w:marRight w:val="0"/>
      <w:marTop w:val="0"/>
      <w:marBottom w:val="0"/>
      <w:divBdr>
        <w:top w:val="none" w:sz="0" w:space="0" w:color="auto"/>
        <w:left w:val="none" w:sz="0" w:space="0" w:color="auto"/>
        <w:bottom w:val="none" w:sz="0" w:space="0" w:color="auto"/>
        <w:right w:val="none" w:sz="0" w:space="0" w:color="auto"/>
      </w:divBdr>
      <w:divsChild>
        <w:div w:id="1804612679">
          <w:marLeft w:val="0"/>
          <w:marRight w:val="0"/>
          <w:marTop w:val="0"/>
          <w:marBottom w:val="0"/>
          <w:divBdr>
            <w:top w:val="none" w:sz="0" w:space="0" w:color="auto"/>
            <w:left w:val="none" w:sz="0" w:space="0" w:color="auto"/>
            <w:bottom w:val="none" w:sz="0" w:space="0" w:color="auto"/>
            <w:right w:val="none" w:sz="0" w:space="0" w:color="auto"/>
          </w:divBdr>
        </w:div>
      </w:divsChild>
    </w:div>
    <w:div w:id="786972307">
      <w:bodyDiv w:val="1"/>
      <w:marLeft w:val="0"/>
      <w:marRight w:val="0"/>
      <w:marTop w:val="0"/>
      <w:marBottom w:val="0"/>
      <w:divBdr>
        <w:top w:val="none" w:sz="0" w:space="0" w:color="auto"/>
        <w:left w:val="none" w:sz="0" w:space="0" w:color="auto"/>
        <w:bottom w:val="none" w:sz="0" w:space="0" w:color="auto"/>
        <w:right w:val="none" w:sz="0" w:space="0" w:color="auto"/>
      </w:divBdr>
    </w:div>
    <w:div w:id="986010490">
      <w:bodyDiv w:val="1"/>
      <w:marLeft w:val="0"/>
      <w:marRight w:val="0"/>
      <w:marTop w:val="0"/>
      <w:marBottom w:val="0"/>
      <w:divBdr>
        <w:top w:val="none" w:sz="0" w:space="0" w:color="auto"/>
        <w:left w:val="none" w:sz="0" w:space="0" w:color="auto"/>
        <w:bottom w:val="none" w:sz="0" w:space="0" w:color="auto"/>
        <w:right w:val="none" w:sz="0" w:space="0" w:color="auto"/>
      </w:divBdr>
      <w:divsChild>
        <w:div w:id="1094981418">
          <w:marLeft w:val="0"/>
          <w:marRight w:val="0"/>
          <w:marTop w:val="0"/>
          <w:marBottom w:val="0"/>
          <w:divBdr>
            <w:top w:val="none" w:sz="0" w:space="0" w:color="auto"/>
            <w:left w:val="none" w:sz="0" w:space="0" w:color="auto"/>
            <w:bottom w:val="none" w:sz="0" w:space="0" w:color="auto"/>
            <w:right w:val="none" w:sz="0" w:space="0" w:color="auto"/>
          </w:divBdr>
        </w:div>
      </w:divsChild>
    </w:div>
    <w:div w:id="1066875078">
      <w:bodyDiv w:val="1"/>
      <w:marLeft w:val="0"/>
      <w:marRight w:val="0"/>
      <w:marTop w:val="0"/>
      <w:marBottom w:val="0"/>
      <w:divBdr>
        <w:top w:val="none" w:sz="0" w:space="0" w:color="auto"/>
        <w:left w:val="none" w:sz="0" w:space="0" w:color="auto"/>
        <w:bottom w:val="none" w:sz="0" w:space="0" w:color="auto"/>
        <w:right w:val="none" w:sz="0" w:space="0" w:color="auto"/>
      </w:divBdr>
    </w:div>
    <w:div w:id="1071392706">
      <w:bodyDiv w:val="1"/>
      <w:marLeft w:val="0"/>
      <w:marRight w:val="0"/>
      <w:marTop w:val="0"/>
      <w:marBottom w:val="0"/>
      <w:divBdr>
        <w:top w:val="none" w:sz="0" w:space="0" w:color="auto"/>
        <w:left w:val="none" w:sz="0" w:space="0" w:color="auto"/>
        <w:bottom w:val="none" w:sz="0" w:space="0" w:color="auto"/>
        <w:right w:val="none" w:sz="0" w:space="0" w:color="auto"/>
      </w:divBdr>
    </w:div>
    <w:div w:id="1085960703">
      <w:bodyDiv w:val="1"/>
      <w:marLeft w:val="0"/>
      <w:marRight w:val="0"/>
      <w:marTop w:val="0"/>
      <w:marBottom w:val="0"/>
      <w:divBdr>
        <w:top w:val="none" w:sz="0" w:space="0" w:color="auto"/>
        <w:left w:val="none" w:sz="0" w:space="0" w:color="auto"/>
        <w:bottom w:val="none" w:sz="0" w:space="0" w:color="auto"/>
        <w:right w:val="none" w:sz="0" w:space="0" w:color="auto"/>
      </w:divBdr>
      <w:divsChild>
        <w:div w:id="1946771654">
          <w:marLeft w:val="0"/>
          <w:marRight w:val="0"/>
          <w:marTop w:val="0"/>
          <w:marBottom w:val="0"/>
          <w:divBdr>
            <w:top w:val="none" w:sz="0" w:space="0" w:color="auto"/>
            <w:left w:val="none" w:sz="0" w:space="0" w:color="auto"/>
            <w:bottom w:val="none" w:sz="0" w:space="0" w:color="auto"/>
            <w:right w:val="none" w:sz="0" w:space="0" w:color="auto"/>
          </w:divBdr>
        </w:div>
      </w:divsChild>
    </w:div>
    <w:div w:id="1453939887">
      <w:bodyDiv w:val="1"/>
      <w:marLeft w:val="0"/>
      <w:marRight w:val="0"/>
      <w:marTop w:val="0"/>
      <w:marBottom w:val="0"/>
      <w:divBdr>
        <w:top w:val="none" w:sz="0" w:space="0" w:color="auto"/>
        <w:left w:val="none" w:sz="0" w:space="0" w:color="auto"/>
        <w:bottom w:val="none" w:sz="0" w:space="0" w:color="auto"/>
        <w:right w:val="none" w:sz="0" w:space="0" w:color="auto"/>
      </w:divBdr>
      <w:divsChild>
        <w:div w:id="1035160680">
          <w:marLeft w:val="0"/>
          <w:marRight w:val="0"/>
          <w:marTop w:val="0"/>
          <w:marBottom w:val="0"/>
          <w:divBdr>
            <w:top w:val="none" w:sz="0" w:space="0" w:color="auto"/>
            <w:left w:val="none" w:sz="0" w:space="0" w:color="auto"/>
            <w:bottom w:val="none" w:sz="0" w:space="0" w:color="auto"/>
            <w:right w:val="none" w:sz="0" w:space="0" w:color="auto"/>
          </w:divBdr>
        </w:div>
      </w:divsChild>
    </w:div>
    <w:div w:id="1480263211">
      <w:bodyDiv w:val="1"/>
      <w:marLeft w:val="0"/>
      <w:marRight w:val="0"/>
      <w:marTop w:val="0"/>
      <w:marBottom w:val="0"/>
      <w:divBdr>
        <w:top w:val="none" w:sz="0" w:space="0" w:color="auto"/>
        <w:left w:val="none" w:sz="0" w:space="0" w:color="auto"/>
        <w:bottom w:val="none" w:sz="0" w:space="0" w:color="auto"/>
        <w:right w:val="none" w:sz="0" w:space="0" w:color="auto"/>
      </w:divBdr>
    </w:div>
    <w:div w:id="21057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2C65-E54B-41A0-B7CF-D503AB77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Mher S. Shahinyan</cp:lastModifiedBy>
  <cp:revision>26</cp:revision>
  <dcterms:created xsi:type="dcterms:W3CDTF">2022-04-22T13:11:00Z</dcterms:created>
  <dcterms:modified xsi:type="dcterms:W3CDTF">2022-12-16T12:24:00Z</dcterms:modified>
</cp:coreProperties>
</file>