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9083" w14:textId="77777777" w:rsidR="008A5185" w:rsidRPr="00DB69AB" w:rsidRDefault="008A5185" w:rsidP="00DB69AB">
      <w:pPr>
        <w:spacing w:line="360" w:lineRule="auto"/>
        <w:jc w:val="center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ՀԻՄՆԱՎՈՐՈՒՄ</w:t>
      </w:r>
    </w:p>
    <w:p w14:paraId="6936D252" w14:textId="3CADFC60" w:rsidR="008A5185" w:rsidRPr="00DB69AB" w:rsidRDefault="008A5185" w:rsidP="004F1738">
      <w:pPr>
        <w:spacing w:line="360" w:lineRule="auto"/>
        <w:jc w:val="center"/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</w:t>
      </w:r>
      <w:r w:rsidR="004F1738" w:rsidRPr="004F1738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ՀԱՅԱՍՏԱՆԻ ՀԱՆՐԱՊԵՏՈՒԹՅԱՆ ԿԱՌԱՎԱՐՈՒԹՅԱՆ 2019 ԹՎԱԿԱՆԻ ՕԳՈՍՏՈՍԻ 29-Ի N 1412-Ն ՈՐՈՇՈՒՄՆ ՈՒԺԸ ԿՈՐՑՐԱԾ ՃԱՆԱՉԵԼՈՒ ՄԱՍԻՆ</w:t>
      </w:r>
      <w:r w:rsidR="00135A35" w:rsidRPr="00DB69AB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»</w:t>
      </w: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 xml:space="preserve"> ՀԱՅԱՍՏԱՆԻ ՀԱՆՐԱՊԵՏՈՒԹՅԱՆ ԿԱՌԱՎԱՐՈՒԹՅԱՆ ՈՐՈՇՄԱՆ</w:t>
      </w:r>
      <w:r w:rsidR="00FE53D6">
        <w:rPr>
          <w:rFonts w:ascii="GHEA Grapalat" w:eastAsia="Calibri" w:hAnsi="GHEA Grapalat" w:cs="Times New Roman"/>
          <w:b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ԸՆԴՈՒՆՄԱՆ ՄԱՍԻՆ</w:t>
      </w:r>
    </w:p>
    <w:p w14:paraId="772F80BB" w14:textId="77777777" w:rsidR="008A5185" w:rsidRPr="00DB69AB" w:rsidRDefault="008A5185" w:rsidP="00DB69AB">
      <w:pPr>
        <w:spacing w:line="360" w:lineRule="auto"/>
        <w:jc w:val="center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746A8A2E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Անհրաժեշտությունը</w:t>
      </w:r>
    </w:p>
    <w:p w14:paraId="3643F77B" w14:textId="24E81724" w:rsidR="008A5185" w:rsidRPr="00DB69AB" w:rsidRDefault="008A5185" w:rsidP="00AC6322">
      <w:pPr>
        <w:spacing w:line="360" w:lineRule="auto"/>
        <w:ind w:firstLine="284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Հիմք ընդունելով</w:t>
      </w:r>
      <w:r w:rsidR="00B263B3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6C0FC5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այն հանգամանքը, որ </w:t>
      </w:r>
      <w:r w:rsidR="00B263B3" w:rsidRPr="00B263B3">
        <w:rPr>
          <w:rFonts w:ascii="GHEA Grapalat" w:eastAsia="Calibri" w:hAnsi="GHEA Grapalat" w:cs="Times New Roman"/>
          <w:kern w:val="0"/>
          <w:lang w:val="hy-AM" w:eastAsia="en-US" w:bidi="ar-SA"/>
        </w:rPr>
        <w:t>29 օգոստոսի 2019 թվականի N 1412-Ն</w:t>
      </w:r>
      <w:r w:rsidR="00B263B3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որոշմամբ</w:t>
      </w:r>
      <w:r w:rsidR="0099677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99677A" w:rsidRPr="0099677A">
        <w:rPr>
          <w:rFonts w:ascii="GHEA Grapalat" w:eastAsia="Calibri" w:hAnsi="GHEA Grapalat" w:cs="Times New Roman"/>
          <w:kern w:val="0"/>
          <w:lang w:val="hy-AM" w:eastAsia="en-US" w:bidi="ar-SA"/>
        </w:rPr>
        <w:t>(</w:t>
      </w:r>
      <w:r w:rsidR="0099677A">
        <w:rPr>
          <w:rFonts w:ascii="GHEA Grapalat" w:eastAsia="Calibri" w:hAnsi="GHEA Grapalat" w:cs="Times New Roman"/>
          <w:kern w:val="0"/>
          <w:lang w:val="hy-AM" w:eastAsia="en-US" w:bidi="ar-SA"/>
        </w:rPr>
        <w:t>այսուհետ՝ Որոշում</w:t>
      </w:r>
      <w:r w:rsidR="0099677A" w:rsidRPr="0099677A">
        <w:rPr>
          <w:rFonts w:ascii="GHEA Grapalat" w:eastAsia="Calibri" w:hAnsi="GHEA Grapalat" w:cs="Times New Roman"/>
          <w:kern w:val="0"/>
          <w:lang w:val="hy-AM" w:eastAsia="en-US" w:bidi="ar-SA"/>
        </w:rPr>
        <w:t>)</w:t>
      </w:r>
      <w:r w:rsidR="00B263B3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6C0FC5" w:rsidRPr="00B263B3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որպես ԱՏԳ-ի կազմակերպիչ </w:t>
      </w:r>
      <w:r w:rsidR="006C0FC5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ճանաչված </w:t>
      </w:r>
      <w:r w:rsidR="00B263B3" w:rsidRPr="00B263B3">
        <w:rPr>
          <w:rFonts w:ascii="GHEA Grapalat" w:eastAsia="Calibri" w:hAnsi="GHEA Grapalat" w:cs="Times New Roman"/>
          <w:kern w:val="0"/>
          <w:lang w:val="hy-AM" w:eastAsia="en-US" w:bidi="ar-SA"/>
        </w:rPr>
        <w:t>«ԵՎՐԱՍԻԱԿԱՆ ԼՈԳԻՍՏԻԿ ՊԱՐԿ ԱԶԱՏ ՏՆՏԵՍԱԿԱՆ ԳՈՏԻ» սահմանափակ պատասխանատվությամբ ընկերության</w:t>
      </w:r>
      <w:r w:rsidR="0099677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7565EE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(այսուհետ` </w:t>
      </w:r>
      <w:r w:rsidR="007565EE">
        <w:rPr>
          <w:rFonts w:ascii="GHEA Grapalat" w:eastAsia="Calibri" w:hAnsi="GHEA Grapalat" w:cs="Times New Roman"/>
          <w:kern w:val="0"/>
          <w:lang w:val="hy-AM" w:eastAsia="en-US" w:bidi="ar-SA"/>
        </w:rPr>
        <w:t>Ընկերություն</w:t>
      </w:r>
      <w:r w:rsidR="007565EE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)</w:t>
      </w:r>
      <w:r w:rsidR="007565EE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99677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կողմից </w:t>
      </w:r>
      <w:r w:rsidR="00051933">
        <w:rPr>
          <w:rFonts w:ascii="GHEA Grapalat" w:eastAsia="Calibri" w:hAnsi="GHEA Grapalat" w:cs="Times New Roman"/>
          <w:kern w:val="0"/>
          <w:lang w:val="hy-AM" w:eastAsia="en-US" w:bidi="ar-SA"/>
        </w:rPr>
        <w:t>Որոշման 5-րդ կետով սահմանված ժամկետում Էկոնոմիկայի նախարարության հետ համապատասխան պայմանագիր չկնքելու հանգամանքը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, Ազատ տնտեսական գոտիների հարցերով միջգերատեսչական հանձնաժողովի (այսուհետ` Հանձնաժողով) եզրակացությունը` անհրաժեշտություն է առաջացել մշակելու սույն Որոշումը:</w:t>
      </w:r>
    </w:p>
    <w:p w14:paraId="6879EB65" w14:textId="77777777" w:rsidR="008A5185" w:rsidRPr="00DB69AB" w:rsidRDefault="008A5185" w:rsidP="00DB69AB">
      <w:pPr>
        <w:spacing w:line="360" w:lineRule="auto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284866FF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Ընթացիկ իրավիճակը և խնդիրները</w:t>
      </w:r>
    </w:p>
    <w:p w14:paraId="2D50BF67" w14:textId="0A237FA2" w:rsidR="007565EE" w:rsidRDefault="007565EE" w:rsidP="007565EE">
      <w:pPr>
        <w:spacing w:line="360" w:lineRule="auto"/>
        <w:ind w:firstLine="208"/>
        <w:rPr>
          <w:rFonts w:ascii="GHEA Grapalat" w:hAnsi="GHEA Grapalat"/>
          <w:lang w:val="hy-AM"/>
        </w:rPr>
      </w:pPr>
      <w:r w:rsidRPr="00F81664">
        <w:rPr>
          <w:rFonts w:ascii="GHEA Grapalat" w:hAnsi="GHEA Grapalat" w:cs="Sylfaen"/>
          <w:lang w:val="hy-AM"/>
        </w:rPr>
        <w:t>Ընկերությ</w:t>
      </w:r>
      <w:r>
        <w:rPr>
          <w:rFonts w:ascii="GHEA Grapalat" w:hAnsi="GHEA Grapalat" w:cs="Sylfaen"/>
          <w:lang w:val="hy-AM"/>
        </w:rPr>
        <w:t>ա</w:t>
      </w:r>
      <w:r w:rsidRPr="00F81664">
        <w:rPr>
          <w:rFonts w:ascii="GHEA Grapalat" w:hAnsi="GHEA Grapalat" w:cs="Sylfaen"/>
          <w:lang w:val="hy-AM"/>
        </w:rPr>
        <w:t>ն</w:t>
      </w:r>
      <w:r w:rsidRPr="00F81664">
        <w:rPr>
          <w:rFonts w:ascii="GHEA Grapalat" w:hAnsi="GHEA Grapalat"/>
          <w:lang w:val="hy-AM"/>
        </w:rPr>
        <w:t xml:space="preserve"> կողմից ներկայացվել է հայտ՝ Ընկերությանը ԱՏԳ-ի կազմակերպիչ ճանաչելու նպատակով։ Հայտին կից օրենքով սահմանված կարգով ներկայացվել է Գործարար ծրագիր (այսուհետ՝ Ծրագիր), որն օրենքով սահմանված կարգով գնահատվել է և Կառավար</w:t>
      </w:r>
      <w:r>
        <w:rPr>
          <w:rFonts w:ascii="GHEA Grapalat" w:hAnsi="GHEA Grapalat"/>
          <w:lang w:val="hy-AM"/>
        </w:rPr>
        <w:t>ո</w:t>
      </w:r>
      <w:r w:rsidRPr="00F81664">
        <w:rPr>
          <w:rFonts w:ascii="GHEA Grapalat" w:hAnsi="GHEA Grapalat"/>
          <w:lang w:val="hy-AM"/>
        </w:rPr>
        <w:t>ւթյան համապատասխան որոշման նախագծով ներկայացվել ՀՀ կառավարություն՝ Ընկերությանն ազատ տնտեսական գոտի ճանաչելու նպատակով։</w:t>
      </w:r>
    </w:p>
    <w:p w14:paraId="0DCB9DA6" w14:textId="77777777" w:rsidR="007565EE" w:rsidRDefault="007565EE" w:rsidP="007565EE">
      <w:pPr>
        <w:spacing w:line="360" w:lineRule="auto"/>
        <w:ind w:firstLine="2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Հարկ է նշել, որ Ընկերությունը ներգրավել է համապատասխան իրավաբանների և այլ մասնագետների ՀՀ-ից, որոնք ունեն փորձառություն ՀՀ-ում ազատ տնտեսական գոտիների ձևավորման ոլորտում և տիրապետում են ազատ տնտեսական գոտիներին առնչվող ՀՀ օրենսդրությանը։</w:t>
      </w:r>
    </w:p>
    <w:p w14:paraId="576BAADE" w14:textId="77777777" w:rsidR="007565EE" w:rsidRDefault="007565EE" w:rsidP="007565EE">
      <w:pPr>
        <w:spacing w:line="360" w:lineRule="auto"/>
        <w:ind w:firstLine="2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Նշենք, որ ներկայացված Ծրագրում Ընկերությունն ակնկալում էր ՀՀ օրենսդրությամբ ազատ տնտեսական գոտիների համար նախատեսված արտոնությունների և ընթացակարգերի պահպանում, ինչը ներկայացված է Ծրագրի 56-րդ էջում։</w:t>
      </w:r>
    </w:p>
    <w:p w14:paraId="5886DE03" w14:textId="4D674925" w:rsidR="007565EE" w:rsidRPr="00D356B6" w:rsidRDefault="007565EE" w:rsidP="007565EE">
      <w:pPr>
        <w:spacing w:line="360" w:lineRule="auto"/>
        <w:ind w:firstLine="208"/>
        <w:rPr>
          <w:rFonts w:ascii="GHEA Grapalat" w:hAnsi="GHEA Grapalat"/>
          <w:lang w:val="hy-AM"/>
        </w:rPr>
      </w:pPr>
      <w:r w:rsidRPr="00D356B6">
        <w:rPr>
          <w:rFonts w:ascii="GHEA Grapalat" w:hAnsi="GHEA Grapalat" w:cs="Sylfaen"/>
          <w:lang w:val="hy-AM"/>
        </w:rPr>
        <w:t>Որոշմ</w:t>
      </w:r>
      <w:r w:rsidR="00063540">
        <w:rPr>
          <w:rFonts w:ascii="GHEA Grapalat" w:hAnsi="GHEA Grapalat" w:cs="Sylfaen"/>
          <w:lang w:val="hy-AM"/>
        </w:rPr>
        <w:t>ան</w:t>
      </w:r>
      <w:r w:rsidRPr="00D356B6">
        <w:rPr>
          <w:rFonts w:ascii="GHEA Grapalat" w:hAnsi="GHEA Grapalat"/>
          <w:lang w:val="hy-AM"/>
        </w:rPr>
        <w:t xml:space="preserve"> 5-</w:t>
      </w:r>
      <w:r w:rsidRPr="00D356B6">
        <w:rPr>
          <w:rFonts w:ascii="GHEA Grapalat" w:hAnsi="GHEA Grapalat" w:cs="Sylfaen"/>
          <w:lang w:val="hy-AM"/>
        </w:rPr>
        <w:t>րդ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կետի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համաձայն՝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Ընկերությ</w:t>
      </w:r>
      <w:r w:rsidR="00A9549C">
        <w:rPr>
          <w:rFonts w:ascii="GHEA Grapalat" w:hAnsi="GHEA Grapalat" w:cs="Sylfaen"/>
          <w:lang w:val="hy-AM"/>
        </w:rPr>
        <w:t>ա</w:t>
      </w:r>
      <w:r w:rsidRPr="00D356B6">
        <w:rPr>
          <w:rFonts w:ascii="GHEA Grapalat" w:hAnsi="GHEA Grapalat" w:cs="Sylfaen"/>
          <w:lang w:val="hy-AM"/>
        </w:rPr>
        <w:t>ն</w:t>
      </w:r>
      <w:r w:rsidR="00A9549C">
        <w:rPr>
          <w:rFonts w:ascii="GHEA Grapalat" w:hAnsi="GHEA Grapalat" w:cs="Sylfaen"/>
          <w:lang w:val="hy-AM"/>
        </w:rPr>
        <w:t xml:space="preserve"> հետ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ՀՀ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էկոնոմիկայի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նախարարությունը</w:t>
      </w:r>
      <w:r>
        <w:rPr>
          <w:rFonts w:ascii="GHEA Grapalat" w:hAnsi="GHEA Grapalat" w:cs="Sylfaen"/>
          <w:lang w:val="hy-AM"/>
        </w:rPr>
        <w:t xml:space="preserve"> </w:t>
      </w:r>
      <w:r w:rsidRPr="00D356B6">
        <w:rPr>
          <w:rFonts w:ascii="GHEA Grapalat" w:hAnsi="GHEA Grapalat"/>
          <w:lang w:val="hy-AM"/>
        </w:rPr>
        <w:t>(</w:t>
      </w:r>
      <w:r w:rsidRPr="00D356B6">
        <w:rPr>
          <w:rFonts w:ascii="GHEA Grapalat" w:hAnsi="GHEA Grapalat" w:cs="Sylfaen"/>
          <w:lang w:val="hy-AM"/>
        </w:rPr>
        <w:t>այսուհետ՝</w:t>
      </w:r>
      <w:r w:rsidRPr="00D356B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Նախարա</w:t>
      </w:r>
      <w:r w:rsidRPr="00D356B6">
        <w:rPr>
          <w:rFonts w:ascii="GHEA Grapalat" w:hAnsi="GHEA Grapalat" w:cs="Sylfaen"/>
          <w:lang w:val="hy-AM"/>
        </w:rPr>
        <w:t>րություն</w:t>
      </w:r>
      <w:r>
        <w:rPr>
          <w:rFonts w:ascii="GHEA Grapalat" w:hAnsi="GHEA Grapalat"/>
          <w:lang w:val="hy-AM"/>
        </w:rPr>
        <w:t>)</w:t>
      </w:r>
      <w:r w:rsidRPr="00D356B6">
        <w:rPr>
          <w:rFonts w:ascii="GHEA Grapalat" w:hAnsi="GHEA Grapalat" w:cs="Sylfaen"/>
          <w:lang w:val="hy-AM"/>
        </w:rPr>
        <w:t>՝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որպես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լիազոր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մարմին</w:t>
      </w:r>
      <w:r w:rsidRPr="00D356B6">
        <w:rPr>
          <w:rFonts w:ascii="GHEA Grapalat" w:hAnsi="GHEA Grapalat"/>
          <w:lang w:val="hy-AM"/>
        </w:rPr>
        <w:t xml:space="preserve">, </w:t>
      </w:r>
      <w:r w:rsidRPr="00D356B6">
        <w:rPr>
          <w:rFonts w:ascii="GHEA Grapalat" w:hAnsi="GHEA Grapalat" w:cs="Sylfaen"/>
          <w:lang w:val="hy-AM"/>
        </w:rPr>
        <w:t>պետք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է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կնքեր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պայմանագիր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Որոշումն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ուժի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մեջ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մտնելուց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հետո</w:t>
      </w:r>
      <w:r w:rsidRPr="00D356B6">
        <w:rPr>
          <w:rFonts w:ascii="GHEA Grapalat" w:hAnsi="GHEA Grapalat"/>
          <w:lang w:val="hy-AM"/>
        </w:rPr>
        <w:t xml:space="preserve"> 30 </w:t>
      </w:r>
      <w:r w:rsidRPr="00D356B6">
        <w:rPr>
          <w:rFonts w:ascii="GHEA Grapalat" w:hAnsi="GHEA Grapalat" w:cs="Sylfaen"/>
          <w:lang w:val="hy-AM"/>
        </w:rPr>
        <w:t>աշխատանքային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օրվա</w:t>
      </w:r>
      <w:r w:rsidRPr="00D356B6">
        <w:rPr>
          <w:rFonts w:ascii="GHEA Grapalat" w:hAnsi="GHEA Grapalat"/>
          <w:lang w:val="hy-AM"/>
        </w:rPr>
        <w:t xml:space="preserve"> </w:t>
      </w:r>
      <w:r w:rsidRPr="00D356B6">
        <w:rPr>
          <w:rFonts w:ascii="GHEA Grapalat" w:hAnsi="GHEA Grapalat" w:cs="Sylfaen"/>
          <w:lang w:val="hy-AM"/>
        </w:rPr>
        <w:t>ընթացքում։</w:t>
      </w:r>
      <w:r w:rsidRPr="00D356B6">
        <w:rPr>
          <w:rFonts w:ascii="GHEA Grapalat" w:hAnsi="GHEA Grapalat"/>
          <w:lang w:val="hy-AM"/>
        </w:rPr>
        <w:t xml:space="preserve"> </w:t>
      </w:r>
    </w:p>
    <w:p w14:paraId="49001159" w14:textId="322CA06B" w:rsidR="007565EE" w:rsidRDefault="007565EE" w:rsidP="007565EE">
      <w:pPr>
        <w:spacing w:line="360" w:lineRule="auto"/>
        <w:ind w:firstLine="2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Սակայն ՀՀ կառավարության որոշման ընդունումից հետո ազատ տնտեսական գոտու կազմակերպման նպատակով նախատեսված պայմանագրի </w:t>
      </w:r>
      <w:r w:rsidRPr="00F55EDD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Պայմանագիր</w:t>
      </w:r>
      <w:r w:rsidRPr="00F55EDD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կնքման ընթացքում Ընկերությունն առաջ է քաշել նոր առաջարկություններ </w:t>
      </w:r>
      <w:r w:rsidRPr="00F55EDD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պահանջներ</w:t>
      </w:r>
      <w:r w:rsidRPr="00F55EDD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, որոնք նախկինում չեն ներկայացվել։ Նոր ներկայացված առաջարկների մի մասը ենթադրում է օրենսդրական փոփոխությունների իրականացում, և Պայմանագրի կնքումը իրականացվում է կա՛մ տվյալ առաջարկությունների վերջնական ընդունումից հետո, կա՛մ կնքվում է Պայմանագրի՝ ներառելով այդ առաջարկությունների ընդունման պարտավորությունը </w:t>
      </w:r>
      <w:r w:rsidRPr="00F55EDD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այդ լիազորությունը Նախարարությունը չունի</w:t>
      </w:r>
      <w:r w:rsidRPr="00F55EDD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։</w:t>
      </w:r>
    </w:p>
    <w:p w14:paraId="22A671A1" w14:textId="323F0009" w:rsidR="007565EE" w:rsidRDefault="007565EE" w:rsidP="007565EE">
      <w:pPr>
        <w:spacing w:line="360" w:lineRule="auto"/>
        <w:ind w:firstLine="2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Պետք է նշել, որ Ընկերության հետ բազմիցս եղել են հանդիպումներ՝ նախքան </w:t>
      </w:r>
      <w:r w:rsidR="00D622B5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>րոշման ընդունումը։ Քննարկումների թեման եղել է Ծրագիրն արագորեն Կառավարության քննարկմանը ներկայացնելը, իսկ որոշումն ընդունվելուց հետո աշխատանքներ են տարվել Պայմանագրի կնքման ուղղությամբ։</w:t>
      </w:r>
    </w:p>
    <w:p w14:paraId="6661EF59" w14:textId="77777777" w:rsidR="007565EE" w:rsidRDefault="007565EE" w:rsidP="007565EE">
      <w:pPr>
        <w:spacing w:line="360" w:lineRule="auto"/>
        <w:ind w:firstLine="2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Քննարկման ժամանակ Ընկերության ներկայացուցիչները ներկայացրել են վերոնշյալ առաջարկությունները, և ըստ պայմանավորվածության՝ վերջիններս պաշտոնական գրությամբ առաջարկները ներկայացրել են նախարարություն։</w:t>
      </w:r>
    </w:p>
    <w:p w14:paraId="56281C92" w14:textId="7D615C24" w:rsidR="007565EE" w:rsidRDefault="007565EE" w:rsidP="007565EE">
      <w:pPr>
        <w:spacing w:line="360" w:lineRule="auto"/>
        <w:ind w:firstLine="2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Նախարարությունը 2020 թվականի սկզբին քննարկել է հարցը շահագրգիռ մարմինների հետ, որի արդյունքները հետագայում ներկայացվել են նաև Ընկերությանը։ Այնուհետև, Ընկերության առաջարկի հիման վրա շահագրգիռ մարմինների միջև համատեղ քննարկումների արդյունքում որոշվել է Պայմանագրի կնքումը երկարաձգել մինչև </w:t>
      </w:r>
      <w:r w:rsidR="00654AEA">
        <w:rPr>
          <w:rFonts w:ascii="GHEA Grapalat" w:hAnsi="GHEA Grapalat"/>
          <w:lang w:val="hy-AM"/>
        </w:rPr>
        <w:t>2021</w:t>
      </w:r>
      <w:r>
        <w:rPr>
          <w:rFonts w:ascii="GHEA Grapalat" w:hAnsi="GHEA Grapalat"/>
          <w:lang w:val="hy-AM"/>
        </w:rPr>
        <w:t xml:space="preserve"> թվականի մայիսի 31-ը։ Ազատ տնտեսական գոտիների հարցերով միջգերատեսչական հանձնաժողովի եզրակացության արդյունքում համապատասխան Կառավարության որոշման նախագիծը ներկայացվել է Վարչապետի աշխատակազմ, և ընդունվել է «Հ</w:t>
      </w:r>
      <w:r w:rsidRPr="005E0A34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5E0A34">
        <w:rPr>
          <w:rFonts w:ascii="GHEA Grapalat" w:hAnsi="GHEA Grapalat"/>
          <w:lang w:val="hy-AM"/>
        </w:rPr>
        <w:t xml:space="preserve">անրապետության </w:t>
      </w:r>
      <w:r>
        <w:rPr>
          <w:rFonts w:ascii="GHEA Grapalat" w:hAnsi="GHEA Grapalat"/>
          <w:lang w:val="hy-AM"/>
        </w:rPr>
        <w:t>կառավարությա</w:t>
      </w:r>
      <w:r w:rsidRPr="005E0A34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 w:rsidRPr="005E0A34">
        <w:rPr>
          <w:rFonts w:ascii="GHEA Grapalat" w:hAnsi="GHEA Grapalat"/>
          <w:lang w:val="hy-AM"/>
        </w:rPr>
        <w:t>26 նոյեմբերի 2020 թվականի</w:t>
      </w:r>
      <w:r>
        <w:rPr>
          <w:rFonts w:ascii="GHEA Grapalat" w:hAnsi="GHEA Grapalat"/>
          <w:lang w:val="hy-AM"/>
        </w:rPr>
        <w:t xml:space="preserve"> «Հ</w:t>
      </w:r>
      <w:r w:rsidRPr="005E0A34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5E0A34">
        <w:rPr>
          <w:rFonts w:ascii="GHEA Grapalat" w:hAnsi="GHEA Grapalat"/>
          <w:lang w:val="hy-AM"/>
        </w:rPr>
        <w:t>անրապետության կառավարության 2019 թվականի օգոստոսի 29-ի N 1412-Ն որոշման մեջ փոփոխություն կատարելու մասին</w:t>
      </w:r>
      <w:r>
        <w:rPr>
          <w:rFonts w:ascii="GHEA Grapalat" w:hAnsi="GHEA Grapalat"/>
          <w:lang w:val="hy-AM"/>
        </w:rPr>
        <w:t xml:space="preserve">»» </w:t>
      </w:r>
      <w:r w:rsidRPr="005E0A34">
        <w:rPr>
          <w:rFonts w:ascii="GHEA Grapalat" w:hAnsi="GHEA Grapalat"/>
          <w:lang w:val="hy-AM"/>
        </w:rPr>
        <w:t>N 1826-Ն</w:t>
      </w:r>
      <w:r>
        <w:rPr>
          <w:rFonts w:ascii="GHEA Grapalat" w:hAnsi="GHEA Grapalat"/>
          <w:lang w:val="hy-AM"/>
        </w:rPr>
        <w:t xml:space="preserve"> </w:t>
      </w:r>
      <w:r w:rsidRPr="005E0A34">
        <w:rPr>
          <w:rFonts w:ascii="GHEA Grapalat" w:hAnsi="GHEA Grapalat"/>
          <w:lang w:val="hy-AM"/>
        </w:rPr>
        <w:t>որոշում</w:t>
      </w:r>
      <w:r>
        <w:rPr>
          <w:rFonts w:ascii="GHEA Grapalat" w:hAnsi="GHEA Grapalat"/>
          <w:lang w:val="hy-AM"/>
        </w:rPr>
        <w:t>ը։</w:t>
      </w:r>
    </w:p>
    <w:p w14:paraId="5BDCF4D0" w14:textId="48F227D0" w:rsidR="007565EE" w:rsidRPr="005E0A34" w:rsidRDefault="00654AEA" w:rsidP="007565EE">
      <w:pPr>
        <w:spacing w:line="360" w:lineRule="auto"/>
        <w:ind w:firstLine="2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Այնուամենայնիվ, չնայած Պայմանագրի կնքման ժամկետին երկարաձգմանը, հետագայում Ընկերության հետ բազմաթիվ քննարկումներին, Ընկերությունը չի կնքել Պայմանագիր</w:t>
      </w:r>
      <w:r w:rsidR="00406015">
        <w:rPr>
          <w:rFonts w:ascii="GHEA Grapalat" w:hAnsi="GHEA Grapalat"/>
          <w:lang w:val="hy-AM"/>
        </w:rPr>
        <w:t xml:space="preserve"> Նախարարության հետ, հետևաբար անհրաժեշտություն է առաջացել ուժը կորցրած ճանաչելու Որոշումը։</w:t>
      </w:r>
    </w:p>
    <w:p w14:paraId="3CC51BED" w14:textId="77777777" w:rsidR="008A5185" w:rsidRPr="00DB69AB" w:rsidRDefault="008A5185" w:rsidP="00DB69AB">
      <w:pPr>
        <w:spacing w:line="360" w:lineRule="auto"/>
        <w:ind w:left="567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70CD346D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Տվյալ բնագավառում իրականացվող քաղաքականությունը</w:t>
      </w:r>
    </w:p>
    <w:p w14:paraId="0B6137EE" w14:textId="33947EE5" w:rsidR="008A5185" w:rsidRPr="00DB69AB" w:rsidRDefault="00406015" w:rsidP="00AC6322">
      <w:pPr>
        <w:spacing w:line="360" w:lineRule="auto"/>
        <w:ind w:firstLine="567"/>
        <w:rPr>
          <w:rFonts w:ascii="GHEA Grapalat" w:eastAsia="Calibri" w:hAnsi="GHEA Grapalat" w:cs="Times New Roman"/>
          <w:kern w:val="0"/>
          <w:lang w:val="hy-AM" w:eastAsia="en-US" w:bidi="ar-SA"/>
        </w:rPr>
      </w:pPr>
      <w:r>
        <w:rPr>
          <w:rFonts w:ascii="GHEA Grapalat" w:eastAsia="Calibri" w:hAnsi="GHEA Grapalat" w:cs="Times New Roman"/>
          <w:kern w:val="0"/>
          <w:lang w:val="hy-AM" w:eastAsia="en-US" w:bidi="ar-SA"/>
        </w:rPr>
        <w:lastRenderedPageBreak/>
        <w:t>Ա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զատ տնտեսական գոտ</w:t>
      </w:r>
      <w:r>
        <w:rPr>
          <w:rFonts w:ascii="GHEA Grapalat" w:eastAsia="Calibri" w:hAnsi="GHEA Grapalat" w:cs="Times New Roman"/>
          <w:kern w:val="0"/>
          <w:lang w:val="hy-AM" w:eastAsia="en-US" w:bidi="ar-SA"/>
        </w:rPr>
        <w:t>իներ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ի գործունեությունը հնարավորություն կընձեռի ներգրավել ներդրումներ, խթանել բարձր և </w:t>
      </w:r>
      <w:r w:rsidR="00D37C5D">
        <w:rPr>
          <w:rFonts w:ascii="GHEA Grapalat" w:eastAsia="Calibri" w:hAnsi="GHEA Grapalat" w:cs="Times New Roman"/>
          <w:kern w:val="0"/>
          <w:lang w:val="hy-AM" w:eastAsia="en-US" w:bidi="ar-SA"/>
        </w:rPr>
        <w:t>նորարարական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տեխնոլոգիաների ոլորտում ստեղծված արդյունքի </w:t>
      </w:r>
      <w:r w:rsidR="00547541">
        <w:rPr>
          <w:rFonts w:ascii="GHEA Grapalat" w:eastAsia="Calibri" w:hAnsi="GHEA Grapalat" w:cs="Times New Roman"/>
          <w:kern w:val="0"/>
          <w:lang w:val="hy-AM" w:eastAsia="en-US" w:bidi="ar-SA"/>
        </w:rPr>
        <w:t>արտահանում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ը, նպաստել տվյալ հատվածում հայկական բրենդի ճանաչմանն ու տարածմանը:</w:t>
      </w:r>
    </w:p>
    <w:p w14:paraId="2BAB6287" w14:textId="77777777" w:rsidR="008A5185" w:rsidRPr="00DB69AB" w:rsidRDefault="008A5185" w:rsidP="00DB69AB">
      <w:pPr>
        <w:spacing w:line="360" w:lineRule="auto"/>
        <w:ind w:left="567" w:hanging="567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68EFB04E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Կարգավորման նպատակը և բնույթը</w:t>
      </w:r>
    </w:p>
    <w:p w14:paraId="4E4B8351" w14:textId="6D993B3C" w:rsidR="008A5185" w:rsidRPr="00DB69AB" w:rsidRDefault="008A5185" w:rsidP="00AC6322">
      <w:pPr>
        <w:spacing w:line="360" w:lineRule="auto"/>
        <w:ind w:firstLine="284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Որոշման նպատակն է </w:t>
      </w:r>
      <w:r w:rsidR="00581DF5">
        <w:rPr>
          <w:rFonts w:ascii="GHEA Grapalat" w:eastAsia="Calibri" w:hAnsi="GHEA Grapalat" w:cs="Times New Roman"/>
          <w:kern w:val="0"/>
          <w:lang w:val="hy-AM" w:eastAsia="en-US" w:bidi="ar-SA"/>
        </w:rPr>
        <w:t>ուժը կորցրած ճանաչել</w:t>
      </w:r>
      <w:r w:rsidR="00581DF5" w:rsidRPr="00581DF5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581DF5" w:rsidRPr="00581DF5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29 օգոստոսի 2019 թվականի </w:t>
      </w:r>
      <w:r w:rsidR="00F27C81" w:rsidRPr="009B5354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>«</w:t>
      </w:r>
      <w:r w:rsidR="00581DF5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>Հ</w:t>
      </w:r>
      <w:r w:rsidR="00581DF5" w:rsidRPr="00581DF5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այաստանի </w:t>
      </w:r>
      <w:r w:rsidR="00581DF5">
        <w:rPr>
          <w:rFonts w:ascii="GHEA Grapalat" w:eastAsia="Times New Roman" w:hAnsi="GHEA Grapalat" w:cs="Times New Roman"/>
          <w:kern w:val="0"/>
          <w:lang w:val="hy-AM" w:eastAsia="ru-RU" w:bidi="ar-SA"/>
        </w:rPr>
        <w:t>Հ</w:t>
      </w:r>
      <w:r w:rsidR="00581DF5" w:rsidRPr="00581DF5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անրապետության </w:t>
      </w:r>
      <w:r w:rsidR="00581DF5">
        <w:rPr>
          <w:rFonts w:ascii="GHEA Grapalat" w:eastAsia="Times New Roman" w:hAnsi="GHEA Grapalat" w:cs="Times New Roman"/>
          <w:kern w:val="0"/>
          <w:lang w:val="hy-AM" w:eastAsia="ru-RU" w:bidi="ar-SA"/>
        </w:rPr>
        <w:t>Շ</w:t>
      </w:r>
      <w:r w:rsidR="00581DF5" w:rsidRPr="00581DF5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իրակի մարզի </w:t>
      </w:r>
      <w:r w:rsidR="00581DF5">
        <w:rPr>
          <w:rFonts w:ascii="GHEA Grapalat" w:eastAsia="Times New Roman" w:hAnsi="GHEA Grapalat" w:cs="Times New Roman"/>
          <w:kern w:val="0"/>
          <w:lang w:val="hy-AM" w:eastAsia="ru-RU" w:bidi="ar-SA"/>
        </w:rPr>
        <w:t>Գ</w:t>
      </w:r>
      <w:r w:rsidR="00581DF5" w:rsidRPr="00581DF5">
        <w:rPr>
          <w:rFonts w:ascii="GHEA Grapalat" w:eastAsia="Times New Roman" w:hAnsi="GHEA Grapalat" w:cs="Times New Roman"/>
          <w:kern w:val="0"/>
          <w:lang w:val="hy-AM" w:eastAsia="ru-RU" w:bidi="ar-SA"/>
        </w:rPr>
        <w:t>յումրի քաղաքում ազատ տնտեսական գոտի ստեղծելու, «</w:t>
      </w:r>
      <w:r w:rsidR="0086105B">
        <w:rPr>
          <w:rFonts w:ascii="GHEA Grapalat" w:eastAsia="Times New Roman" w:hAnsi="GHEA Grapalat" w:cs="Times New Roman"/>
          <w:kern w:val="0"/>
          <w:lang w:val="hy-AM" w:eastAsia="ru-RU" w:bidi="ar-SA"/>
        </w:rPr>
        <w:t>Ե</w:t>
      </w:r>
      <w:r w:rsidR="00581DF5" w:rsidRPr="00581DF5">
        <w:rPr>
          <w:rFonts w:ascii="GHEA Grapalat" w:eastAsia="Times New Roman" w:hAnsi="GHEA Grapalat" w:cs="Times New Roman"/>
          <w:kern w:val="0"/>
          <w:lang w:val="hy-AM" w:eastAsia="ru-RU" w:bidi="ar-SA"/>
        </w:rPr>
        <w:t>վրասիական լոգիստիկ պարկ ազատ տնտեսական գոտի» սահմանափակ պատասխանատվությամբ ընկերությանն ազատ տնտեսական գոտու կազմակերպիչ ճանաչելու, ինչպես նա</w:t>
      </w:r>
      <w:r w:rsidR="0086105B">
        <w:rPr>
          <w:rFonts w:ascii="GHEA Grapalat" w:eastAsia="Times New Roman" w:hAnsi="GHEA Grapalat" w:cs="Times New Roman"/>
          <w:kern w:val="0"/>
          <w:lang w:val="hy-AM" w:eastAsia="ru-RU" w:bidi="ar-SA"/>
        </w:rPr>
        <w:t>և</w:t>
      </w:r>
      <w:r w:rsidR="00581DF5" w:rsidRPr="00581DF5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ազատ տնտեսական գոտու գործունեության վերաբերյալ կազմակերպչի կողմից ներկայացվող հաշվետվության ձ</w:t>
      </w:r>
      <w:r w:rsidR="0086105B">
        <w:rPr>
          <w:rFonts w:ascii="GHEA Grapalat" w:eastAsia="Times New Roman" w:hAnsi="GHEA Grapalat" w:cs="Times New Roman"/>
          <w:kern w:val="0"/>
          <w:lang w:val="hy-AM" w:eastAsia="ru-RU" w:bidi="ar-SA"/>
        </w:rPr>
        <w:t>և</w:t>
      </w:r>
      <w:r w:rsidR="00581DF5" w:rsidRPr="00581DF5">
        <w:rPr>
          <w:rFonts w:ascii="GHEA Grapalat" w:eastAsia="Times New Roman" w:hAnsi="GHEA Grapalat" w:cs="Times New Roman"/>
          <w:kern w:val="0"/>
          <w:lang w:val="hy-AM" w:eastAsia="ru-RU" w:bidi="ar-SA"/>
        </w:rPr>
        <w:t>երը հաստատելու մասին</w:t>
      </w:r>
      <w:r w:rsidR="00F27C81" w:rsidRPr="009B5354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 xml:space="preserve">» </w:t>
      </w:r>
      <w:r w:rsidR="00581DF5" w:rsidRPr="00581DF5">
        <w:rPr>
          <w:rFonts w:ascii="GHEA Grapalat" w:eastAsia="Calibri" w:hAnsi="GHEA Grapalat" w:cs="Times New Roman"/>
          <w:kern w:val="0"/>
          <w:lang w:val="hy-AM" w:eastAsia="en-US" w:bidi="ar-SA"/>
        </w:rPr>
        <w:t>N 1412-Ն</w:t>
      </w:r>
      <w:r w:rsidR="00581DF5" w:rsidRPr="009B5354">
        <w:rPr>
          <w:rFonts w:ascii="GHEA Grapalat" w:eastAsia="Times New Roman" w:hAnsi="GHEA Grapalat" w:cs="Times New Roman"/>
          <w:bCs/>
          <w:kern w:val="0"/>
          <w:lang w:val="hy-AM" w:eastAsia="ru-RU" w:bidi="ar-SA"/>
        </w:rPr>
        <w:t xml:space="preserve"> </w:t>
      </w:r>
      <w:r w:rsidR="00581DF5">
        <w:rPr>
          <w:rFonts w:ascii="GHEA Grapalat" w:eastAsia="Times New Roman" w:hAnsi="GHEA Grapalat" w:cs="Times New Roman"/>
          <w:bCs/>
          <w:kern w:val="0"/>
          <w:lang w:val="hy-AM" w:eastAsia="ru-RU" w:bidi="ar-SA"/>
        </w:rPr>
        <w:t>որոշումը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:   </w:t>
      </w:r>
    </w:p>
    <w:p w14:paraId="41F9923E" w14:textId="77777777" w:rsidR="008A5185" w:rsidRPr="00DB69AB" w:rsidRDefault="008A5185" w:rsidP="00DB69AB">
      <w:pPr>
        <w:spacing w:line="360" w:lineRule="auto"/>
        <w:ind w:left="567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1E6C29DE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Նախագծի մշակման գործընթացում ներգրավված ինստիտուտները և անձիք</w:t>
      </w:r>
    </w:p>
    <w:p w14:paraId="368EFF38" w14:textId="77777777" w:rsidR="008A5185" w:rsidRPr="00DB69AB" w:rsidRDefault="008A5185" w:rsidP="00AC6322">
      <w:pPr>
        <w:spacing w:line="360" w:lineRule="auto"/>
        <w:ind w:firstLine="284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Հայաստանի Հանրապետության կառավարության որոշման նախագիծը պատրաստվել է Հայաստանի Հանրապետության էկոնոմիկայի նախարարության կողմից:</w:t>
      </w:r>
    </w:p>
    <w:p w14:paraId="26E1CB75" w14:textId="77777777" w:rsidR="008A5185" w:rsidRPr="00DB69AB" w:rsidRDefault="008A5185" w:rsidP="00DB69AB">
      <w:pPr>
        <w:spacing w:line="360" w:lineRule="auto"/>
        <w:ind w:left="567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3F46FF40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Ակնկալվող արդյունքը</w:t>
      </w:r>
    </w:p>
    <w:p w14:paraId="21BB197C" w14:textId="7DEF3823" w:rsidR="008A5185" w:rsidRPr="00DB69AB" w:rsidRDefault="00C8239E" w:rsidP="00AC6322">
      <w:pPr>
        <w:spacing w:line="360" w:lineRule="auto"/>
        <w:ind w:firstLine="567"/>
        <w:rPr>
          <w:rFonts w:ascii="GHEA Grapalat" w:eastAsia="Calibri" w:hAnsi="GHEA Grapalat" w:cs="Times New Roman"/>
          <w:kern w:val="0"/>
          <w:lang w:val="hy-AM" w:eastAsia="en-US" w:bidi="ar-SA"/>
        </w:rPr>
      </w:pPr>
      <w:r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ՀՀ կառավարության </w:t>
      </w:r>
      <w:r w:rsidR="00836DA0" w:rsidRPr="00836DA0">
        <w:rPr>
          <w:rFonts w:ascii="GHEA Grapalat" w:eastAsia="Calibri" w:hAnsi="GHEA Grapalat" w:cs="Times New Roman"/>
          <w:kern w:val="0"/>
          <w:lang w:val="hy-AM" w:eastAsia="en-US" w:bidi="ar-SA"/>
        </w:rPr>
        <w:t>29 օգոստոսի 2019 թվականի N 1412-Ն</w:t>
      </w:r>
      <w:r w:rsidR="00836DA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որոշման ուժը կորցրած ճանաչում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: </w:t>
      </w:r>
    </w:p>
    <w:p w14:paraId="21CD7EB8" w14:textId="77777777" w:rsidR="008A5185" w:rsidRPr="00DB69AB" w:rsidRDefault="008A5185" w:rsidP="00DB69AB">
      <w:pPr>
        <w:spacing w:line="360" w:lineRule="auto"/>
        <w:ind w:left="567" w:hanging="567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6383160F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C2423C">
        <w:rPr>
          <w:rFonts w:ascii="GHEA Grapalat" w:eastAsia="Calibri" w:hAnsi="GHEA Grapalat" w:cs="Times New Roman"/>
          <w:b/>
          <w:kern w:val="0"/>
          <w:lang w:val="hy-AM" w:eastAsia="en-US" w:bidi="ar-SA"/>
        </w:rPr>
        <w:t xml:space="preserve"> Այլ տեղեկություններ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Sylfaen"/>
          <w:bCs/>
          <w:kern w:val="0"/>
          <w:lang w:val="hy-AM" w:eastAsia="en-US" w:bidi="ar-SA"/>
        </w:rPr>
        <w:t>(եթե այդպիսիք առկա են)</w:t>
      </w:r>
    </w:p>
    <w:p w14:paraId="36F226A6" w14:textId="6A66A86A" w:rsidR="00807967" w:rsidRDefault="00836DA0" w:rsidP="004751A8">
      <w:pPr>
        <w:spacing w:line="360" w:lineRule="auto"/>
        <w:ind w:firstLine="567"/>
        <w:rPr>
          <w:rFonts w:ascii="GHEA Grapalat" w:eastAsia="Calibri" w:hAnsi="GHEA Grapalat" w:cs="Times New Roman"/>
          <w:kern w:val="0"/>
          <w:lang w:val="hy-AM" w:eastAsia="en-US" w:bidi="ar-SA"/>
        </w:rPr>
      </w:pPr>
      <w:r>
        <w:rPr>
          <w:rFonts w:ascii="GHEA Grapalat" w:eastAsia="Calibri" w:hAnsi="GHEA Grapalat" w:cs="Times New Roman"/>
          <w:kern w:val="0"/>
          <w:lang w:val="hy-AM" w:eastAsia="en-US" w:bidi="ar-SA"/>
        </w:rPr>
        <w:t>Ն</w:t>
      </w:r>
      <w:r w:rsidR="00807967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ախագիծն ընդունելու կապակցությամբ պետական բյուջեում (կամ տեղական ինքնակառավարման մարմնի բյուջեում) ծախսերի կամ եկամուտների </w:t>
      </w:r>
      <w:r w:rsidR="004D4E89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էական </w:t>
      </w:r>
      <w:r w:rsidR="00807967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ավելացում կամ նվազեցում չի նախատեսվում:</w:t>
      </w:r>
    </w:p>
    <w:p w14:paraId="02C1890C" w14:textId="77777777" w:rsidR="00C2423C" w:rsidRDefault="00C2423C" w:rsidP="004751A8">
      <w:pPr>
        <w:spacing w:line="360" w:lineRule="auto"/>
        <w:ind w:firstLine="567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55B3438F" w14:textId="77777777" w:rsidR="00C2423C" w:rsidRPr="00C2423C" w:rsidRDefault="00C2423C" w:rsidP="00C2423C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C2423C">
        <w:rPr>
          <w:rFonts w:ascii="GHEA Grapalat" w:hAnsi="GHEA Grapalat"/>
          <w:b/>
          <w:bCs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5933B99D" w14:textId="77777777" w:rsidR="00C2423C" w:rsidRPr="00E26A61" w:rsidRDefault="00C2423C" w:rsidP="00C2423C">
      <w:pPr>
        <w:pStyle w:val="ListParagraph"/>
        <w:spacing w:line="360" w:lineRule="auto"/>
        <w:ind w:left="0" w:firstLine="14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lastRenderedPageBreak/>
        <w:t>Ն</w:t>
      </w:r>
      <w:r w:rsidRPr="00E26A61">
        <w:rPr>
          <w:rFonts w:ascii="GHEA Grapalat" w:hAnsi="GHEA Grapalat"/>
          <w:lang w:val="hy-AM"/>
        </w:rPr>
        <w:t>ախագիծը բխում է ՀՀ կառավարության 2021-2026</w:t>
      </w:r>
      <w:r w:rsidR="004C660A">
        <w:rPr>
          <w:rFonts w:ascii="GHEA Grapalat" w:hAnsi="GHEA Grapalat"/>
          <w:lang w:val="hy-AM"/>
        </w:rPr>
        <w:t xml:space="preserve"> </w:t>
      </w:r>
      <w:r w:rsidRPr="00E26A61">
        <w:rPr>
          <w:rFonts w:ascii="GHEA Grapalat" w:hAnsi="GHEA Grapalat"/>
          <w:lang w:val="hy-AM"/>
        </w:rPr>
        <w:t>թթ. ծրագրի «</w:t>
      </w:r>
      <w:r w:rsidRPr="006755B6">
        <w:rPr>
          <w:rFonts w:ascii="GHEA Grapalat" w:hAnsi="GHEA Grapalat"/>
          <w:b/>
          <w:lang w:val="hy-AM"/>
        </w:rPr>
        <w:t>2. ՏՆՏԵՍՈՒԹՅՈՒՆ</w:t>
      </w:r>
      <w:r w:rsidRPr="00E26A61">
        <w:rPr>
          <w:rFonts w:ascii="GHEA Grapalat" w:hAnsi="GHEA Grapalat"/>
          <w:lang w:val="hy-AM"/>
        </w:rPr>
        <w:t xml:space="preserve">» կետից։ </w:t>
      </w:r>
      <w:r w:rsidRPr="00494333">
        <w:rPr>
          <w:rFonts w:ascii="GHEA Grapalat" w:hAnsi="GHEA Grapalat"/>
          <w:lang w:val="hy-AM"/>
        </w:rPr>
        <w:t>Արդյունաբերության երկարաժամկետ մրցունակության տեսանկյունից</w:t>
      </w:r>
      <w:r>
        <w:rPr>
          <w:rFonts w:ascii="GHEA Grapalat" w:hAnsi="GHEA Grapalat"/>
          <w:lang w:val="hy-AM"/>
        </w:rPr>
        <w:t xml:space="preserve"> </w:t>
      </w:r>
      <w:r w:rsidRPr="00494333">
        <w:rPr>
          <w:rFonts w:ascii="GHEA Grapalat" w:hAnsi="GHEA Grapalat"/>
          <w:lang w:val="hy-AM"/>
        </w:rPr>
        <w:t>Կառավարությունը քայլեր է ձեռնարկելու ինչպես տեղական, այնպես էլ միջազգային</w:t>
      </w:r>
      <w:r>
        <w:rPr>
          <w:rFonts w:ascii="GHEA Grapalat" w:hAnsi="GHEA Grapalat"/>
          <w:lang w:val="hy-AM"/>
        </w:rPr>
        <w:t xml:space="preserve"> </w:t>
      </w:r>
      <w:r w:rsidRPr="00494333">
        <w:rPr>
          <w:rFonts w:ascii="GHEA Grapalat" w:hAnsi="GHEA Grapalat"/>
          <w:lang w:val="hy-AM"/>
        </w:rPr>
        <w:t>շուկաներում տարատեսակ տեղական արտադրանքների ներկայացվածության,</w:t>
      </w:r>
      <w:r>
        <w:rPr>
          <w:rFonts w:ascii="GHEA Grapalat" w:hAnsi="GHEA Grapalat"/>
          <w:lang w:val="hy-AM"/>
        </w:rPr>
        <w:t xml:space="preserve"> </w:t>
      </w:r>
      <w:r w:rsidRPr="00494333">
        <w:rPr>
          <w:rFonts w:ascii="GHEA Grapalat" w:hAnsi="GHEA Grapalat"/>
          <w:lang w:val="hy-AM"/>
        </w:rPr>
        <w:t>արտահանման շուկաների դիվերսիֆիկացման և արտահանման խթանման</w:t>
      </w:r>
      <w:r>
        <w:rPr>
          <w:rFonts w:ascii="GHEA Grapalat" w:hAnsi="GHEA Grapalat"/>
          <w:lang w:val="hy-AM"/>
        </w:rPr>
        <w:t xml:space="preserve"> </w:t>
      </w:r>
      <w:r w:rsidRPr="00494333">
        <w:rPr>
          <w:rFonts w:ascii="GHEA Grapalat" w:hAnsi="GHEA Grapalat"/>
          <w:lang w:val="hy-AM"/>
        </w:rPr>
        <w:t>ապահովման ու զարգացման ուղղությամբ:</w:t>
      </w:r>
    </w:p>
    <w:p w14:paraId="3064A5C3" w14:textId="77777777" w:rsidR="008A5185" w:rsidRPr="00DB69AB" w:rsidRDefault="008A5185" w:rsidP="00DB69AB">
      <w:pPr>
        <w:spacing w:line="360" w:lineRule="auto"/>
        <w:ind w:left="567" w:hanging="567"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2037E8A2" w14:textId="77777777" w:rsidR="008A5185" w:rsidRPr="00DB69AB" w:rsidRDefault="008A5185" w:rsidP="00CD0A82">
      <w:pPr>
        <w:spacing w:line="360" w:lineRule="auto"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ՀԱՅԱՍՏԱՆԻ ՀԱՆՐԱՊԵՏՈՒԹՅԱՆ   </w:t>
      </w:r>
    </w:p>
    <w:p w14:paraId="1BE44A92" w14:textId="77777777" w:rsidR="00CD0A82" w:rsidRDefault="008A5185" w:rsidP="00CD0A82">
      <w:pPr>
        <w:spacing w:line="360" w:lineRule="auto"/>
        <w:jc w:val="left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ԷԿՈՆՈՄԻԿԱՅԻ ՆԱԽԱՐԱՐ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                                         </w:t>
      </w:r>
    </w:p>
    <w:p w14:paraId="200D93F7" w14:textId="77777777" w:rsidR="005E795F" w:rsidRDefault="009E05B1" w:rsidP="00CD0A82">
      <w:pPr>
        <w:spacing w:line="360" w:lineRule="auto"/>
        <w:ind w:left="4956" w:firstLine="708"/>
        <w:jc w:val="right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ՎԱՀԱՆ ՔԵՐՈԲՅԱՆ</w:t>
      </w:r>
    </w:p>
    <w:sectPr w:rsidR="005E795F" w:rsidSect="0069729E">
      <w:footerReference w:type="default" r:id="rId7"/>
      <w:pgSz w:w="11906" w:h="16838"/>
      <w:pgMar w:top="567" w:right="567" w:bottom="1134" w:left="1134" w:header="0" w:footer="5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DBE5" w14:textId="77777777" w:rsidR="00D92B1C" w:rsidRDefault="00D92B1C">
      <w:pPr>
        <w:rPr>
          <w:rFonts w:hint="eastAsia"/>
        </w:rPr>
      </w:pPr>
      <w:r>
        <w:separator/>
      </w:r>
    </w:p>
  </w:endnote>
  <w:endnote w:type="continuationSeparator" w:id="0">
    <w:p w14:paraId="77BEE267" w14:textId="77777777" w:rsidR="00D92B1C" w:rsidRDefault="00D92B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g_Times1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59D6" w14:textId="77777777" w:rsidR="009A0198" w:rsidRDefault="009A0198">
    <w:pPr>
      <w:rPr>
        <w:rFonts w:hint="eastAsia"/>
      </w:rPr>
    </w:pPr>
  </w:p>
  <w:p w14:paraId="20224049" w14:textId="77777777" w:rsidR="009A0198" w:rsidRDefault="009A0198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84AF" w14:textId="77777777" w:rsidR="00D92B1C" w:rsidRDefault="00D92B1C">
      <w:pPr>
        <w:rPr>
          <w:rFonts w:hint="eastAsia"/>
        </w:rPr>
      </w:pPr>
      <w:r>
        <w:separator/>
      </w:r>
    </w:p>
  </w:footnote>
  <w:footnote w:type="continuationSeparator" w:id="0">
    <w:p w14:paraId="3875DA8B" w14:textId="77777777" w:rsidR="00D92B1C" w:rsidRDefault="00D92B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64530D1C"/>
    <w:multiLevelType w:val="hybridMultilevel"/>
    <w:tmpl w:val="A51A5A5E"/>
    <w:lvl w:ilvl="0" w:tplc="D0340322">
      <w:start w:val="1"/>
      <w:numFmt w:val="decimal"/>
      <w:lvlText w:val="%1."/>
      <w:lvlJc w:val="left"/>
      <w:pPr>
        <w:ind w:left="1068" w:hanging="360"/>
      </w:pPr>
      <w:rPr>
        <w:rFonts w:eastAsia="Times New Roman" w:cs="Sylfae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EE2DE7"/>
    <w:multiLevelType w:val="hybridMultilevel"/>
    <w:tmpl w:val="0C543EA0"/>
    <w:lvl w:ilvl="0" w:tplc="F728545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D096F"/>
    <w:multiLevelType w:val="hybridMultilevel"/>
    <w:tmpl w:val="7F009F9A"/>
    <w:lvl w:ilvl="0" w:tplc="87461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21508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480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7062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6793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0094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98"/>
    <w:rsid w:val="00011C33"/>
    <w:rsid w:val="00044465"/>
    <w:rsid w:val="00051933"/>
    <w:rsid w:val="00063540"/>
    <w:rsid w:val="00086BA0"/>
    <w:rsid w:val="0009523D"/>
    <w:rsid w:val="000A3227"/>
    <w:rsid w:val="000C09BB"/>
    <w:rsid w:val="000F05CC"/>
    <w:rsid w:val="000F7F0B"/>
    <w:rsid w:val="00106A70"/>
    <w:rsid w:val="00135A35"/>
    <w:rsid w:val="001446A4"/>
    <w:rsid w:val="0014740B"/>
    <w:rsid w:val="001A5D46"/>
    <w:rsid w:val="001A71DB"/>
    <w:rsid w:val="001D4483"/>
    <w:rsid w:val="001D4BE7"/>
    <w:rsid w:val="001D73B4"/>
    <w:rsid w:val="001E5CE0"/>
    <w:rsid w:val="002005C1"/>
    <w:rsid w:val="00233379"/>
    <w:rsid w:val="0026317A"/>
    <w:rsid w:val="00271B1E"/>
    <w:rsid w:val="002D5705"/>
    <w:rsid w:val="003464F8"/>
    <w:rsid w:val="00395560"/>
    <w:rsid w:val="003B604B"/>
    <w:rsid w:val="003C3565"/>
    <w:rsid w:val="003C7EAC"/>
    <w:rsid w:val="003D50F0"/>
    <w:rsid w:val="003E2D7D"/>
    <w:rsid w:val="00406015"/>
    <w:rsid w:val="00407D37"/>
    <w:rsid w:val="00417451"/>
    <w:rsid w:val="00451D6A"/>
    <w:rsid w:val="00463869"/>
    <w:rsid w:val="004751A8"/>
    <w:rsid w:val="004754FE"/>
    <w:rsid w:val="0047628D"/>
    <w:rsid w:val="004C660A"/>
    <w:rsid w:val="004D4E89"/>
    <w:rsid w:val="004E7B05"/>
    <w:rsid w:val="004F1738"/>
    <w:rsid w:val="00547541"/>
    <w:rsid w:val="00581DF5"/>
    <w:rsid w:val="0058210D"/>
    <w:rsid w:val="005A1EDB"/>
    <w:rsid w:val="005C3A3C"/>
    <w:rsid w:val="005D0F05"/>
    <w:rsid w:val="005E34E7"/>
    <w:rsid w:val="005E68B1"/>
    <w:rsid w:val="005E795F"/>
    <w:rsid w:val="006058EF"/>
    <w:rsid w:val="006101B1"/>
    <w:rsid w:val="00637A22"/>
    <w:rsid w:val="00646F15"/>
    <w:rsid w:val="00654AEA"/>
    <w:rsid w:val="006677BB"/>
    <w:rsid w:val="0069729E"/>
    <w:rsid w:val="006C0FC5"/>
    <w:rsid w:val="0074725D"/>
    <w:rsid w:val="007565EE"/>
    <w:rsid w:val="0076763B"/>
    <w:rsid w:val="007D1206"/>
    <w:rsid w:val="00807967"/>
    <w:rsid w:val="00820A0E"/>
    <w:rsid w:val="008316C2"/>
    <w:rsid w:val="00836DA0"/>
    <w:rsid w:val="00844F7E"/>
    <w:rsid w:val="00851D0C"/>
    <w:rsid w:val="00855EF0"/>
    <w:rsid w:val="0086105B"/>
    <w:rsid w:val="008A474A"/>
    <w:rsid w:val="008A5185"/>
    <w:rsid w:val="008B1414"/>
    <w:rsid w:val="008D5FA8"/>
    <w:rsid w:val="008D720B"/>
    <w:rsid w:val="00915872"/>
    <w:rsid w:val="00921371"/>
    <w:rsid w:val="0092265E"/>
    <w:rsid w:val="0093530F"/>
    <w:rsid w:val="00950B07"/>
    <w:rsid w:val="009629D2"/>
    <w:rsid w:val="0096523D"/>
    <w:rsid w:val="0099677A"/>
    <w:rsid w:val="009A0198"/>
    <w:rsid w:val="009A3720"/>
    <w:rsid w:val="009B0DBF"/>
    <w:rsid w:val="009B5354"/>
    <w:rsid w:val="009E05B1"/>
    <w:rsid w:val="009E6390"/>
    <w:rsid w:val="009F5723"/>
    <w:rsid w:val="00A15CA3"/>
    <w:rsid w:val="00A20390"/>
    <w:rsid w:val="00A23A86"/>
    <w:rsid w:val="00A23B9F"/>
    <w:rsid w:val="00A35D57"/>
    <w:rsid w:val="00A50BA3"/>
    <w:rsid w:val="00A60765"/>
    <w:rsid w:val="00A73EB5"/>
    <w:rsid w:val="00A9549C"/>
    <w:rsid w:val="00AB25B1"/>
    <w:rsid w:val="00AC6322"/>
    <w:rsid w:val="00AD455A"/>
    <w:rsid w:val="00AD6417"/>
    <w:rsid w:val="00B0237D"/>
    <w:rsid w:val="00B147CC"/>
    <w:rsid w:val="00B20F29"/>
    <w:rsid w:val="00B263B3"/>
    <w:rsid w:val="00B35DCB"/>
    <w:rsid w:val="00B44F56"/>
    <w:rsid w:val="00B54844"/>
    <w:rsid w:val="00B54FA6"/>
    <w:rsid w:val="00BA73AA"/>
    <w:rsid w:val="00BC7807"/>
    <w:rsid w:val="00BE74ED"/>
    <w:rsid w:val="00BF0438"/>
    <w:rsid w:val="00BF22CE"/>
    <w:rsid w:val="00C157B5"/>
    <w:rsid w:val="00C2423C"/>
    <w:rsid w:val="00C71E7D"/>
    <w:rsid w:val="00C8239E"/>
    <w:rsid w:val="00CD0A82"/>
    <w:rsid w:val="00CF731D"/>
    <w:rsid w:val="00D02CFC"/>
    <w:rsid w:val="00D06DB4"/>
    <w:rsid w:val="00D37C5D"/>
    <w:rsid w:val="00D622B5"/>
    <w:rsid w:val="00D705EF"/>
    <w:rsid w:val="00D854D4"/>
    <w:rsid w:val="00D92B1C"/>
    <w:rsid w:val="00DB69AB"/>
    <w:rsid w:val="00DB7348"/>
    <w:rsid w:val="00DE1CC8"/>
    <w:rsid w:val="00E134F3"/>
    <w:rsid w:val="00E51BF5"/>
    <w:rsid w:val="00E53C0D"/>
    <w:rsid w:val="00E720B1"/>
    <w:rsid w:val="00E8240E"/>
    <w:rsid w:val="00EA05F7"/>
    <w:rsid w:val="00F013B1"/>
    <w:rsid w:val="00F1072A"/>
    <w:rsid w:val="00F1612F"/>
    <w:rsid w:val="00F259B2"/>
    <w:rsid w:val="00F27C81"/>
    <w:rsid w:val="00F40B82"/>
    <w:rsid w:val="00F63D68"/>
    <w:rsid w:val="00F70106"/>
    <w:rsid w:val="00F82582"/>
    <w:rsid w:val="00FA3086"/>
    <w:rsid w:val="00FE53D6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9DDD"/>
  <w15:docId w15:val="{8D49FF4F-6C71-4ACE-8DC9-E104887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D64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D6417"/>
    <w:rPr>
      <w:rFonts w:cs="Mangal"/>
      <w:sz w:val="24"/>
      <w:szCs w:val="21"/>
    </w:rPr>
  </w:style>
  <w:style w:type="paragraph" w:styleId="ListParagraph">
    <w:name w:val="List Paragraph"/>
    <w:basedOn w:val="Normal"/>
    <w:uiPriority w:val="34"/>
    <w:qFormat/>
    <w:rsid w:val="00C2423C"/>
    <w:pPr>
      <w:ind w:left="720"/>
      <w:contextualSpacing/>
      <w:jc w:val="left"/>
    </w:pPr>
    <w:rPr>
      <w:rFonts w:asciiTheme="minorHAnsi" w:eastAsiaTheme="minorEastAsia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S. Shahinyan</dc:creator>
  <cp:keywords>https:/mul2-mineconomy.gov.am/tasks/103237/oneclick/ME1CBD28852BB7A8.docx?token=a58daed9557b264fdb12f1b1de182f7f</cp:keywords>
  <dc:description/>
  <cp:lastModifiedBy>Mher S. Shahinyan</cp:lastModifiedBy>
  <cp:revision>46</cp:revision>
  <dcterms:created xsi:type="dcterms:W3CDTF">2020-10-21T08:19:00Z</dcterms:created>
  <dcterms:modified xsi:type="dcterms:W3CDTF">2022-10-20T11:57:00Z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