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5C7" w:rsidRPr="00D265C7" w:rsidRDefault="00D265C7" w:rsidP="00D265C7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hy-AM"/>
        </w:rPr>
        <w:t>ՀԻՄՆԱՎՈՐՈՒՄ</w:t>
      </w:r>
      <w:bookmarkStart w:id="0" w:name="_GoBack"/>
      <w:bookmarkEnd w:id="0"/>
    </w:p>
    <w:p w:rsidR="00D265C7" w:rsidRDefault="00D265C7" w:rsidP="00D265C7">
      <w:pPr>
        <w:tabs>
          <w:tab w:val="left" w:pos="851"/>
        </w:tabs>
        <w:spacing w:after="0" w:line="360" w:lineRule="auto"/>
        <w:ind w:firstLine="567"/>
        <w:jc w:val="center"/>
        <w:rPr>
          <w:rFonts w:ascii="GHEA Grapalat" w:hAnsi="GHEA Grapalat" w:cs="AK Courier"/>
          <w:b/>
          <w:sz w:val="24"/>
          <w:szCs w:val="24"/>
          <w:lang w:val="hy-AM"/>
        </w:rPr>
      </w:pPr>
      <w:r>
        <w:rPr>
          <w:rFonts w:ascii="GHEA Grapalat" w:hAnsi="GHEA Grapalat" w:cs="AK Courier"/>
          <w:b/>
          <w:sz w:val="24"/>
          <w:szCs w:val="24"/>
          <w:lang w:val="hy-AM"/>
        </w:rPr>
        <w:t>«ՀՐԱԶԴԱՆԻ ՋՐԱՎԱԶԱՆԱՅԻՆ ԿԱՌԱՎԱՐՄԱՆ ՏԱՐԱԾՔԻ 2022-2027 ԹՎԱԿԱՆՆԵՐԻ ԿԱՌԱՎԱՐՄԱՆ ՊԼԱՆԸ ՀԱՍՏԱՏԵԼՈՒ ՄԱՍԻՆ» ՀԱՅԱՍՏԱՆԻ ՀԱՆՐԱՊԵՏՈՒԹՅԱՆ ԿԱՌԱՎԱՐՈՒԹՅԱՆ ՈՐՈՇՄԱՆ ԸՆԴՈՒՆՄԱՆ ՎԵՐԱԲԵՐՅԱԼ</w:t>
      </w:r>
    </w:p>
    <w:p w:rsidR="00D265C7" w:rsidRDefault="00D265C7" w:rsidP="00D265C7">
      <w:pPr>
        <w:spacing w:after="0" w:line="360" w:lineRule="auto"/>
        <w:ind w:left="720"/>
        <w:rPr>
          <w:rFonts w:ascii="GHEA Grapalat" w:hAnsi="GHEA Grapalat" w:cs="Sylfaen"/>
          <w:bCs/>
          <w:color w:val="000000"/>
          <w:sz w:val="24"/>
          <w:szCs w:val="24"/>
          <w:shd w:val="clear" w:color="auto" w:fill="FFFFFF"/>
          <w:lang w:val="hy-AM"/>
        </w:rPr>
      </w:pPr>
    </w:p>
    <w:p w:rsidR="00D265C7" w:rsidRDefault="00D265C7" w:rsidP="00D265C7">
      <w:pPr>
        <w:pStyle w:val="ListParagraph"/>
        <w:numPr>
          <w:ilvl w:val="0"/>
          <w:numId w:val="12"/>
        </w:numPr>
        <w:spacing w:after="0" w:line="360" w:lineRule="auto"/>
        <w:rPr>
          <w:rFonts w:ascii="GHEA Grapalat" w:hAnsi="GHEA Grapalat" w:cs="Calibri"/>
          <w:b/>
          <w:sz w:val="24"/>
        </w:rPr>
      </w:pPr>
      <w:r>
        <w:rPr>
          <w:rFonts w:ascii="GHEA Grapalat" w:hAnsi="GHEA Grapalat" w:cs="Sylfaen"/>
          <w:b/>
          <w:sz w:val="24"/>
        </w:rPr>
        <w:t>Իրավական ակտի</w:t>
      </w:r>
      <w:r>
        <w:rPr>
          <w:rFonts w:ascii="GHEA Grapalat" w:hAnsi="GHEA Grapalat" w:cs="Calibri"/>
          <w:b/>
          <w:sz w:val="24"/>
        </w:rPr>
        <w:t xml:space="preserve"> ընդունման անհրաժեշտությունը </w:t>
      </w:r>
    </w:p>
    <w:p w:rsidR="00D265C7" w:rsidRDefault="00D265C7" w:rsidP="00D265C7">
      <w:pPr>
        <w:spacing w:after="0" w:line="360" w:lineRule="auto"/>
        <w:ind w:left="720"/>
        <w:rPr>
          <w:rFonts w:ascii="GHEA Grapalat" w:eastAsia="Times New Roman" w:hAnsi="GHEA Grapalat" w:cs="Calibri"/>
          <w:b/>
          <w:sz w:val="24"/>
          <w:szCs w:val="24"/>
          <w:u w:val="single"/>
          <w:lang w:val="en-US"/>
        </w:rPr>
      </w:pPr>
    </w:p>
    <w:p w:rsidR="00D265C7" w:rsidRDefault="00D265C7" w:rsidP="00D265C7">
      <w:pPr>
        <w:spacing w:after="0" w:line="360" w:lineRule="auto"/>
        <w:ind w:firstLine="706"/>
        <w:jc w:val="both"/>
        <w:rPr>
          <w:rFonts w:ascii="GHEA Grapalat" w:hAnsi="GHEA Grapalat"/>
          <w:sz w:val="24"/>
          <w:szCs w:val="26"/>
          <w:lang w:val="af-ZA"/>
        </w:rPr>
      </w:pPr>
      <w:r>
        <w:rPr>
          <w:rFonts w:ascii="GHEA Grapalat" w:hAnsi="GHEA Grapalat" w:cs="Sylfaen"/>
          <w:sz w:val="24"/>
          <w:szCs w:val="24"/>
          <w:lang w:val="en-US"/>
        </w:rPr>
        <w:tab/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«</w:t>
      </w:r>
      <w:r>
        <w:rPr>
          <w:rFonts w:ascii="GHEA Grapalat" w:eastAsia="Times New Roman" w:hAnsi="GHEA Grapalat" w:cs="Sylfaen"/>
          <w:sz w:val="24"/>
          <w:szCs w:val="24"/>
          <w:lang w:val="en-US"/>
        </w:rPr>
        <w:t xml:space="preserve">Հրազդանի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ջրավազանային</w:t>
      </w:r>
      <w:r>
        <w:rPr>
          <w:rFonts w:ascii="GHEA Grapalat" w:eastAsia="Times New Roman" w:hAnsi="GHEA Grapalat" w:cs="Sylfaen"/>
          <w:sz w:val="24"/>
          <w:szCs w:val="24"/>
          <w:lang w:val="en-US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կառավարման</w:t>
      </w:r>
      <w:r>
        <w:rPr>
          <w:rFonts w:ascii="GHEA Grapalat" w:eastAsia="Times New Roman" w:hAnsi="GHEA Grapalat" w:cs="Sylfaen"/>
          <w:sz w:val="24"/>
          <w:szCs w:val="24"/>
          <w:lang w:val="en-US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տարածքի 2022-2027 թվականների</w:t>
      </w:r>
      <w:r>
        <w:rPr>
          <w:rFonts w:ascii="GHEA Grapalat" w:eastAsia="Times New Roman" w:hAnsi="GHEA Grapalat" w:cs="Sylfaen"/>
          <w:sz w:val="24"/>
          <w:szCs w:val="24"/>
          <w:lang w:val="en-US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կառավարման</w:t>
      </w:r>
      <w:r>
        <w:rPr>
          <w:rFonts w:ascii="GHEA Grapalat" w:eastAsia="Times New Roman" w:hAnsi="GHEA Grapalat" w:cs="Sylfaen"/>
          <w:sz w:val="24"/>
          <w:szCs w:val="24"/>
          <w:lang w:val="en-US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պլանը</w:t>
      </w:r>
      <w:r>
        <w:rPr>
          <w:rFonts w:ascii="GHEA Grapalat" w:eastAsia="Times New Roman" w:hAnsi="GHEA Grapalat" w:cs="Sylfaen"/>
          <w:sz w:val="24"/>
          <w:szCs w:val="24"/>
          <w:lang w:val="en-US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հաստատելու</w:t>
      </w:r>
      <w:r>
        <w:rPr>
          <w:rFonts w:ascii="GHEA Grapalat" w:eastAsia="Times New Roman" w:hAnsi="GHEA Grapalat" w:cs="Sylfaen"/>
          <w:sz w:val="24"/>
          <w:szCs w:val="24"/>
          <w:lang w:val="en-US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մասին» կառավարության որոշման նախագիծ</w:t>
      </w:r>
      <w:r>
        <w:rPr>
          <w:rFonts w:ascii="GHEA Grapalat" w:eastAsia="Times New Roman" w:hAnsi="GHEA Grapalat" w:cs="Sylfaen"/>
          <w:sz w:val="24"/>
          <w:szCs w:val="24"/>
          <w:lang w:val="en-US"/>
        </w:rPr>
        <w:t xml:space="preserve">ը մշակվել է հիմք ընդունելով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Հայաստանի Հանրապետության ջրային օրենսգրքի 17-րդ հոդվածը, «Ջրի ազգային քաղաքականության հիմնադրույթների մասին» օրենքի 15-րդ հոդվածը</w:t>
      </w:r>
      <w:r>
        <w:rPr>
          <w:rFonts w:ascii="GHEA Grapalat" w:hAnsi="GHEA Grapalat"/>
          <w:sz w:val="24"/>
          <w:szCs w:val="26"/>
          <w:lang w:val="hy-AM"/>
        </w:rPr>
        <w:t>:</w:t>
      </w:r>
    </w:p>
    <w:p w:rsidR="00D265C7" w:rsidRDefault="00D265C7" w:rsidP="00D265C7">
      <w:pPr>
        <w:spacing w:after="0" w:line="360" w:lineRule="auto"/>
        <w:ind w:firstLine="706"/>
        <w:jc w:val="both"/>
        <w:rPr>
          <w:rFonts w:ascii="GHEA Grapalat" w:hAnsi="GHEA Grapalat"/>
          <w:sz w:val="24"/>
          <w:szCs w:val="26"/>
          <w:lang w:val="hy-AM"/>
        </w:rPr>
      </w:pPr>
      <w:r>
        <w:rPr>
          <w:rFonts w:ascii="GHEA Grapalat" w:hAnsi="GHEA Grapalat" w:cs="Sylfaen"/>
          <w:sz w:val="24"/>
          <w:szCs w:val="26"/>
          <w:lang w:val="hy-AM"/>
        </w:rPr>
        <w:t>Ջրավազանային</w:t>
      </w:r>
      <w:r>
        <w:rPr>
          <w:rFonts w:ascii="GHEA Grapalat" w:hAnsi="GHEA Grapalat" w:cs="Sylfaen"/>
          <w:sz w:val="24"/>
          <w:szCs w:val="26"/>
          <w:lang w:val="af-ZA"/>
        </w:rPr>
        <w:t xml:space="preserve"> </w:t>
      </w:r>
      <w:r>
        <w:rPr>
          <w:rFonts w:ascii="GHEA Grapalat" w:hAnsi="GHEA Grapalat" w:cs="Sylfaen"/>
          <w:sz w:val="24"/>
          <w:szCs w:val="26"/>
          <w:lang w:val="hy-AM"/>
        </w:rPr>
        <w:t>կառավարման</w:t>
      </w:r>
      <w:r>
        <w:rPr>
          <w:rFonts w:ascii="GHEA Grapalat" w:hAnsi="GHEA Grapalat" w:cs="Sylfaen"/>
          <w:sz w:val="24"/>
          <w:szCs w:val="26"/>
          <w:lang w:val="af-ZA"/>
        </w:rPr>
        <w:t xml:space="preserve"> </w:t>
      </w:r>
      <w:r>
        <w:rPr>
          <w:rFonts w:ascii="GHEA Grapalat" w:hAnsi="GHEA Grapalat" w:cs="Sylfaen"/>
          <w:sz w:val="24"/>
          <w:szCs w:val="26"/>
          <w:lang w:val="hy-AM"/>
        </w:rPr>
        <w:t>պլանի</w:t>
      </w:r>
      <w:r>
        <w:rPr>
          <w:rFonts w:ascii="GHEA Grapalat" w:hAnsi="GHEA Grapalat" w:cs="Sylfaen"/>
          <w:sz w:val="24"/>
          <w:szCs w:val="26"/>
          <w:lang w:val="af-ZA"/>
        </w:rPr>
        <w:t xml:space="preserve"> </w:t>
      </w:r>
      <w:r>
        <w:rPr>
          <w:rFonts w:ascii="GHEA Grapalat" w:hAnsi="GHEA Grapalat" w:cs="Sylfaen"/>
          <w:sz w:val="24"/>
          <w:szCs w:val="26"/>
          <w:lang w:val="hy-AM"/>
        </w:rPr>
        <w:t>հիմնական</w:t>
      </w:r>
      <w:r>
        <w:rPr>
          <w:rFonts w:ascii="GHEA Grapalat" w:hAnsi="GHEA Grapalat" w:cs="Sylfaen"/>
          <w:sz w:val="24"/>
          <w:szCs w:val="26"/>
          <w:lang w:val="af-ZA"/>
        </w:rPr>
        <w:t xml:space="preserve"> </w:t>
      </w:r>
      <w:r>
        <w:rPr>
          <w:rFonts w:ascii="GHEA Grapalat" w:hAnsi="GHEA Grapalat" w:cs="Sylfaen"/>
          <w:sz w:val="24"/>
          <w:szCs w:val="26"/>
          <w:lang w:val="hy-AM"/>
        </w:rPr>
        <w:t>նպատակն</w:t>
      </w:r>
      <w:r>
        <w:rPr>
          <w:rFonts w:ascii="GHEA Grapalat" w:hAnsi="GHEA Grapalat" w:cs="Sylfaen"/>
          <w:sz w:val="24"/>
          <w:szCs w:val="26"/>
          <w:lang w:val="af-ZA"/>
        </w:rPr>
        <w:t xml:space="preserve"> </w:t>
      </w:r>
      <w:r>
        <w:rPr>
          <w:rFonts w:ascii="GHEA Grapalat" w:hAnsi="GHEA Grapalat" w:cs="Sylfaen"/>
          <w:sz w:val="24"/>
          <w:szCs w:val="26"/>
          <w:lang w:val="hy-AM"/>
        </w:rPr>
        <w:t>է</w:t>
      </w:r>
      <w:r>
        <w:rPr>
          <w:rFonts w:ascii="GHEA Grapalat" w:hAnsi="GHEA Grapalat" w:cs="Sylfaen"/>
          <w:sz w:val="24"/>
          <w:szCs w:val="26"/>
          <w:lang w:val="af-ZA"/>
        </w:rPr>
        <w:t xml:space="preserve"> </w:t>
      </w:r>
      <w:r>
        <w:rPr>
          <w:rFonts w:ascii="GHEA Grapalat" w:hAnsi="GHEA Grapalat" w:cs="Sylfaen"/>
          <w:sz w:val="24"/>
          <w:szCs w:val="26"/>
          <w:lang w:val="hy-AM"/>
        </w:rPr>
        <w:t>հավասարակշռել</w:t>
      </w:r>
      <w:r>
        <w:rPr>
          <w:rFonts w:ascii="GHEA Grapalat" w:hAnsi="GHEA Grapalat" w:cs="Sylfaen"/>
          <w:sz w:val="24"/>
          <w:szCs w:val="26"/>
          <w:lang w:val="af-ZA"/>
        </w:rPr>
        <w:t xml:space="preserve"> </w:t>
      </w:r>
      <w:r>
        <w:rPr>
          <w:rFonts w:ascii="GHEA Grapalat" w:hAnsi="GHEA Grapalat" w:cs="Sylfaen"/>
          <w:sz w:val="24"/>
          <w:szCs w:val="26"/>
          <w:lang w:val="hy-AM"/>
        </w:rPr>
        <w:t>ջրօգտագործողների</w:t>
      </w:r>
      <w:r>
        <w:rPr>
          <w:rFonts w:ascii="GHEA Grapalat" w:hAnsi="GHEA Grapalat"/>
          <w:sz w:val="24"/>
          <w:szCs w:val="26"/>
          <w:lang w:val="hy-AM"/>
        </w:rPr>
        <w:t xml:space="preserve">, </w:t>
      </w:r>
      <w:r>
        <w:rPr>
          <w:rFonts w:ascii="GHEA Grapalat" w:hAnsi="GHEA Grapalat" w:cs="Sylfaen"/>
          <w:sz w:val="24"/>
          <w:szCs w:val="26"/>
          <w:lang w:val="hy-AM"/>
        </w:rPr>
        <w:t>ներառյալ</w:t>
      </w:r>
      <w:r>
        <w:rPr>
          <w:rFonts w:ascii="GHEA Grapalat" w:hAnsi="GHEA Grapalat" w:cs="Sylfaen"/>
          <w:sz w:val="24"/>
          <w:szCs w:val="26"/>
          <w:lang w:val="af-ZA"/>
        </w:rPr>
        <w:t xml:space="preserve"> </w:t>
      </w:r>
      <w:r>
        <w:rPr>
          <w:rFonts w:ascii="GHEA Grapalat" w:hAnsi="GHEA Grapalat" w:cs="Sylfaen"/>
          <w:sz w:val="24"/>
          <w:szCs w:val="26"/>
          <w:lang w:val="hy-AM"/>
        </w:rPr>
        <w:t>գյուղատնտեսության</w:t>
      </w:r>
      <w:r>
        <w:rPr>
          <w:rFonts w:ascii="GHEA Grapalat" w:hAnsi="GHEA Grapalat"/>
          <w:sz w:val="24"/>
          <w:szCs w:val="26"/>
          <w:lang w:val="hy-AM"/>
        </w:rPr>
        <w:t xml:space="preserve">, </w:t>
      </w:r>
      <w:r>
        <w:rPr>
          <w:rFonts w:ascii="GHEA Grapalat" w:hAnsi="GHEA Grapalat" w:cs="Sylfaen"/>
          <w:sz w:val="24"/>
          <w:szCs w:val="26"/>
          <w:lang w:val="hy-AM"/>
        </w:rPr>
        <w:t>ձկնաբուծության</w:t>
      </w:r>
      <w:r>
        <w:rPr>
          <w:rFonts w:ascii="GHEA Grapalat" w:hAnsi="GHEA Grapalat"/>
          <w:sz w:val="24"/>
          <w:szCs w:val="26"/>
          <w:lang w:val="hy-AM"/>
        </w:rPr>
        <w:t xml:space="preserve">, </w:t>
      </w:r>
      <w:r>
        <w:rPr>
          <w:rFonts w:ascii="GHEA Grapalat" w:hAnsi="GHEA Grapalat" w:cs="Sylfaen"/>
          <w:sz w:val="24"/>
          <w:szCs w:val="26"/>
          <w:lang w:val="hy-AM"/>
        </w:rPr>
        <w:t>արդյունաբերության</w:t>
      </w:r>
      <w:r>
        <w:rPr>
          <w:rFonts w:ascii="GHEA Grapalat" w:hAnsi="GHEA Grapalat"/>
          <w:sz w:val="24"/>
          <w:szCs w:val="26"/>
          <w:lang w:val="hy-AM"/>
        </w:rPr>
        <w:t xml:space="preserve">, </w:t>
      </w:r>
      <w:r>
        <w:rPr>
          <w:rFonts w:ascii="GHEA Grapalat" w:hAnsi="GHEA Grapalat" w:cs="Sylfaen"/>
          <w:sz w:val="24"/>
          <w:szCs w:val="26"/>
          <w:lang w:val="hy-AM"/>
        </w:rPr>
        <w:t>էներգետիկայի</w:t>
      </w:r>
      <w:r>
        <w:rPr>
          <w:rFonts w:ascii="GHEA Grapalat" w:hAnsi="GHEA Grapalat" w:cs="Sylfaen"/>
          <w:sz w:val="24"/>
          <w:szCs w:val="26"/>
          <w:lang w:val="af-ZA"/>
        </w:rPr>
        <w:t xml:space="preserve"> </w:t>
      </w:r>
      <w:r>
        <w:rPr>
          <w:rFonts w:ascii="GHEA Grapalat" w:hAnsi="GHEA Grapalat" w:cs="Sylfaen"/>
          <w:sz w:val="24"/>
          <w:szCs w:val="26"/>
          <w:lang w:val="hy-AM"/>
        </w:rPr>
        <w:t>և</w:t>
      </w:r>
      <w:r>
        <w:rPr>
          <w:rFonts w:ascii="GHEA Grapalat" w:hAnsi="GHEA Grapalat" w:cs="Sylfaen"/>
          <w:sz w:val="24"/>
          <w:szCs w:val="26"/>
          <w:lang w:val="af-ZA"/>
        </w:rPr>
        <w:t xml:space="preserve"> </w:t>
      </w:r>
      <w:r>
        <w:rPr>
          <w:rFonts w:ascii="GHEA Grapalat" w:hAnsi="GHEA Grapalat" w:cs="Sylfaen"/>
          <w:sz w:val="24"/>
          <w:szCs w:val="26"/>
          <w:lang w:val="hy-AM"/>
        </w:rPr>
        <w:t>շրջակա</w:t>
      </w:r>
      <w:r>
        <w:rPr>
          <w:rFonts w:ascii="GHEA Grapalat" w:hAnsi="GHEA Grapalat" w:cs="Sylfaen"/>
          <w:sz w:val="24"/>
          <w:szCs w:val="26"/>
          <w:lang w:val="af-ZA"/>
        </w:rPr>
        <w:t xml:space="preserve"> </w:t>
      </w:r>
      <w:r>
        <w:rPr>
          <w:rFonts w:ascii="GHEA Grapalat" w:hAnsi="GHEA Grapalat" w:cs="Sylfaen"/>
          <w:sz w:val="24"/>
          <w:szCs w:val="26"/>
          <w:lang w:val="hy-AM"/>
        </w:rPr>
        <w:t>միջավայրի</w:t>
      </w:r>
      <w:r>
        <w:rPr>
          <w:rFonts w:ascii="GHEA Grapalat" w:hAnsi="GHEA Grapalat" w:cs="Sylfaen"/>
          <w:sz w:val="24"/>
          <w:szCs w:val="26"/>
          <w:lang w:val="af-ZA"/>
        </w:rPr>
        <w:t xml:space="preserve"> </w:t>
      </w:r>
      <w:r>
        <w:rPr>
          <w:rFonts w:ascii="GHEA Grapalat" w:hAnsi="GHEA Grapalat" w:cs="Sylfaen"/>
          <w:sz w:val="24"/>
          <w:szCs w:val="26"/>
          <w:lang w:val="hy-AM"/>
        </w:rPr>
        <w:t>փոխկապակցված</w:t>
      </w:r>
      <w:r>
        <w:rPr>
          <w:rFonts w:ascii="GHEA Grapalat" w:hAnsi="GHEA Grapalat" w:cs="Sylfaen"/>
          <w:sz w:val="24"/>
          <w:szCs w:val="26"/>
          <w:lang w:val="af-ZA"/>
        </w:rPr>
        <w:t xml:space="preserve"> </w:t>
      </w:r>
      <w:r>
        <w:rPr>
          <w:rFonts w:ascii="GHEA Grapalat" w:hAnsi="GHEA Grapalat" w:cs="Sylfaen"/>
          <w:sz w:val="24"/>
          <w:szCs w:val="26"/>
          <w:lang w:val="hy-AM"/>
        </w:rPr>
        <w:t>հարաբերությունները</w:t>
      </w:r>
      <w:r>
        <w:rPr>
          <w:rFonts w:ascii="GHEA Grapalat" w:hAnsi="GHEA Grapalat"/>
          <w:sz w:val="24"/>
          <w:szCs w:val="26"/>
          <w:lang w:val="hy-AM"/>
        </w:rPr>
        <w:t xml:space="preserve">, </w:t>
      </w:r>
      <w:r>
        <w:rPr>
          <w:rFonts w:ascii="GHEA Grapalat" w:hAnsi="GHEA Grapalat" w:cs="Sylfaen"/>
          <w:sz w:val="24"/>
          <w:szCs w:val="26"/>
          <w:lang w:val="hy-AM"/>
        </w:rPr>
        <w:t>ինչպես</w:t>
      </w:r>
      <w:r>
        <w:rPr>
          <w:rFonts w:ascii="GHEA Grapalat" w:hAnsi="GHEA Grapalat" w:cs="Sylfaen"/>
          <w:sz w:val="24"/>
          <w:szCs w:val="26"/>
          <w:lang w:val="af-ZA"/>
        </w:rPr>
        <w:t xml:space="preserve"> </w:t>
      </w:r>
      <w:r>
        <w:rPr>
          <w:rFonts w:ascii="GHEA Grapalat" w:hAnsi="GHEA Grapalat" w:cs="Sylfaen"/>
          <w:sz w:val="24"/>
          <w:szCs w:val="26"/>
          <w:lang w:val="hy-AM"/>
        </w:rPr>
        <w:t>նաև</w:t>
      </w:r>
      <w:r>
        <w:rPr>
          <w:rFonts w:ascii="GHEA Grapalat" w:hAnsi="GHEA Grapalat" w:cs="Sylfaen"/>
          <w:sz w:val="24"/>
          <w:szCs w:val="26"/>
          <w:lang w:val="af-ZA"/>
        </w:rPr>
        <w:t xml:space="preserve"> </w:t>
      </w:r>
      <w:r>
        <w:rPr>
          <w:rFonts w:ascii="GHEA Grapalat" w:hAnsi="GHEA Grapalat" w:cs="Sylfaen"/>
          <w:sz w:val="24"/>
          <w:szCs w:val="26"/>
          <w:lang w:val="hy-AM"/>
        </w:rPr>
        <w:t>աջակցելու</w:t>
      </w:r>
      <w:r>
        <w:rPr>
          <w:rFonts w:ascii="GHEA Grapalat" w:hAnsi="GHEA Grapalat" w:cs="Sylfaen"/>
          <w:sz w:val="24"/>
          <w:szCs w:val="26"/>
          <w:lang w:val="af-ZA"/>
        </w:rPr>
        <w:t xml:space="preserve"> </w:t>
      </w:r>
      <w:r>
        <w:rPr>
          <w:rFonts w:ascii="GHEA Grapalat" w:hAnsi="GHEA Grapalat" w:cs="Sylfaen"/>
          <w:sz w:val="24"/>
          <w:szCs w:val="26"/>
          <w:lang w:val="hy-AM"/>
        </w:rPr>
        <w:t>ջրային</w:t>
      </w:r>
      <w:r>
        <w:rPr>
          <w:rFonts w:ascii="GHEA Grapalat" w:hAnsi="GHEA Grapalat" w:cs="Sylfaen"/>
          <w:sz w:val="24"/>
          <w:szCs w:val="26"/>
          <w:lang w:val="af-ZA"/>
        </w:rPr>
        <w:t xml:space="preserve"> </w:t>
      </w:r>
      <w:r>
        <w:rPr>
          <w:rFonts w:ascii="GHEA Grapalat" w:hAnsi="GHEA Grapalat" w:cs="Sylfaen"/>
          <w:sz w:val="24"/>
          <w:szCs w:val="26"/>
          <w:lang w:val="hy-AM"/>
        </w:rPr>
        <w:t>ռեսուրսների</w:t>
      </w:r>
      <w:r>
        <w:rPr>
          <w:rFonts w:ascii="GHEA Grapalat" w:hAnsi="GHEA Grapalat" w:cs="Sylfaen"/>
          <w:sz w:val="24"/>
          <w:szCs w:val="26"/>
          <w:lang w:val="af-ZA"/>
        </w:rPr>
        <w:t xml:space="preserve"> </w:t>
      </w:r>
      <w:r>
        <w:rPr>
          <w:rFonts w:ascii="GHEA Grapalat" w:hAnsi="GHEA Grapalat" w:cs="Sylfaen"/>
          <w:sz w:val="24"/>
          <w:szCs w:val="26"/>
          <w:lang w:val="hy-AM"/>
        </w:rPr>
        <w:t>կառավարման</w:t>
      </w:r>
      <w:r>
        <w:rPr>
          <w:rFonts w:ascii="GHEA Grapalat" w:hAnsi="GHEA Grapalat" w:cs="Sylfaen"/>
          <w:sz w:val="24"/>
          <w:szCs w:val="26"/>
          <w:lang w:val="af-ZA"/>
        </w:rPr>
        <w:t xml:space="preserve"> </w:t>
      </w:r>
      <w:r>
        <w:rPr>
          <w:rFonts w:ascii="GHEA Grapalat" w:hAnsi="GHEA Grapalat" w:cs="Sylfaen"/>
          <w:sz w:val="24"/>
          <w:szCs w:val="26"/>
          <w:lang w:val="hy-AM"/>
        </w:rPr>
        <w:t>համարպատասխանատու</w:t>
      </w:r>
      <w:r>
        <w:rPr>
          <w:rFonts w:ascii="GHEA Grapalat" w:hAnsi="GHEA Grapalat" w:cs="Sylfaen"/>
          <w:sz w:val="24"/>
          <w:szCs w:val="26"/>
          <w:lang w:val="af-ZA"/>
        </w:rPr>
        <w:t xml:space="preserve"> </w:t>
      </w:r>
      <w:r>
        <w:rPr>
          <w:rFonts w:ascii="GHEA Grapalat" w:hAnsi="GHEA Grapalat" w:cs="Sylfaen"/>
          <w:sz w:val="24"/>
          <w:szCs w:val="26"/>
          <w:lang w:val="hy-AM"/>
        </w:rPr>
        <w:t>մարմիններին</w:t>
      </w:r>
      <w:r>
        <w:rPr>
          <w:rFonts w:ascii="GHEA Grapalat" w:hAnsi="GHEA Grapalat"/>
          <w:sz w:val="24"/>
          <w:szCs w:val="26"/>
          <w:lang w:val="hy-AM"/>
        </w:rPr>
        <w:t xml:space="preserve">, </w:t>
      </w:r>
      <w:r>
        <w:rPr>
          <w:rFonts w:ascii="GHEA Grapalat" w:hAnsi="GHEA Grapalat" w:cs="Sylfaen"/>
          <w:sz w:val="24"/>
          <w:szCs w:val="26"/>
          <w:lang w:val="hy-AM"/>
        </w:rPr>
        <w:t>վարչական</w:t>
      </w:r>
      <w:r>
        <w:rPr>
          <w:rFonts w:ascii="GHEA Grapalat" w:hAnsi="GHEA Grapalat" w:cs="Sylfaen"/>
          <w:sz w:val="24"/>
          <w:szCs w:val="26"/>
          <w:lang w:val="af-ZA"/>
        </w:rPr>
        <w:t xml:space="preserve"> </w:t>
      </w:r>
      <w:r>
        <w:rPr>
          <w:rFonts w:ascii="GHEA Grapalat" w:hAnsi="GHEA Grapalat" w:cs="Sylfaen"/>
          <w:sz w:val="24"/>
          <w:szCs w:val="26"/>
          <w:lang w:val="hy-AM"/>
        </w:rPr>
        <w:t>մարմիններին</w:t>
      </w:r>
      <w:r>
        <w:rPr>
          <w:rFonts w:ascii="GHEA Grapalat" w:hAnsi="GHEA Grapalat" w:cs="Sylfaen"/>
          <w:sz w:val="24"/>
          <w:szCs w:val="26"/>
          <w:lang w:val="af-ZA"/>
        </w:rPr>
        <w:t xml:space="preserve"> </w:t>
      </w:r>
      <w:r>
        <w:rPr>
          <w:rFonts w:ascii="GHEA Grapalat" w:hAnsi="GHEA Grapalat" w:cs="Sylfaen"/>
          <w:sz w:val="24"/>
          <w:szCs w:val="26"/>
          <w:lang w:val="hy-AM"/>
        </w:rPr>
        <w:t>և</w:t>
      </w:r>
      <w:r>
        <w:rPr>
          <w:rFonts w:ascii="GHEA Grapalat" w:hAnsi="GHEA Grapalat" w:cs="Sylfaen"/>
          <w:sz w:val="24"/>
          <w:szCs w:val="26"/>
          <w:lang w:val="af-ZA"/>
        </w:rPr>
        <w:t xml:space="preserve"> </w:t>
      </w:r>
      <w:r>
        <w:rPr>
          <w:rFonts w:ascii="GHEA Grapalat" w:hAnsi="GHEA Grapalat" w:cs="Sylfaen"/>
          <w:sz w:val="24"/>
          <w:szCs w:val="26"/>
          <w:lang w:val="hy-AM"/>
        </w:rPr>
        <w:t>հանրությանը՝</w:t>
      </w:r>
      <w:r>
        <w:rPr>
          <w:rFonts w:ascii="GHEA Grapalat" w:hAnsi="GHEA Grapalat" w:cs="Sylfaen"/>
          <w:sz w:val="24"/>
          <w:szCs w:val="26"/>
          <w:lang w:val="af-ZA"/>
        </w:rPr>
        <w:t xml:space="preserve"> </w:t>
      </w:r>
      <w:r>
        <w:rPr>
          <w:rFonts w:ascii="GHEA Grapalat" w:hAnsi="GHEA Grapalat" w:cs="Sylfaen"/>
          <w:sz w:val="24"/>
          <w:szCs w:val="26"/>
          <w:lang w:val="hy-AM"/>
        </w:rPr>
        <w:t>ջրային</w:t>
      </w:r>
      <w:r>
        <w:rPr>
          <w:rFonts w:ascii="GHEA Grapalat" w:hAnsi="GHEA Grapalat" w:cs="Sylfaen"/>
          <w:sz w:val="24"/>
          <w:szCs w:val="26"/>
          <w:lang w:val="af-ZA"/>
        </w:rPr>
        <w:t xml:space="preserve"> </w:t>
      </w:r>
      <w:r>
        <w:rPr>
          <w:rFonts w:ascii="GHEA Grapalat" w:hAnsi="GHEA Grapalat" w:cs="Sylfaen"/>
          <w:sz w:val="24"/>
          <w:szCs w:val="26"/>
          <w:lang w:val="hy-AM"/>
        </w:rPr>
        <w:t>ռեսուրսների</w:t>
      </w:r>
      <w:r>
        <w:rPr>
          <w:rFonts w:ascii="GHEA Grapalat" w:hAnsi="GHEA Grapalat" w:cs="Sylfaen"/>
          <w:sz w:val="24"/>
          <w:szCs w:val="26"/>
          <w:lang w:val="af-ZA"/>
        </w:rPr>
        <w:t xml:space="preserve"> </w:t>
      </w:r>
      <w:r>
        <w:rPr>
          <w:rFonts w:ascii="GHEA Grapalat" w:hAnsi="GHEA Grapalat" w:cs="Sylfaen"/>
          <w:sz w:val="24"/>
          <w:szCs w:val="26"/>
          <w:lang w:val="hy-AM"/>
        </w:rPr>
        <w:t>ոլորտում</w:t>
      </w:r>
      <w:r>
        <w:rPr>
          <w:rFonts w:ascii="GHEA Grapalat" w:hAnsi="GHEA Grapalat" w:cs="Sylfaen"/>
          <w:sz w:val="24"/>
          <w:szCs w:val="26"/>
          <w:lang w:val="af-ZA"/>
        </w:rPr>
        <w:t xml:space="preserve"> </w:t>
      </w:r>
      <w:r>
        <w:rPr>
          <w:rFonts w:ascii="GHEA Grapalat" w:hAnsi="GHEA Grapalat" w:cs="Sylfaen"/>
          <w:sz w:val="24"/>
          <w:szCs w:val="26"/>
          <w:lang w:val="hy-AM"/>
        </w:rPr>
        <w:t>որոշումների</w:t>
      </w:r>
      <w:r>
        <w:rPr>
          <w:rFonts w:ascii="GHEA Grapalat" w:hAnsi="GHEA Grapalat" w:cs="Sylfaen"/>
          <w:sz w:val="24"/>
          <w:szCs w:val="26"/>
          <w:lang w:val="af-ZA"/>
        </w:rPr>
        <w:t xml:space="preserve"> </w:t>
      </w:r>
      <w:r>
        <w:rPr>
          <w:rFonts w:ascii="GHEA Grapalat" w:hAnsi="GHEA Grapalat" w:cs="Sylfaen"/>
          <w:sz w:val="24"/>
          <w:szCs w:val="26"/>
          <w:lang w:val="hy-AM"/>
        </w:rPr>
        <w:t>կայացմանը</w:t>
      </w:r>
      <w:r>
        <w:rPr>
          <w:rFonts w:ascii="GHEA Grapalat" w:hAnsi="GHEA Grapalat"/>
          <w:sz w:val="24"/>
          <w:szCs w:val="26"/>
          <w:lang w:val="hy-AM"/>
        </w:rPr>
        <w:t xml:space="preserve">, </w:t>
      </w:r>
      <w:r>
        <w:rPr>
          <w:rFonts w:ascii="GHEA Grapalat" w:hAnsi="GHEA Grapalat" w:cs="Sylfaen"/>
          <w:sz w:val="24"/>
          <w:szCs w:val="26"/>
          <w:lang w:val="hy-AM"/>
        </w:rPr>
        <w:t>և</w:t>
      </w:r>
      <w:r>
        <w:rPr>
          <w:rFonts w:ascii="GHEA Grapalat" w:hAnsi="GHEA Grapalat" w:cs="Sylfaen"/>
          <w:sz w:val="24"/>
          <w:szCs w:val="26"/>
          <w:lang w:val="af-ZA"/>
        </w:rPr>
        <w:t xml:space="preserve"> </w:t>
      </w:r>
      <w:r>
        <w:rPr>
          <w:rFonts w:ascii="GHEA Grapalat" w:hAnsi="GHEA Grapalat" w:cs="Sylfaen"/>
          <w:sz w:val="24"/>
          <w:szCs w:val="26"/>
          <w:lang w:val="hy-AM"/>
        </w:rPr>
        <w:t>վերջին</w:t>
      </w:r>
      <w:r>
        <w:rPr>
          <w:rFonts w:ascii="GHEA Grapalat" w:hAnsi="GHEA Grapalat" w:cs="Sylfaen"/>
          <w:sz w:val="24"/>
          <w:szCs w:val="26"/>
          <w:lang w:val="af-ZA"/>
        </w:rPr>
        <w:t xml:space="preserve"> </w:t>
      </w:r>
      <w:r>
        <w:rPr>
          <w:rFonts w:ascii="GHEA Grapalat" w:hAnsi="GHEA Grapalat" w:cs="Sylfaen"/>
          <w:sz w:val="24"/>
          <w:szCs w:val="26"/>
          <w:lang w:val="hy-AM"/>
        </w:rPr>
        <w:t>հաշվով</w:t>
      </w:r>
      <w:r>
        <w:rPr>
          <w:rFonts w:ascii="GHEA Grapalat" w:hAnsi="GHEA Grapalat" w:cs="Sylfaen"/>
          <w:sz w:val="24"/>
          <w:szCs w:val="26"/>
          <w:lang w:val="af-ZA"/>
        </w:rPr>
        <w:t xml:space="preserve"> </w:t>
      </w:r>
      <w:r>
        <w:rPr>
          <w:rFonts w:ascii="GHEA Grapalat" w:hAnsi="GHEA Grapalat" w:cs="Sylfaen"/>
          <w:sz w:val="24"/>
          <w:szCs w:val="26"/>
          <w:lang w:val="hy-AM"/>
        </w:rPr>
        <w:t>դրանց</w:t>
      </w:r>
      <w:r>
        <w:rPr>
          <w:rFonts w:ascii="GHEA Grapalat" w:hAnsi="GHEA Grapalat" w:cs="Sylfaen"/>
          <w:sz w:val="24"/>
          <w:szCs w:val="26"/>
          <w:lang w:val="af-ZA"/>
        </w:rPr>
        <w:t xml:space="preserve"> </w:t>
      </w:r>
      <w:r>
        <w:rPr>
          <w:rFonts w:ascii="GHEA Grapalat" w:hAnsi="GHEA Grapalat" w:cs="Sylfaen"/>
          <w:sz w:val="24"/>
          <w:szCs w:val="26"/>
          <w:lang w:val="hy-AM"/>
        </w:rPr>
        <w:t>ռացիոնալ</w:t>
      </w:r>
      <w:r>
        <w:rPr>
          <w:rFonts w:ascii="GHEA Grapalat" w:hAnsi="GHEA Grapalat" w:cs="Sylfaen"/>
          <w:sz w:val="24"/>
          <w:szCs w:val="26"/>
          <w:lang w:val="af-ZA"/>
        </w:rPr>
        <w:t xml:space="preserve"> </w:t>
      </w:r>
      <w:r>
        <w:rPr>
          <w:rFonts w:ascii="GHEA Grapalat" w:hAnsi="GHEA Grapalat" w:cs="Sylfaen"/>
          <w:sz w:val="24"/>
          <w:szCs w:val="26"/>
          <w:lang w:val="hy-AM"/>
        </w:rPr>
        <w:t>և</w:t>
      </w:r>
      <w:r>
        <w:rPr>
          <w:rFonts w:ascii="GHEA Grapalat" w:hAnsi="GHEA Grapalat" w:cs="Sylfaen"/>
          <w:sz w:val="24"/>
          <w:szCs w:val="26"/>
          <w:lang w:val="af-ZA"/>
        </w:rPr>
        <w:t xml:space="preserve"> </w:t>
      </w:r>
      <w:r>
        <w:rPr>
          <w:rFonts w:ascii="GHEA Grapalat" w:hAnsi="GHEA Grapalat" w:cs="Sylfaen"/>
          <w:sz w:val="24"/>
          <w:szCs w:val="26"/>
          <w:lang w:val="hy-AM"/>
        </w:rPr>
        <w:t>արդյունավետ</w:t>
      </w:r>
      <w:r>
        <w:rPr>
          <w:rFonts w:ascii="GHEA Grapalat" w:hAnsi="GHEA Grapalat" w:cs="Sylfaen"/>
          <w:sz w:val="24"/>
          <w:szCs w:val="26"/>
          <w:lang w:val="af-ZA"/>
        </w:rPr>
        <w:t xml:space="preserve"> </w:t>
      </w:r>
      <w:r>
        <w:rPr>
          <w:rFonts w:ascii="GHEA Grapalat" w:hAnsi="GHEA Grapalat" w:cs="Sylfaen"/>
          <w:sz w:val="24"/>
          <w:szCs w:val="26"/>
          <w:lang w:val="hy-AM"/>
        </w:rPr>
        <w:t>օգտագործմանը</w:t>
      </w:r>
      <w:r>
        <w:rPr>
          <w:rFonts w:ascii="GHEA Grapalat" w:hAnsi="GHEA Grapalat"/>
          <w:sz w:val="24"/>
          <w:szCs w:val="26"/>
          <w:lang w:val="hy-AM"/>
        </w:rPr>
        <w:t>:</w:t>
      </w:r>
    </w:p>
    <w:p w:rsidR="00D265C7" w:rsidRDefault="00D265C7" w:rsidP="00D265C7">
      <w:pPr>
        <w:spacing w:after="0" w:line="360" w:lineRule="auto"/>
        <w:ind w:firstLine="706"/>
        <w:jc w:val="both"/>
        <w:rPr>
          <w:rFonts w:ascii="GHEA Grapalat" w:hAnsi="GHEA Grapalat"/>
          <w:sz w:val="24"/>
          <w:szCs w:val="26"/>
          <w:lang w:val="hy-AM"/>
        </w:rPr>
      </w:pPr>
    </w:p>
    <w:p w:rsidR="00D265C7" w:rsidRDefault="00D265C7" w:rsidP="00D265C7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GHEA Grapalat" w:hAnsi="GHEA Grapalat" w:cs="Sylfaen"/>
          <w:sz w:val="24"/>
          <w:szCs w:val="22"/>
          <w:lang w:val="hy-AM"/>
        </w:rPr>
      </w:pPr>
      <w:r>
        <w:rPr>
          <w:rFonts w:ascii="GHEA Grapalat" w:hAnsi="GHEA Grapalat" w:cs="AK Courier"/>
          <w:b/>
          <w:sz w:val="24"/>
          <w:lang w:val="hy-AM"/>
        </w:rPr>
        <w:t>Ընթացիկ իրավիճակը և խնդիրները</w:t>
      </w:r>
    </w:p>
    <w:p w:rsidR="00D265C7" w:rsidRDefault="00D265C7" w:rsidP="00D265C7">
      <w:pPr>
        <w:spacing w:after="0" w:line="360" w:lineRule="auto"/>
        <w:ind w:firstLine="708"/>
        <w:jc w:val="both"/>
        <w:rPr>
          <w:rStyle w:val="Emphasis"/>
          <w:i w:val="0"/>
          <w:color w:val="000000"/>
          <w:sz w:val="21"/>
          <w:szCs w:val="21"/>
          <w:shd w:val="clear" w:color="auto" w:fill="FFFFFF"/>
        </w:rPr>
      </w:pPr>
    </w:p>
    <w:p w:rsidR="00D265C7" w:rsidRDefault="00D265C7" w:rsidP="00D265C7">
      <w:pPr>
        <w:shd w:val="clear" w:color="auto" w:fill="FFFFFF"/>
        <w:spacing w:after="0" w:line="360" w:lineRule="auto"/>
        <w:ind w:firstLine="284"/>
        <w:jc w:val="both"/>
        <w:rPr>
          <w:sz w:val="24"/>
          <w:szCs w:val="26"/>
        </w:rPr>
      </w:pPr>
      <w:r>
        <w:rPr>
          <w:rFonts w:ascii="GHEA Grapalat" w:hAnsi="GHEA Grapalat"/>
          <w:sz w:val="24"/>
          <w:szCs w:val="26"/>
          <w:lang w:val="af-ZA"/>
        </w:rPr>
        <w:tab/>
      </w:r>
      <w:r>
        <w:rPr>
          <w:rFonts w:ascii="GHEA Grapalat" w:hAnsi="GHEA Grapalat"/>
          <w:sz w:val="24"/>
          <w:szCs w:val="26"/>
          <w:lang w:val="hy-AM"/>
        </w:rPr>
        <w:t xml:space="preserve">Հրազդանի ջրավազանային կառավարման տարածքը </w:t>
      </w:r>
      <w:r>
        <w:rPr>
          <w:rFonts w:ascii="GHEA Grapalat" w:hAnsi="GHEA Grapalat"/>
          <w:sz w:val="24"/>
          <w:szCs w:val="26"/>
          <w:lang w:val="af-ZA"/>
        </w:rPr>
        <w:t>(</w:t>
      </w:r>
      <w:r>
        <w:rPr>
          <w:rFonts w:ascii="GHEA Grapalat" w:hAnsi="GHEA Grapalat"/>
          <w:sz w:val="24"/>
          <w:szCs w:val="26"/>
          <w:lang w:val="hy-AM"/>
        </w:rPr>
        <w:t xml:space="preserve">այսուհետ՝ </w:t>
      </w:r>
      <w:r>
        <w:rPr>
          <w:rFonts w:ascii="GHEA Grapalat" w:hAnsi="GHEA Grapalat"/>
          <w:sz w:val="24"/>
          <w:lang w:val="hy-AM"/>
        </w:rPr>
        <w:t>Հրազդանի ՋԿՏ-ը</w:t>
      </w:r>
      <w:r>
        <w:rPr>
          <w:rFonts w:ascii="GHEA Grapalat" w:hAnsi="GHEA Grapalat"/>
          <w:sz w:val="24"/>
          <w:lang w:val="af-ZA"/>
        </w:rPr>
        <w:t>)</w:t>
      </w:r>
      <w:r>
        <w:rPr>
          <w:rFonts w:ascii="GHEA Grapalat" w:hAnsi="GHEA Grapalat"/>
          <w:sz w:val="24"/>
          <w:lang w:val="hy-AM"/>
        </w:rPr>
        <w:t xml:space="preserve"> գտնվում է Հայաստանի Հանրապետության կենտրոնական մասում, սահմանակից է Թուրքիային, և ընդգրկում է 6 վարչական տարածքներ ՝ ք.Երևանը, Կոտայքի, Գեղարքունիքի, Արագածոտնի, Արարատի և Արմավիրի մարզերը: Հրազդանի ՋԿՏ մակերեսը կազմում է 4040 կմ</w:t>
      </w:r>
      <w:r>
        <w:rPr>
          <w:rFonts w:ascii="GHEA Grapalat" w:hAnsi="GHEA Grapalat"/>
          <w:sz w:val="24"/>
          <w:vertAlign w:val="superscript"/>
          <w:lang w:val="hy-AM"/>
        </w:rPr>
        <w:t>2</w:t>
      </w:r>
      <w:r>
        <w:rPr>
          <w:rFonts w:ascii="GHEA Grapalat" w:hAnsi="GHEA Grapalat"/>
          <w:sz w:val="24"/>
          <w:lang w:val="hy-AM"/>
        </w:rPr>
        <w:t xml:space="preserve">, որից Հրազդանի գետավազանը` 2560 </w:t>
      </w:r>
      <w:r>
        <w:rPr>
          <w:rFonts w:ascii="GHEA Grapalat" w:hAnsi="GHEA Grapalat"/>
          <w:sz w:val="24"/>
          <w:lang w:val="hy-AM"/>
        </w:rPr>
        <w:lastRenderedPageBreak/>
        <w:t>կմ</w:t>
      </w:r>
      <w:r>
        <w:rPr>
          <w:rFonts w:ascii="GHEA Grapalat" w:hAnsi="GHEA Grapalat"/>
          <w:sz w:val="24"/>
          <w:vertAlign w:val="superscript"/>
          <w:lang w:val="hy-AM"/>
        </w:rPr>
        <w:t xml:space="preserve">2 </w:t>
      </w:r>
      <w:r>
        <w:rPr>
          <w:rFonts w:ascii="GHEA Grapalat" w:hAnsi="GHEA Grapalat"/>
          <w:sz w:val="24"/>
          <w:lang w:val="hy-AM"/>
        </w:rPr>
        <w:t>(ք.Երևան, Արմավիրի, Արարատի, Կոտայքի, Գեղարքունիքի մարզեր), Քասախի գետավազանը`  1480 կմ</w:t>
      </w:r>
      <w:r>
        <w:rPr>
          <w:rFonts w:ascii="GHEA Grapalat" w:hAnsi="GHEA Grapalat"/>
          <w:sz w:val="24"/>
          <w:vertAlign w:val="superscript"/>
          <w:lang w:val="hy-AM"/>
        </w:rPr>
        <w:t xml:space="preserve">2 </w:t>
      </w:r>
      <w:r>
        <w:rPr>
          <w:rFonts w:ascii="GHEA Grapalat" w:hAnsi="GHEA Grapalat"/>
          <w:sz w:val="24"/>
          <w:lang w:val="hy-AM"/>
        </w:rPr>
        <w:t xml:space="preserve">(Արագածոտնի, Արմավիրի, Կոտայքի մարզեր): </w:t>
      </w:r>
    </w:p>
    <w:p w:rsidR="00D265C7" w:rsidRDefault="00D265C7" w:rsidP="00D265C7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6"/>
          <w:lang w:val="hy-AM"/>
        </w:rPr>
      </w:pP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«Հրազդանի ջրավազանային կառավարման տարածքի 2022-2027 թվականների կառավարման պլանը հաստատելու մասին» կառավարության որոշման նախագծում ներառված են՝ </w:t>
      </w:r>
      <w:r>
        <w:rPr>
          <w:rFonts w:ascii="GHEA Grapalat" w:hAnsi="GHEA Grapalat"/>
          <w:sz w:val="24"/>
          <w:szCs w:val="26"/>
          <w:lang w:val="hy-AM"/>
        </w:rPr>
        <w:t>ջրավազանային կառավարման տարածքի և ջրային ռեսուրսների   ընդհանուր նկարագիրը,օգտագործելի ջրային ռեսուրսների, ռազմավարական և ազգային ջրային պաշարների հաշվարկը, գետերի էկոլոգիական թողքերի հաշվարկները, ջրավազանում ճնշումների և ազդեցությունների վերլուծությունը,2022-2027թթ. համար ջրի առաջարկի կանխատեսման և ջրի պահանջարկի հետ համադրման միջոցով ջրային ռեսուրսի ավելցուկի և պակասուրդի գնահատումը, ինչպես նաև միջոցառումների ծրագիրը։</w:t>
      </w:r>
    </w:p>
    <w:p w:rsidR="00D265C7" w:rsidRDefault="00D265C7" w:rsidP="00D265C7">
      <w:pPr>
        <w:spacing w:after="0" w:line="360" w:lineRule="auto"/>
        <w:ind w:firstLine="284"/>
        <w:jc w:val="both"/>
        <w:rPr>
          <w:rFonts w:ascii="GHEA Grapalat" w:hAnsi="GHEA Grapalat"/>
          <w:sz w:val="24"/>
          <w:szCs w:val="26"/>
          <w:lang w:val="hy-AM"/>
        </w:rPr>
      </w:pPr>
      <w:r>
        <w:rPr>
          <w:rFonts w:ascii="GHEA Grapalat" w:hAnsi="GHEA Grapalat"/>
          <w:sz w:val="24"/>
          <w:szCs w:val="26"/>
          <w:lang w:val="hy-AM"/>
        </w:rPr>
        <w:t xml:space="preserve">Ջրավազանային կառավարման սույն պլանի առանցքը միջոցառումների ծրագիրն է, որի նպատակն է հասնել մակերևութային ու ստորերկրյա ջրային ռեսուրսների և դրանց հարակից էկոհամակարգերի համար սահմանված էկոլոգիական «լավ» կարգավիճակի: Միջոցառումների ծրագիրը հիմնվում է ջրավազանի ելակետային պայմանների, ինչպես նաև էական մարդածին ճնշումների ու ջրային ռեսուրսների ազդեցության վերլուծության վրա: Շարժիչ ուժեր-ճնշումներ-ազդեցություններ վերլուծության արդյունքում բացահայտվում են խնդրահարույց տեղանքներն ու ռիսկային ջրային մարմինները: Յուրաքանչյուր ռիսկային ջրային մարմնի համար մշակվել է միջոցառումների ծրագիր, ինչը նշանակում է, որ միջոցառումների ծրագիրը հատուկ է տեղանքին ու ճնշմանը: </w:t>
      </w:r>
    </w:p>
    <w:p w:rsidR="00D265C7" w:rsidRDefault="00D265C7" w:rsidP="00D265C7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6"/>
          <w:lang w:val="hy-AM"/>
        </w:rPr>
      </w:pPr>
      <w:r>
        <w:rPr>
          <w:rFonts w:ascii="GHEA Grapalat" w:hAnsi="GHEA Grapalat"/>
          <w:sz w:val="24"/>
          <w:szCs w:val="26"/>
          <w:lang w:val="hy-AM"/>
        </w:rPr>
        <w:t>Ջրավազանային կառավարման պլանի հիմնական խնդիրներն են.</w:t>
      </w:r>
    </w:p>
    <w:p w:rsidR="00D265C7" w:rsidRDefault="00D265C7" w:rsidP="00D265C7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GHEA Grapalat" w:hAnsi="GHEA Grapalat"/>
          <w:sz w:val="24"/>
          <w:szCs w:val="26"/>
          <w:lang w:val="hy-AM"/>
        </w:rPr>
      </w:pPr>
      <w:r>
        <w:rPr>
          <w:rFonts w:ascii="GHEA Grapalat" w:hAnsi="GHEA Grapalat"/>
          <w:sz w:val="24"/>
          <w:szCs w:val="26"/>
          <w:lang w:val="hy-AM"/>
        </w:rPr>
        <w:t xml:space="preserve">ջրային ռեսուրսների արդյունավետ բաշխման միջոցով՝ մակերևութային և ստորերկրյա ջրային ռեսուրսների պահպանությունը, </w:t>
      </w:r>
    </w:p>
    <w:p w:rsidR="00D265C7" w:rsidRDefault="00D265C7" w:rsidP="00D265C7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GHEA Grapalat" w:hAnsi="GHEA Grapalat"/>
          <w:sz w:val="24"/>
          <w:szCs w:val="26"/>
          <w:lang w:val="hy-AM"/>
        </w:rPr>
      </w:pPr>
      <w:r>
        <w:rPr>
          <w:rFonts w:ascii="GHEA Grapalat" w:hAnsi="GHEA Grapalat"/>
          <w:sz w:val="24"/>
          <w:szCs w:val="26"/>
          <w:lang w:val="hy-AM"/>
        </w:rPr>
        <w:t xml:space="preserve">բարելավել վատթարացված ջրային մարմինների կարգավիճակը (որակական և քանակական), </w:t>
      </w:r>
    </w:p>
    <w:p w:rsidR="00D265C7" w:rsidRDefault="00D265C7" w:rsidP="00D265C7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GHEA Grapalat" w:hAnsi="GHEA Grapalat"/>
          <w:sz w:val="24"/>
          <w:szCs w:val="26"/>
          <w:lang w:val="hy-AM"/>
        </w:rPr>
      </w:pPr>
      <w:r>
        <w:rPr>
          <w:rFonts w:ascii="GHEA Grapalat" w:hAnsi="GHEA Grapalat"/>
          <w:sz w:val="24"/>
          <w:szCs w:val="26"/>
          <w:lang w:val="hy-AM"/>
        </w:rPr>
        <w:t xml:space="preserve">կանխել բոլոր ջրային մարմինների հետագա վատթարացումը, </w:t>
      </w:r>
    </w:p>
    <w:p w:rsidR="00D265C7" w:rsidRDefault="00D265C7" w:rsidP="00D265C7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GHEA Grapalat" w:hAnsi="GHEA Grapalat"/>
          <w:sz w:val="24"/>
          <w:szCs w:val="26"/>
          <w:lang w:val="hy-AM"/>
        </w:rPr>
      </w:pPr>
      <w:r>
        <w:rPr>
          <w:rFonts w:ascii="GHEA Grapalat" w:hAnsi="GHEA Grapalat"/>
          <w:sz w:val="24"/>
          <w:szCs w:val="26"/>
          <w:lang w:val="hy-AM"/>
        </w:rPr>
        <w:lastRenderedPageBreak/>
        <w:t>խթանել կայուն ջրօգտագործումը:</w:t>
      </w:r>
    </w:p>
    <w:p w:rsidR="00D265C7" w:rsidRDefault="00D265C7" w:rsidP="00D265C7">
      <w:pPr>
        <w:shd w:val="clear" w:color="auto" w:fill="FFFFFF"/>
        <w:spacing w:after="0" w:line="360" w:lineRule="auto"/>
        <w:ind w:firstLine="284"/>
        <w:jc w:val="both"/>
        <w:rPr>
          <w:rFonts w:ascii="GHEA Grapalat" w:eastAsia="Times New Roman" w:hAnsi="GHEA Grapalat" w:cs="Calibri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ab/>
      </w:r>
    </w:p>
    <w:p w:rsidR="00D265C7" w:rsidRDefault="00D265C7" w:rsidP="00D265C7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GHEA Grapalat" w:hAnsi="GHEA Grapalat" w:cs="AK Courier"/>
          <w:sz w:val="24"/>
          <w:lang w:val="hy-AM"/>
        </w:rPr>
      </w:pPr>
      <w:r>
        <w:rPr>
          <w:rFonts w:ascii="GHEA Grapalat" w:hAnsi="GHEA Grapalat" w:cs="Sylfaen"/>
          <w:b/>
          <w:sz w:val="24"/>
          <w:lang w:val="hy-AM"/>
        </w:rPr>
        <w:t>Կարգավորման նպատակը և բնույթը</w:t>
      </w:r>
    </w:p>
    <w:p w:rsidR="00D265C7" w:rsidRDefault="00D265C7" w:rsidP="00D265C7">
      <w:pPr>
        <w:tabs>
          <w:tab w:val="left" w:pos="426"/>
        </w:tabs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«Հրազդանի ջրավազանային կառավարման տարածքի 2022-2027 թվականների կառավարման պլանը և միջոցառումների ծրագիրը հաստատելու մասին» կառավարության որոշման </w:t>
      </w:r>
      <w:r>
        <w:rPr>
          <w:rFonts w:ascii="GHEA Grapalat" w:hAnsi="GHEA Grapalat" w:cs="Sylfaen"/>
          <w:sz w:val="24"/>
          <w:szCs w:val="24"/>
          <w:lang w:val="hy-AM"/>
        </w:rPr>
        <w:t>կառավարության որոշման ընդունմամբ կհստակեցվեն Հրազդանի ջրավազանային կառավարման տարածքի ջրօգտագործուղների ներառյալ՝ համայնքների</w:t>
      </w:r>
      <w:r>
        <w:rPr>
          <w:rFonts w:ascii="GHEA Grapalat" w:hAnsi="GHEA Grapalat"/>
          <w:sz w:val="24"/>
          <w:szCs w:val="24"/>
          <w:lang w:val="fr-FR"/>
        </w:rPr>
        <w:t xml:space="preserve">, </w:t>
      </w:r>
      <w:r>
        <w:rPr>
          <w:rFonts w:ascii="GHEA Grapalat" w:hAnsi="GHEA Grapalat" w:cs="Sylfaen"/>
          <w:sz w:val="24"/>
          <w:szCs w:val="24"/>
          <w:lang w:val="hy-AM"/>
        </w:rPr>
        <w:t>էներգետիկայի</w:t>
      </w:r>
      <w:r>
        <w:rPr>
          <w:rFonts w:ascii="GHEA Grapalat" w:hAnsi="GHEA Grapalat"/>
          <w:sz w:val="24"/>
          <w:szCs w:val="24"/>
          <w:lang w:val="fr-FR"/>
        </w:rPr>
        <w:t xml:space="preserve">, </w:t>
      </w:r>
      <w:r>
        <w:rPr>
          <w:rFonts w:ascii="GHEA Grapalat" w:hAnsi="GHEA Grapalat" w:cs="Sylfaen"/>
          <w:color w:val="000000"/>
          <w:sz w:val="24"/>
          <w:szCs w:val="24"/>
          <w:lang w:val="hy-AM"/>
        </w:rPr>
        <w:t>արդյունաբերության</w:t>
      </w:r>
      <w:r>
        <w:rPr>
          <w:rFonts w:ascii="GHEA Grapalat" w:hAnsi="GHEA Grapalat" w:cs="Sylfaen"/>
          <w:color w:val="000000"/>
          <w:sz w:val="24"/>
          <w:szCs w:val="24"/>
          <w:lang w:val="fr-FR"/>
        </w:rPr>
        <w:t xml:space="preserve">, </w:t>
      </w:r>
      <w:r>
        <w:rPr>
          <w:rFonts w:ascii="GHEA Grapalat" w:hAnsi="GHEA Grapalat" w:cs="Sylfaen"/>
          <w:color w:val="000000"/>
          <w:sz w:val="24"/>
          <w:szCs w:val="24"/>
          <w:lang w:val="hy-AM"/>
        </w:rPr>
        <w:t>գյուղատնտեսության և շրջակա միջավայրի փոխկապակցված հարաբերությունները</w:t>
      </w:r>
      <w:r>
        <w:rPr>
          <w:rFonts w:ascii="GHEA Grapalat" w:hAnsi="GHEA Grapalat" w:cs="Sylfaen"/>
          <w:bCs/>
          <w:sz w:val="24"/>
          <w:szCs w:val="24"/>
          <w:lang w:val="fr-FR"/>
        </w:rPr>
        <w:t xml:space="preserve">: </w:t>
      </w:r>
    </w:p>
    <w:p w:rsidR="00D265C7" w:rsidRDefault="00D265C7" w:rsidP="00D265C7">
      <w:pPr>
        <w:pStyle w:val="norm"/>
        <w:spacing w:line="360" w:lineRule="auto"/>
        <w:ind w:firstLine="720"/>
        <w:rPr>
          <w:rFonts w:ascii="GHEA Grapalat" w:hAnsi="GHEA Grapalat" w:cs="Sylfaen"/>
          <w:bCs/>
          <w:sz w:val="24"/>
          <w:szCs w:val="24"/>
          <w:lang w:val="hy-AM"/>
        </w:rPr>
      </w:pPr>
      <w:r>
        <w:rPr>
          <w:rFonts w:ascii="GHEA Grapalat" w:hAnsi="GHEA Grapalat" w:cs="Sylfaen"/>
          <w:bCs/>
          <w:sz w:val="24"/>
          <w:szCs w:val="24"/>
          <w:lang w:val="hy-AM"/>
        </w:rPr>
        <w:t xml:space="preserve">Սույն ՀՀ կառավարության որոշման ընդունումը հնարավորություն կտա </w:t>
      </w:r>
      <w:r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Հրազդանի </w:t>
      </w:r>
      <w:r>
        <w:rPr>
          <w:rFonts w:ascii="GHEA Grapalat" w:hAnsi="GHEA Grapalat" w:cs="Sylfaen"/>
          <w:bCs/>
          <w:sz w:val="24"/>
          <w:szCs w:val="24"/>
          <w:lang w:val="hy-AM"/>
        </w:rPr>
        <w:t>ջրավազանային կառավարման տարածքում հավասարակշռել ջրային ռեսուրսների առաջարկը և պահանջարկը, միջոցառումների ծրագրի իրականցման արդյունքում բարելավել ջրային մարմինների կարգավիճակը:</w:t>
      </w:r>
    </w:p>
    <w:p w:rsidR="00D265C7" w:rsidRDefault="00D265C7" w:rsidP="00D265C7">
      <w:pPr>
        <w:pStyle w:val="ListParagraph"/>
        <w:numPr>
          <w:ilvl w:val="0"/>
          <w:numId w:val="12"/>
        </w:numPr>
        <w:tabs>
          <w:tab w:val="left" w:pos="426"/>
        </w:tabs>
        <w:spacing w:after="0" w:line="360" w:lineRule="auto"/>
        <w:ind w:left="0" w:firstLine="720"/>
        <w:jc w:val="both"/>
        <w:rPr>
          <w:rFonts w:ascii="GHEA Grapalat" w:hAnsi="GHEA Grapalat" w:cs="Calibri"/>
          <w:b/>
          <w:sz w:val="24"/>
          <w:lang w:val="hy-AM"/>
        </w:rPr>
      </w:pPr>
      <w:r>
        <w:rPr>
          <w:rFonts w:ascii="GHEA Grapalat" w:hAnsi="GHEA Grapalat" w:cs="Sylfaen"/>
          <w:b/>
          <w:sz w:val="24"/>
          <w:lang w:val="hy-AM"/>
        </w:rPr>
        <w:t>Նախագծի մշակման գործընթացում ներգրավված ինստիտուտները և անձինք</w:t>
      </w:r>
    </w:p>
    <w:p w:rsidR="00D265C7" w:rsidRDefault="00D265C7" w:rsidP="00D265C7">
      <w:pPr>
        <w:pStyle w:val="ListParagraph"/>
        <w:numPr>
          <w:ilvl w:val="0"/>
          <w:numId w:val="0"/>
        </w:numPr>
        <w:spacing w:after="0" w:line="360" w:lineRule="auto"/>
        <w:jc w:val="both"/>
        <w:rPr>
          <w:rFonts w:ascii="GHEA Grapalat" w:eastAsiaTheme="minorHAnsi" w:hAnsi="GHEA Grapalat" w:cs="Sylfaen"/>
          <w:color w:val="000000"/>
          <w:sz w:val="24"/>
          <w:lang w:val="hy-AM" w:eastAsia="ru-RU"/>
        </w:rPr>
      </w:pPr>
      <w:r>
        <w:rPr>
          <w:rFonts w:ascii="GHEA Grapalat" w:eastAsiaTheme="minorHAnsi" w:hAnsi="GHEA Grapalat" w:cs="Sylfaen"/>
          <w:color w:val="000000"/>
          <w:sz w:val="24"/>
          <w:lang w:val="fr-FR" w:eastAsia="ru-RU"/>
        </w:rPr>
        <w:tab/>
      </w:r>
      <w:r>
        <w:rPr>
          <w:rFonts w:ascii="GHEA Grapalat" w:hAnsi="GHEA Grapalat" w:cs="Sylfaen"/>
          <w:sz w:val="24"/>
          <w:lang w:val="hy-AM"/>
        </w:rPr>
        <w:t xml:space="preserve">«Հրազդանի ջրավազանային կառավարման տարածքի 2022-2027 թվականների կառավարման պլանը հաստատելու մասին» կառավարության որոշման </w:t>
      </w:r>
      <w:r>
        <w:rPr>
          <w:rFonts w:ascii="GHEA Grapalat" w:eastAsiaTheme="minorHAnsi" w:hAnsi="GHEA Grapalat" w:cs="Sylfaen"/>
          <w:color w:val="000000"/>
          <w:sz w:val="24"/>
          <w:lang w:val="hy-AM" w:eastAsia="ru-RU"/>
        </w:rPr>
        <w:t xml:space="preserve">նախագիծը մշակվել շրջակա միջակա միջավայրի նախարարության կողմից` </w:t>
      </w:r>
      <w:r>
        <w:rPr>
          <w:rFonts w:ascii="GHEA Grapalat" w:eastAsiaTheme="minorHAnsi" w:hAnsi="GHEA Grapalat" w:cs="Sylfaen"/>
          <w:color w:val="000000"/>
          <w:sz w:val="24"/>
          <w:lang w:val="fr-FR" w:eastAsia="ru-RU"/>
        </w:rPr>
        <w:t>ԵՄ «Ջրային նախաձեռնություն պլյուս» ծրագրի աջակցությամբ</w:t>
      </w:r>
      <w:r>
        <w:rPr>
          <w:rFonts w:ascii="GHEA Grapalat" w:eastAsiaTheme="minorHAnsi" w:hAnsi="GHEA Grapalat" w:cs="Sylfaen"/>
          <w:color w:val="000000"/>
          <w:sz w:val="24"/>
          <w:lang w:val="hy-AM" w:eastAsia="ru-RU"/>
        </w:rPr>
        <w:t>։</w:t>
      </w:r>
    </w:p>
    <w:p w:rsidR="00D265C7" w:rsidRDefault="00D265C7" w:rsidP="00D265C7">
      <w:pPr>
        <w:spacing w:after="0" w:line="360" w:lineRule="auto"/>
        <w:ind w:firstLine="435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Theme="minorHAnsi" w:hAnsi="GHEA Grapalat" w:cs="Sylfaen"/>
          <w:color w:val="000000"/>
          <w:sz w:val="24"/>
          <w:lang w:val="hy-AM" w:eastAsia="ru-RU"/>
        </w:rPr>
        <w:tab/>
      </w:r>
      <w:r>
        <w:rPr>
          <w:rFonts w:ascii="GHEA Grapalat" w:hAnsi="GHEA Grapalat"/>
          <w:sz w:val="24"/>
          <w:szCs w:val="24"/>
          <w:lang w:val="hy-AM"/>
        </w:rPr>
        <w:t>Համաձայն «Շրջակա միջավայրի վրա ազդեցության գնահատման և փորձաքննության մասին» օրենքի 4-րդ հոդվածի 1-ին կետի 6-րդ ենթակետի՝</w:t>
      </w:r>
      <w:r>
        <w:rPr>
          <w:rFonts w:ascii="GHEA Grapalat" w:hAnsi="GHEA Grapalat" w:cs="Sylfaen"/>
          <w:sz w:val="24"/>
          <w:lang w:val="hy-AM"/>
        </w:rPr>
        <w:t xml:space="preserve">Հրազդանի ջրավազանային կառավարման տարածքի 2022-2027 թվականների կառավարման պլանը </w:t>
      </w:r>
      <w:r>
        <w:rPr>
          <w:rFonts w:ascii="GHEA Grapalat" w:hAnsi="GHEA Grapalat"/>
          <w:sz w:val="24"/>
          <w:szCs w:val="24"/>
          <w:lang w:val="hy-AM"/>
        </w:rPr>
        <w:t>համարվում է հիմնադրութային փաստաթուղթ, իսկ համաձայն նույն օրենքի 14-րդ հոդվածի 1-ին մասի, հիմնադրութային փաստաթղթերը ենթակա են շրջակա միջավայրի վրա ազդեցության ռազմավարական գնահատման և փորձաքննության:</w:t>
      </w:r>
    </w:p>
    <w:p w:rsidR="00D265C7" w:rsidRDefault="00D265C7" w:rsidP="00D265C7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lastRenderedPageBreak/>
        <w:t xml:space="preserve">Շրջակա միջավայրի վրա ազդեցության ռազմավարական գնահատման և փորձաքննության արդյունքում </w:t>
      </w:r>
      <w:r>
        <w:rPr>
          <w:rFonts w:ascii="GHEA Grapalat" w:hAnsi="GHEA Grapalat" w:cs="Sylfaen"/>
          <w:sz w:val="24"/>
          <w:lang w:val="hy-AM"/>
        </w:rPr>
        <w:t>Հրազդանի ջրավազանային կառավարման տարածքի 2022-2027 թվականների կառավարման պլանը ստացել է դրական եզրակացություն (պատճենը` կցվում է)։</w:t>
      </w:r>
    </w:p>
    <w:p w:rsidR="00D265C7" w:rsidRDefault="00D265C7" w:rsidP="00D265C7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GHEA Grapalat" w:hAnsi="GHEA Grapalat" w:cs="Sylfaen"/>
          <w:b/>
          <w:sz w:val="24"/>
          <w:lang w:val="hy-AM"/>
        </w:rPr>
      </w:pPr>
      <w:r>
        <w:rPr>
          <w:rFonts w:ascii="GHEA Grapalat" w:hAnsi="GHEA Grapalat" w:cs="Sylfaen"/>
          <w:b/>
          <w:sz w:val="24"/>
          <w:lang w:val="hy-AM"/>
        </w:rPr>
        <w:t>Իրավական ակտի կիրառման դեպքում ակնկալվող արդյունքը</w:t>
      </w:r>
    </w:p>
    <w:p w:rsidR="00D265C7" w:rsidRDefault="00D265C7" w:rsidP="00D265C7">
      <w:pPr>
        <w:spacing w:after="0" w:line="360" w:lineRule="auto"/>
        <w:jc w:val="both"/>
        <w:rPr>
          <w:rFonts w:ascii="GHEA Grapalat" w:eastAsiaTheme="minorHAnsi" w:hAnsi="GHEA Grapalat" w:cs="Sylfaen"/>
          <w:color w:val="000000"/>
          <w:sz w:val="24"/>
          <w:lang w:val="hy-AM" w:eastAsia="ru-RU"/>
        </w:rPr>
      </w:pP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 w:cs="Sylfaen"/>
          <w:sz w:val="24"/>
          <w:lang w:val="hy-AM"/>
        </w:rPr>
        <w:t xml:space="preserve">«Հրազդանի ջրավազանային կառավարման տարածքի 2022-2027 թվականների կառավարման պլանը հաստատելու մասին» կառավարության որոշման </w:t>
      </w:r>
      <w:r>
        <w:rPr>
          <w:rFonts w:ascii="GHEA Grapalat" w:eastAsiaTheme="minorHAnsi" w:hAnsi="GHEA Grapalat" w:cs="Sylfaen"/>
          <w:color w:val="000000"/>
          <w:sz w:val="24"/>
          <w:lang w:val="hy-AM" w:eastAsia="ru-RU"/>
        </w:rPr>
        <w:t>ընդունմամբ հնարավոր կլինի Հրազդանի ջրավազանային տարածքում հասնել ջրային ռեսուրսների լավ է</w:t>
      </w:r>
      <w:r>
        <w:rPr>
          <w:rFonts w:ascii="GHEA Grapalat" w:eastAsiaTheme="minorHAnsi" w:hAnsi="GHEA Grapalat" w:cs="Sylfaen"/>
          <w:color w:val="000000"/>
          <w:sz w:val="24"/>
          <w:lang w:val="hy-AM" w:eastAsia="ru-RU"/>
        </w:rPr>
        <w:softHyphen/>
        <w:t>կո</w:t>
      </w:r>
      <w:r>
        <w:rPr>
          <w:rFonts w:ascii="GHEA Grapalat" w:eastAsiaTheme="minorHAnsi" w:hAnsi="GHEA Grapalat" w:cs="Sylfaen"/>
          <w:color w:val="000000"/>
          <w:sz w:val="24"/>
          <w:lang w:val="hy-AM" w:eastAsia="ru-RU"/>
        </w:rPr>
        <w:softHyphen/>
        <w:t>լո</w:t>
      </w:r>
      <w:r>
        <w:rPr>
          <w:rFonts w:ascii="GHEA Grapalat" w:eastAsiaTheme="minorHAnsi" w:hAnsi="GHEA Grapalat" w:cs="Sylfaen"/>
          <w:color w:val="000000"/>
          <w:sz w:val="24"/>
          <w:lang w:val="hy-AM" w:eastAsia="ru-RU"/>
        </w:rPr>
        <w:softHyphen/>
        <w:t>գիական կար</w:t>
      </w:r>
      <w:r>
        <w:rPr>
          <w:rFonts w:ascii="GHEA Grapalat" w:eastAsiaTheme="minorHAnsi" w:hAnsi="GHEA Grapalat" w:cs="Sylfaen"/>
          <w:color w:val="000000"/>
          <w:sz w:val="24"/>
          <w:lang w:val="hy-AM" w:eastAsia="ru-RU"/>
        </w:rPr>
        <w:softHyphen/>
        <w:t>գավիճակի, ինչ</w:t>
      </w:r>
      <w:r>
        <w:rPr>
          <w:rFonts w:ascii="GHEA Grapalat" w:eastAsiaTheme="minorHAnsi" w:hAnsi="GHEA Grapalat" w:cs="Sylfaen"/>
          <w:color w:val="000000"/>
          <w:sz w:val="24"/>
          <w:lang w:val="hy-AM" w:eastAsia="ru-RU"/>
        </w:rPr>
        <w:softHyphen/>
        <w:t>պես նաև աջակցել ջրա</w:t>
      </w:r>
      <w:r>
        <w:rPr>
          <w:rFonts w:ascii="GHEA Grapalat" w:eastAsiaTheme="minorHAnsi" w:hAnsi="GHEA Grapalat" w:cs="Sylfaen"/>
          <w:color w:val="000000"/>
          <w:sz w:val="24"/>
          <w:lang w:val="hy-AM" w:eastAsia="ru-RU"/>
        </w:rPr>
        <w:softHyphen/>
      </w:r>
      <w:r>
        <w:rPr>
          <w:rFonts w:ascii="GHEA Grapalat" w:eastAsiaTheme="minorHAnsi" w:hAnsi="GHEA Grapalat" w:cs="Sylfaen"/>
          <w:color w:val="000000"/>
          <w:sz w:val="24"/>
          <w:lang w:val="hy-AM" w:eastAsia="ru-RU"/>
        </w:rPr>
        <w:softHyphen/>
        <w:t>յին ռե</w:t>
      </w:r>
      <w:r>
        <w:rPr>
          <w:rFonts w:ascii="GHEA Grapalat" w:eastAsiaTheme="minorHAnsi" w:hAnsi="GHEA Grapalat" w:cs="Sylfaen"/>
          <w:color w:val="000000"/>
          <w:sz w:val="24"/>
          <w:lang w:val="hy-AM" w:eastAsia="ru-RU"/>
        </w:rPr>
        <w:softHyphen/>
        <w:t>սուրսների կառավարման հա</w:t>
      </w:r>
      <w:r>
        <w:rPr>
          <w:rFonts w:ascii="GHEA Grapalat" w:eastAsiaTheme="minorHAnsi" w:hAnsi="GHEA Grapalat" w:cs="Sylfaen"/>
          <w:color w:val="000000"/>
          <w:sz w:val="24"/>
          <w:lang w:val="hy-AM" w:eastAsia="ru-RU"/>
        </w:rPr>
        <w:softHyphen/>
        <w:t>մար պա</w:t>
      </w:r>
      <w:r>
        <w:rPr>
          <w:rFonts w:ascii="GHEA Grapalat" w:eastAsiaTheme="minorHAnsi" w:hAnsi="GHEA Grapalat" w:cs="Sylfaen"/>
          <w:color w:val="000000"/>
          <w:sz w:val="24"/>
          <w:lang w:val="hy-AM" w:eastAsia="ru-RU"/>
        </w:rPr>
        <w:softHyphen/>
        <w:t>տասխանատու մարմիններինջրային ռեսուրսների ոլորտում ո</w:t>
      </w:r>
      <w:r>
        <w:rPr>
          <w:rFonts w:ascii="GHEA Grapalat" w:eastAsiaTheme="minorHAnsi" w:hAnsi="GHEA Grapalat" w:cs="Sylfaen"/>
          <w:color w:val="000000"/>
          <w:sz w:val="24"/>
          <w:lang w:val="hy-AM" w:eastAsia="ru-RU"/>
        </w:rPr>
        <w:softHyphen/>
      </w:r>
      <w:r>
        <w:rPr>
          <w:rFonts w:ascii="GHEA Grapalat" w:eastAsiaTheme="minorHAnsi" w:hAnsi="GHEA Grapalat" w:cs="Sylfaen"/>
          <w:color w:val="000000"/>
          <w:sz w:val="24"/>
          <w:lang w:val="hy-AM" w:eastAsia="ru-RU"/>
        </w:rPr>
        <w:softHyphen/>
        <w:t>րո</w:t>
      </w:r>
      <w:r>
        <w:rPr>
          <w:rFonts w:ascii="GHEA Grapalat" w:eastAsiaTheme="minorHAnsi" w:hAnsi="GHEA Grapalat" w:cs="Sylfaen"/>
          <w:color w:val="000000"/>
          <w:sz w:val="24"/>
          <w:lang w:val="hy-AM" w:eastAsia="ru-RU"/>
        </w:rPr>
        <w:softHyphen/>
        <w:t>շումներ կա</w:t>
      </w:r>
      <w:r>
        <w:rPr>
          <w:rFonts w:ascii="GHEA Grapalat" w:eastAsiaTheme="minorHAnsi" w:hAnsi="GHEA Grapalat" w:cs="Sylfaen"/>
          <w:color w:val="000000"/>
          <w:sz w:val="24"/>
          <w:lang w:val="hy-AM" w:eastAsia="ru-RU"/>
        </w:rPr>
        <w:softHyphen/>
        <w:t>յաց</w:t>
      </w:r>
      <w:r>
        <w:rPr>
          <w:rFonts w:ascii="GHEA Grapalat" w:eastAsiaTheme="minorHAnsi" w:hAnsi="GHEA Grapalat" w:cs="Sylfaen"/>
          <w:color w:val="000000"/>
          <w:sz w:val="24"/>
          <w:lang w:val="hy-AM" w:eastAsia="ru-RU"/>
        </w:rPr>
        <w:softHyphen/>
        <w:t>նելիս:</w:t>
      </w:r>
    </w:p>
    <w:p w:rsidR="00D265C7" w:rsidRDefault="00D265C7" w:rsidP="00D265C7">
      <w:pPr>
        <w:pStyle w:val="ListParagraph"/>
        <w:numPr>
          <w:ilvl w:val="0"/>
          <w:numId w:val="12"/>
        </w:numPr>
        <w:tabs>
          <w:tab w:val="left" w:pos="426"/>
        </w:tabs>
        <w:spacing w:line="360" w:lineRule="auto"/>
        <w:ind w:left="0" w:firstLine="993"/>
        <w:jc w:val="both"/>
        <w:rPr>
          <w:rFonts w:ascii="GHEA Grapalat" w:hAnsi="GHEA Grapalat" w:cs="Sylfaen"/>
          <w:b/>
          <w:sz w:val="24"/>
          <w:lang w:val="hy-AM"/>
        </w:rPr>
      </w:pPr>
      <w:r>
        <w:rPr>
          <w:rFonts w:ascii="GHEA Grapalat" w:hAnsi="GHEA Grapalat" w:cs="Sylfaen"/>
          <w:b/>
          <w:sz w:val="24"/>
          <w:lang w:val="hy-AM"/>
        </w:rPr>
        <w:t>Տեղեկատվություն լրացուցիչ ֆինանսական միջոցների անհրաժեշտության և պետական բյուջեի եկամուտներում և ծախսերում սպասվելիք փոփոխությունների մասին</w:t>
      </w:r>
    </w:p>
    <w:p w:rsidR="00D265C7" w:rsidRDefault="00D265C7" w:rsidP="00D265C7">
      <w:pPr>
        <w:pStyle w:val="ListParagraph"/>
        <w:numPr>
          <w:ilvl w:val="0"/>
          <w:numId w:val="0"/>
        </w:numPr>
        <w:tabs>
          <w:tab w:val="left" w:pos="426"/>
        </w:tabs>
        <w:spacing w:line="360" w:lineRule="auto"/>
        <w:ind w:firstLine="851"/>
        <w:jc w:val="both"/>
        <w:rPr>
          <w:rFonts w:ascii="GHEA Grapalat" w:hAnsi="GHEA Grapalat" w:cs="Sylfaen"/>
          <w:b/>
          <w:sz w:val="24"/>
          <w:lang w:val="hy-AM"/>
        </w:rPr>
      </w:pPr>
      <w:r>
        <w:rPr>
          <w:rFonts w:ascii="GHEA Grapalat" w:hAnsi="GHEA Grapalat" w:cs="Sylfaen"/>
          <w:sz w:val="24"/>
          <w:lang w:val="hy-AM"/>
        </w:rPr>
        <w:t xml:space="preserve">«Հրազդանի ջրավազանային կառավարման տարածքի 2022-2027 թվականների կառավարման պլանը հաստատելու մասին» կառավարության որոշման նախագծի </w:t>
      </w:r>
      <w:r>
        <w:rPr>
          <w:rFonts w:ascii="GHEA Grapalat" w:hAnsi="GHEA Grapalat"/>
          <w:iCs/>
          <w:sz w:val="24"/>
          <w:lang w:val="hy-AM" w:eastAsia="ru-RU"/>
        </w:rPr>
        <w:t>ընդունման կապակցությամբ առաջանում է անհրաժեշտություն լրացուցիչ ֆինանսական միջոցների (տես` Հավելվածի Գլուխ XIVաղյուսակ 68):</w:t>
      </w:r>
    </w:p>
    <w:p w:rsidR="00D265C7" w:rsidRDefault="00D265C7" w:rsidP="00D265C7">
      <w:pPr>
        <w:pStyle w:val="ListParagraph"/>
        <w:numPr>
          <w:ilvl w:val="0"/>
          <w:numId w:val="12"/>
        </w:numPr>
        <w:spacing w:line="360" w:lineRule="auto"/>
        <w:ind w:left="0" w:firstLine="810"/>
        <w:jc w:val="both"/>
        <w:rPr>
          <w:rFonts w:ascii="GHEA Grapalat" w:eastAsia="Calibri" w:hAnsi="GHEA Grapalat" w:cs="Arial Armenian"/>
          <w:b/>
          <w:sz w:val="24"/>
          <w:lang w:val="hy-AM"/>
        </w:rPr>
      </w:pPr>
      <w:r>
        <w:rPr>
          <w:rFonts w:ascii="GHEA Grapalat" w:hAnsi="GHEA Grapalat" w:cs="Arial Armenian"/>
          <w:b/>
          <w:sz w:val="24"/>
          <w:lang w:val="hy-AM"/>
        </w:rPr>
        <w:t>Կապը ռազմավարական փաստաթղթերի հետ. Հայաստանի վերափոխման ռազմավարություն 2050, Կառավարության 2021-2026թթ. ծրագիր, ոլորտային և/կամ այլ ռազմավարություններ</w:t>
      </w:r>
      <w:r>
        <w:rPr>
          <w:rFonts w:ascii="GHEA Grapalat" w:hAnsi="GHEA Grapalat" w:cs="Arial Armenian"/>
          <w:bCs/>
          <w:sz w:val="24"/>
          <w:lang w:val="hy-AM"/>
        </w:rPr>
        <w:t>.</w:t>
      </w:r>
    </w:p>
    <w:p w:rsidR="00E61B2C" w:rsidRPr="00D265C7" w:rsidRDefault="00D265C7" w:rsidP="00D265C7">
      <w:pPr>
        <w:pStyle w:val="mechtex"/>
        <w:spacing w:line="360" w:lineRule="auto"/>
        <w:ind w:firstLine="720"/>
        <w:jc w:val="both"/>
        <w:rPr>
          <w:rFonts w:ascii="GHEA Grapalat" w:hAnsi="GHEA Grapalat"/>
          <w:b/>
          <w:szCs w:val="24"/>
          <w:lang w:val="hy-AM"/>
        </w:rPr>
      </w:pPr>
      <w:r>
        <w:rPr>
          <w:rFonts w:ascii="GHEA Grapalat" w:hAnsi="GHEA Grapalat" w:cs="Sylfaen"/>
          <w:lang w:val="hy-AM"/>
        </w:rPr>
        <w:t>«Հրազդանի ջրավազանային կառավարման տարածքի 2022-2027 թվականների կառավարման պլանը հաստատելու մասին» կառավարության որոշման նախագծի մշակումը բխում է</w:t>
      </w:r>
      <w:r>
        <w:rPr>
          <w:rFonts w:ascii="GHEA Grapalat" w:hAnsi="GHEA Grapalat"/>
          <w:szCs w:val="24"/>
          <w:lang w:val="hy-AM"/>
        </w:rPr>
        <w:t xml:space="preserve"> Կառավարության 2021</w:t>
      </w:r>
      <w:r>
        <w:rPr>
          <w:rFonts w:ascii="GHEA Grapalat" w:hAnsi="GHEA Grapalat" w:cstheme="minorBidi"/>
          <w:szCs w:val="24"/>
          <w:lang w:val="hy-AM"/>
        </w:rPr>
        <w:t>թ</w:t>
      </w:r>
      <w:r>
        <w:rPr>
          <w:rFonts w:ascii="GHEA Grapalat" w:hAnsi="GHEA Grapalat"/>
          <w:szCs w:val="24"/>
          <w:lang w:val="hy-AM"/>
        </w:rPr>
        <w:t xml:space="preserve">. </w:t>
      </w:r>
      <w:r>
        <w:rPr>
          <w:rFonts w:ascii="GHEA Grapalat" w:hAnsi="GHEA Grapalat" w:cstheme="minorBidi"/>
          <w:szCs w:val="24"/>
          <w:lang w:val="hy-AM"/>
        </w:rPr>
        <w:t>նոյեմբերի</w:t>
      </w:r>
      <w:r>
        <w:rPr>
          <w:rFonts w:ascii="GHEA Grapalat" w:hAnsi="GHEA Grapalat"/>
          <w:szCs w:val="24"/>
          <w:lang w:val="hy-AM"/>
        </w:rPr>
        <w:t xml:space="preserve"> 18-</w:t>
      </w:r>
      <w:r>
        <w:rPr>
          <w:rFonts w:ascii="GHEA Grapalat" w:hAnsi="GHEA Grapalat" w:cstheme="minorBidi"/>
          <w:szCs w:val="24"/>
          <w:lang w:val="hy-AM"/>
        </w:rPr>
        <w:t>ի</w:t>
      </w:r>
      <w:r>
        <w:rPr>
          <w:rFonts w:ascii="GHEA Grapalat" w:hAnsi="GHEA Grapalat"/>
          <w:szCs w:val="24"/>
          <w:lang w:val="hy-AM"/>
        </w:rPr>
        <w:t xml:space="preserve"> «</w:t>
      </w:r>
      <w:r>
        <w:rPr>
          <w:rFonts w:ascii="GHEA Grapalat" w:hAnsi="GHEA Grapalat" w:cstheme="minorBidi"/>
          <w:szCs w:val="24"/>
          <w:lang w:val="hy-AM"/>
        </w:rPr>
        <w:t>ՀայաստանիՀանրապետությանկառավարության</w:t>
      </w:r>
      <w:r>
        <w:rPr>
          <w:rFonts w:ascii="GHEA Grapalat" w:hAnsi="GHEA Grapalat"/>
          <w:szCs w:val="24"/>
          <w:lang w:val="hy-AM"/>
        </w:rPr>
        <w:t xml:space="preserve"> 2021-2026 </w:t>
      </w:r>
      <w:r>
        <w:rPr>
          <w:rFonts w:ascii="GHEA Grapalat" w:hAnsi="GHEA Grapalat" w:cstheme="minorBidi"/>
          <w:szCs w:val="24"/>
          <w:lang w:val="hy-AM"/>
        </w:rPr>
        <w:t>թվականների գործունեության միջոցառումների ծրագիրը հաստատելու մասին</w:t>
      </w:r>
      <w:r>
        <w:rPr>
          <w:rFonts w:ascii="GHEA Grapalat" w:hAnsi="GHEA Grapalat"/>
          <w:szCs w:val="24"/>
          <w:lang w:val="hy-AM"/>
        </w:rPr>
        <w:t>» N 1902-</w:t>
      </w:r>
      <w:r>
        <w:rPr>
          <w:rFonts w:ascii="GHEA Grapalat" w:hAnsi="GHEA Grapalat" w:cstheme="minorBidi"/>
          <w:szCs w:val="24"/>
          <w:lang w:val="hy-AM"/>
        </w:rPr>
        <w:t xml:space="preserve">Լ </w:t>
      </w:r>
      <w:r>
        <w:rPr>
          <w:rFonts w:ascii="GHEA Grapalat" w:hAnsi="GHEA Grapalat"/>
          <w:szCs w:val="24"/>
          <w:lang w:val="hy-AM"/>
        </w:rPr>
        <w:t>որոշմամբ հաստատված հավելված N1-ի 1.1 կետից։</w:t>
      </w:r>
    </w:p>
    <w:sectPr w:rsidR="00E61B2C" w:rsidRPr="00D265C7" w:rsidSect="001C172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85C" w:rsidRDefault="008D685C" w:rsidP="007F1F79">
      <w:pPr>
        <w:spacing w:after="0" w:line="240" w:lineRule="auto"/>
      </w:pPr>
      <w:r>
        <w:separator/>
      </w:r>
    </w:p>
  </w:endnote>
  <w:endnote w:type="continuationSeparator" w:id="0">
    <w:p w:rsidR="008D685C" w:rsidRDefault="008D685C" w:rsidP="007F1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AK Courier">
    <w:altName w:val="Courier New"/>
    <w:charset w:val="00"/>
    <w:family w:val="modern"/>
    <w:pitch w:val="fixed"/>
    <w:sig w:usb0="00000000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85C" w:rsidRDefault="008D685C" w:rsidP="007F1F79">
      <w:pPr>
        <w:spacing w:after="0" w:line="240" w:lineRule="auto"/>
      </w:pPr>
      <w:r>
        <w:separator/>
      </w:r>
    </w:p>
  </w:footnote>
  <w:footnote w:type="continuationSeparator" w:id="0">
    <w:p w:rsidR="008D685C" w:rsidRDefault="008D685C" w:rsidP="007F1F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66455"/>
    <w:multiLevelType w:val="hybridMultilevel"/>
    <w:tmpl w:val="6786DD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82366"/>
    <w:multiLevelType w:val="hybridMultilevel"/>
    <w:tmpl w:val="E76CC16A"/>
    <w:lvl w:ilvl="0" w:tplc="8536EC1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C16506"/>
    <w:multiLevelType w:val="hybridMultilevel"/>
    <w:tmpl w:val="CDB2D3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5A362C"/>
    <w:multiLevelType w:val="hybridMultilevel"/>
    <w:tmpl w:val="DC623B26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3AE10A42"/>
    <w:multiLevelType w:val="hybridMultilevel"/>
    <w:tmpl w:val="DB90B5E0"/>
    <w:lvl w:ilvl="0" w:tplc="F06881D0">
      <w:start w:val="1"/>
      <w:numFmt w:val="decimal"/>
      <w:lvlText w:val="%1."/>
      <w:lvlJc w:val="left"/>
      <w:pPr>
        <w:ind w:left="862" w:hanging="720"/>
      </w:pPr>
      <w:rPr>
        <w:rFonts w:cs="Times New Roman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F8F10A5"/>
    <w:multiLevelType w:val="hybridMultilevel"/>
    <w:tmpl w:val="8A8A3428"/>
    <w:lvl w:ilvl="0" w:tplc="50DEBF1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135029"/>
    <w:multiLevelType w:val="hybridMultilevel"/>
    <w:tmpl w:val="7FC87F1E"/>
    <w:lvl w:ilvl="0" w:tplc="A460789A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9D33E13"/>
    <w:multiLevelType w:val="hybridMultilevel"/>
    <w:tmpl w:val="819A7974"/>
    <w:lvl w:ilvl="0" w:tplc="BAD8A62C">
      <w:start w:val="1"/>
      <w:numFmt w:val="decimal"/>
      <w:lvlText w:val="%1."/>
      <w:lvlJc w:val="left"/>
      <w:pPr>
        <w:ind w:left="15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 w15:restartNumberingAfterBreak="0">
    <w:nsid w:val="5C8637D6"/>
    <w:multiLevelType w:val="hybridMultilevel"/>
    <w:tmpl w:val="BD1A24F8"/>
    <w:lvl w:ilvl="0" w:tplc="8EEA3588">
      <w:start w:val="1"/>
      <w:numFmt w:val="bullet"/>
      <w:pStyle w:val="ListParagraph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D9705D08">
      <w:start w:val="1"/>
      <w:numFmt w:val="bullet"/>
      <w:lvlText w:val="o"/>
      <w:lvlJc w:val="left"/>
      <w:pPr>
        <w:tabs>
          <w:tab w:val="num" w:pos="1418"/>
        </w:tabs>
        <w:ind w:left="1418" w:hanging="284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78F511F5"/>
    <w:multiLevelType w:val="hybridMultilevel"/>
    <w:tmpl w:val="BBA89CDA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2"/>
  </w:num>
  <w:num w:numId="8">
    <w:abstractNumId w:val="9"/>
  </w:num>
  <w:num w:numId="9">
    <w:abstractNumId w:val="0"/>
  </w:num>
  <w:num w:numId="10">
    <w:abstractNumId w:val="5"/>
  </w:num>
  <w:num w:numId="11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17B7"/>
    <w:rsid w:val="00032B26"/>
    <w:rsid w:val="00044713"/>
    <w:rsid w:val="000519DB"/>
    <w:rsid w:val="0005613A"/>
    <w:rsid w:val="000D5F0B"/>
    <w:rsid w:val="000E09F9"/>
    <w:rsid w:val="000E7EA2"/>
    <w:rsid w:val="000F318D"/>
    <w:rsid w:val="00120F96"/>
    <w:rsid w:val="00121ED5"/>
    <w:rsid w:val="00131C36"/>
    <w:rsid w:val="001554C1"/>
    <w:rsid w:val="001669D4"/>
    <w:rsid w:val="00166DB1"/>
    <w:rsid w:val="00175BEA"/>
    <w:rsid w:val="0017729E"/>
    <w:rsid w:val="001822C5"/>
    <w:rsid w:val="001A0630"/>
    <w:rsid w:val="001A19C9"/>
    <w:rsid w:val="001C1725"/>
    <w:rsid w:val="001C2D9D"/>
    <w:rsid w:val="001D620D"/>
    <w:rsid w:val="001D67FE"/>
    <w:rsid w:val="001E08C0"/>
    <w:rsid w:val="001E775E"/>
    <w:rsid w:val="001F1B93"/>
    <w:rsid w:val="001F6342"/>
    <w:rsid w:val="0020715F"/>
    <w:rsid w:val="002100F9"/>
    <w:rsid w:val="00210BCA"/>
    <w:rsid w:val="00237123"/>
    <w:rsid w:val="00241338"/>
    <w:rsid w:val="00241BC6"/>
    <w:rsid w:val="00247EE4"/>
    <w:rsid w:val="002504D1"/>
    <w:rsid w:val="00266161"/>
    <w:rsid w:val="00280E84"/>
    <w:rsid w:val="002B611D"/>
    <w:rsid w:val="002D4341"/>
    <w:rsid w:val="002F2B6F"/>
    <w:rsid w:val="002F2F72"/>
    <w:rsid w:val="002F674A"/>
    <w:rsid w:val="003024B5"/>
    <w:rsid w:val="003105E7"/>
    <w:rsid w:val="003256F9"/>
    <w:rsid w:val="0032739D"/>
    <w:rsid w:val="003352EC"/>
    <w:rsid w:val="003372D1"/>
    <w:rsid w:val="003572DF"/>
    <w:rsid w:val="003622E9"/>
    <w:rsid w:val="00371A28"/>
    <w:rsid w:val="00372125"/>
    <w:rsid w:val="00376AA4"/>
    <w:rsid w:val="00386045"/>
    <w:rsid w:val="00393F1C"/>
    <w:rsid w:val="003942F8"/>
    <w:rsid w:val="00394E0D"/>
    <w:rsid w:val="003A1637"/>
    <w:rsid w:val="003C1232"/>
    <w:rsid w:val="003C499D"/>
    <w:rsid w:val="003E6DF7"/>
    <w:rsid w:val="00401539"/>
    <w:rsid w:val="00416402"/>
    <w:rsid w:val="0042483C"/>
    <w:rsid w:val="00427AEF"/>
    <w:rsid w:val="00432520"/>
    <w:rsid w:val="00432609"/>
    <w:rsid w:val="00472F7C"/>
    <w:rsid w:val="004A21CF"/>
    <w:rsid w:val="004F5F2D"/>
    <w:rsid w:val="00534C4E"/>
    <w:rsid w:val="00552B62"/>
    <w:rsid w:val="00554E6A"/>
    <w:rsid w:val="005659E4"/>
    <w:rsid w:val="00567A61"/>
    <w:rsid w:val="00572482"/>
    <w:rsid w:val="005731EF"/>
    <w:rsid w:val="00590FDF"/>
    <w:rsid w:val="00594EF2"/>
    <w:rsid w:val="005D759F"/>
    <w:rsid w:val="005F3972"/>
    <w:rsid w:val="0061603C"/>
    <w:rsid w:val="006172D9"/>
    <w:rsid w:val="0064016A"/>
    <w:rsid w:val="00643790"/>
    <w:rsid w:val="00643A51"/>
    <w:rsid w:val="00646B77"/>
    <w:rsid w:val="00654239"/>
    <w:rsid w:val="00660AE2"/>
    <w:rsid w:val="00671F99"/>
    <w:rsid w:val="00673B0D"/>
    <w:rsid w:val="006924B0"/>
    <w:rsid w:val="006B3960"/>
    <w:rsid w:val="006C2E3A"/>
    <w:rsid w:val="006C670B"/>
    <w:rsid w:val="006D3E30"/>
    <w:rsid w:val="006D72B9"/>
    <w:rsid w:val="00716F56"/>
    <w:rsid w:val="007250B6"/>
    <w:rsid w:val="00725480"/>
    <w:rsid w:val="0073551D"/>
    <w:rsid w:val="00771131"/>
    <w:rsid w:val="00781142"/>
    <w:rsid w:val="007A1626"/>
    <w:rsid w:val="007B37A1"/>
    <w:rsid w:val="007B7C63"/>
    <w:rsid w:val="007E018C"/>
    <w:rsid w:val="007E174D"/>
    <w:rsid w:val="007F1F79"/>
    <w:rsid w:val="007F433E"/>
    <w:rsid w:val="008032A8"/>
    <w:rsid w:val="00822C1D"/>
    <w:rsid w:val="00832EC7"/>
    <w:rsid w:val="008436DB"/>
    <w:rsid w:val="00845E40"/>
    <w:rsid w:val="00856EF2"/>
    <w:rsid w:val="008602B1"/>
    <w:rsid w:val="00867B32"/>
    <w:rsid w:val="008847CA"/>
    <w:rsid w:val="008A2044"/>
    <w:rsid w:val="008B1C13"/>
    <w:rsid w:val="008C6C21"/>
    <w:rsid w:val="008D685C"/>
    <w:rsid w:val="008E536F"/>
    <w:rsid w:val="008F73D2"/>
    <w:rsid w:val="00920C23"/>
    <w:rsid w:val="00921911"/>
    <w:rsid w:val="0092519B"/>
    <w:rsid w:val="00965A24"/>
    <w:rsid w:val="009807E6"/>
    <w:rsid w:val="009873E4"/>
    <w:rsid w:val="009932CD"/>
    <w:rsid w:val="00994B34"/>
    <w:rsid w:val="00996144"/>
    <w:rsid w:val="009B7C45"/>
    <w:rsid w:val="009D1D86"/>
    <w:rsid w:val="009F2F1A"/>
    <w:rsid w:val="00A02543"/>
    <w:rsid w:val="00A05C00"/>
    <w:rsid w:val="00A709D3"/>
    <w:rsid w:val="00A81199"/>
    <w:rsid w:val="00AA04ED"/>
    <w:rsid w:val="00AC2177"/>
    <w:rsid w:val="00AF305C"/>
    <w:rsid w:val="00B00249"/>
    <w:rsid w:val="00B01294"/>
    <w:rsid w:val="00B07631"/>
    <w:rsid w:val="00B2488F"/>
    <w:rsid w:val="00B3023B"/>
    <w:rsid w:val="00B3063F"/>
    <w:rsid w:val="00B31D6C"/>
    <w:rsid w:val="00B42FC8"/>
    <w:rsid w:val="00B61EC2"/>
    <w:rsid w:val="00B77EEC"/>
    <w:rsid w:val="00B90677"/>
    <w:rsid w:val="00B94C7A"/>
    <w:rsid w:val="00B97004"/>
    <w:rsid w:val="00BD15CF"/>
    <w:rsid w:val="00BD4863"/>
    <w:rsid w:val="00BD6E54"/>
    <w:rsid w:val="00BE0D88"/>
    <w:rsid w:val="00BF1A47"/>
    <w:rsid w:val="00C2392C"/>
    <w:rsid w:val="00C25414"/>
    <w:rsid w:val="00C30F96"/>
    <w:rsid w:val="00C34D80"/>
    <w:rsid w:val="00C6679F"/>
    <w:rsid w:val="00C81EDC"/>
    <w:rsid w:val="00C86675"/>
    <w:rsid w:val="00C930DB"/>
    <w:rsid w:val="00C9600F"/>
    <w:rsid w:val="00C96270"/>
    <w:rsid w:val="00CB5EE6"/>
    <w:rsid w:val="00CC2F8A"/>
    <w:rsid w:val="00CD7D2C"/>
    <w:rsid w:val="00CF4001"/>
    <w:rsid w:val="00D11798"/>
    <w:rsid w:val="00D210E9"/>
    <w:rsid w:val="00D265C7"/>
    <w:rsid w:val="00D77FA6"/>
    <w:rsid w:val="00DB74A8"/>
    <w:rsid w:val="00DD537F"/>
    <w:rsid w:val="00E04FDE"/>
    <w:rsid w:val="00E06D2C"/>
    <w:rsid w:val="00E10B8E"/>
    <w:rsid w:val="00E17F39"/>
    <w:rsid w:val="00E33B9F"/>
    <w:rsid w:val="00E343C6"/>
    <w:rsid w:val="00E414B5"/>
    <w:rsid w:val="00E60F26"/>
    <w:rsid w:val="00E61B2C"/>
    <w:rsid w:val="00E61E37"/>
    <w:rsid w:val="00E7743F"/>
    <w:rsid w:val="00E96965"/>
    <w:rsid w:val="00EC29B7"/>
    <w:rsid w:val="00EC4417"/>
    <w:rsid w:val="00EC5FD5"/>
    <w:rsid w:val="00EE63C9"/>
    <w:rsid w:val="00EE7522"/>
    <w:rsid w:val="00F117B7"/>
    <w:rsid w:val="00F1622C"/>
    <w:rsid w:val="00F17649"/>
    <w:rsid w:val="00F17AB6"/>
    <w:rsid w:val="00F2451B"/>
    <w:rsid w:val="00F30BAA"/>
    <w:rsid w:val="00F31E30"/>
    <w:rsid w:val="00F33D1A"/>
    <w:rsid w:val="00F518F0"/>
    <w:rsid w:val="00F66038"/>
    <w:rsid w:val="00F725F5"/>
    <w:rsid w:val="00F75B7E"/>
    <w:rsid w:val="00FA444B"/>
    <w:rsid w:val="00FC0D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EA419"/>
  <w15:docId w15:val="{D126ACA5-748F-4343-ADB0-26D4BFA09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HEA Grapalat" w:eastAsiaTheme="minorHAnsi" w:hAnsi="GHEA Grapalat" w:cstheme="minorBidi"/>
        <w:sz w:val="24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6C21"/>
    <w:pPr>
      <w:spacing w:after="200" w:line="276" w:lineRule="auto"/>
      <w:jc w:val="left"/>
    </w:pPr>
    <w:rPr>
      <w:rFonts w:ascii="Calibri" w:eastAsia="Calibri" w:hAnsi="Calibri" w:cs="Times New Roman"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Fußnotentext arial,fn,Schriftart: 9 pt,Schriftart: 10 pt,Schriftart: 8 pt,WB-Fußnotentext,Fu?notentext arial,Sprotna opomba - besedilo Znak1,Sprotna opomba - besedilo Znak Znak2,Sprotna opomba - besedilo Znak1 Znak Znak1,stile 1"/>
    <w:basedOn w:val="Normal"/>
    <w:link w:val="FootnoteTextChar"/>
    <w:uiPriority w:val="99"/>
    <w:unhideWhenUsed/>
    <w:rsid w:val="007F1F79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FootnoteTextChar">
    <w:name w:val="Footnote Text Char"/>
    <w:aliases w:val="Fußnotentext arial Char,fn Char,Schriftart: 9 pt Char,Schriftart: 10 pt Char,Schriftart: 8 pt Char,WB-Fußnotentext Char,Fu?notentext arial Char,Sprotna opomba - besedilo Znak1 Char,Sprotna opomba - besedilo Znak Znak2 Char"/>
    <w:basedOn w:val="DefaultParagraphFont"/>
    <w:link w:val="FootnoteText"/>
    <w:uiPriority w:val="99"/>
    <w:rsid w:val="007F1F79"/>
    <w:rPr>
      <w:rFonts w:asciiTheme="minorHAnsi" w:hAnsi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7F1F79"/>
    <w:rPr>
      <w:vertAlign w:val="superscript"/>
    </w:rPr>
  </w:style>
  <w:style w:type="paragraph" w:styleId="ListParagraph">
    <w:name w:val="List Paragraph"/>
    <w:aliases w:val="Bullet1,References,List Paragraph (numbered (a)),IBL List Paragraph,List Paragraph nowy,Numbered List Paragraph,Akapit z listą BS,List Paragraph 1,List_Paragraph,Multilevel para_II,Абзац списка3,Bullet Points,Liste Paragraf"/>
    <w:basedOn w:val="Normal"/>
    <w:link w:val="ListParagraphChar"/>
    <w:qFormat/>
    <w:rsid w:val="00B94C7A"/>
    <w:pPr>
      <w:numPr>
        <w:numId w:val="2"/>
      </w:numPr>
      <w:spacing w:after="120"/>
      <w:contextualSpacing/>
    </w:pPr>
    <w:rPr>
      <w:rFonts w:ascii="Arial" w:eastAsia="Times New Roman" w:hAnsi="Arial"/>
      <w:sz w:val="20"/>
      <w:szCs w:val="24"/>
      <w:lang w:val="en-US" w:eastAsia="de-DE"/>
    </w:rPr>
  </w:style>
  <w:style w:type="character" w:customStyle="1" w:styleId="ListParagraphChar">
    <w:name w:val="List Paragraph Char"/>
    <w:aliases w:val="Bullet1 Char,References Char,List Paragraph (numbered (a)) Char,IBL List Paragraph Char,List Paragraph nowy Char,Numbered List Paragraph Char,Akapit z listą BS Char,List Paragraph 1 Char,List_Paragraph Char,Multilevel para_II Char"/>
    <w:link w:val="ListParagraph"/>
    <w:locked/>
    <w:rsid w:val="00B94C7A"/>
    <w:rPr>
      <w:rFonts w:ascii="Arial" w:eastAsia="Times New Roman" w:hAnsi="Arial" w:cs="Times New Roman"/>
      <w:sz w:val="20"/>
      <w:szCs w:val="24"/>
      <w:lang w:eastAsia="de-DE"/>
    </w:rPr>
  </w:style>
  <w:style w:type="paragraph" w:styleId="NormalWeb">
    <w:name w:val="Normal (Web)"/>
    <w:basedOn w:val="Normal"/>
    <w:rsid w:val="00472F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BalloonText">
    <w:name w:val="Balloon Text"/>
    <w:aliases w:val="Heading 11,Знак"/>
    <w:basedOn w:val="Normal"/>
    <w:link w:val="BalloonTextChar"/>
    <w:semiHidden/>
    <w:unhideWhenUsed/>
    <w:rsid w:val="00472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aliases w:val="Heading 11 Char,Знак Char"/>
    <w:basedOn w:val="DefaultParagraphFont"/>
    <w:link w:val="BalloonText"/>
    <w:semiHidden/>
    <w:rsid w:val="00472F7C"/>
    <w:rPr>
      <w:rFonts w:ascii="Tahoma" w:eastAsia="Calibri" w:hAnsi="Tahoma" w:cs="Tahoma"/>
      <w:sz w:val="16"/>
      <w:szCs w:val="16"/>
      <w:lang w:val="en-GB"/>
    </w:rPr>
  </w:style>
  <w:style w:type="character" w:styleId="Emphasis">
    <w:name w:val="Emphasis"/>
    <w:basedOn w:val="DefaultParagraphFont"/>
    <w:uiPriority w:val="20"/>
    <w:qFormat/>
    <w:rsid w:val="00B3063F"/>
    <w:rPr>
      <w:i/>
      <w:iCs/>
    </w:rPr>
  </w:style>
  <w:style w:type="character" w:customStyle="1" w:styleId="normChar">
    <w:name w:val="norm Char"/>
    <w:link w:val="norm"/>
    <w:locked/>
    <w:rsid w:val="00121ED5"/>
    <w:rPr>
      <w:rFonts w:ascii="Arial Armenian" w:hAnsi="Arial Armenian"/>
      <w:sz w:val="22"/>
      <w:lang w:eastAsia="ru-RU"/>
    </w:rPr>
  </w:style>
  <w:style w:type="paragraph" w:customStyle="1" w:styleId="norm">
    <w:name w:val="norm"/>
    <w:basedOn w:val="Normal"/>
    <w:link w:val="normChar"/>
    <w:rsid w:val="00121ED5"/>
    <w:pPr>
      <w:spacing w:after="0" w:line="480" w:lineRule="auto"/>
      <w:ind w:firstLine="709"/>
      <w:jc w:val="both"/>
    </w:pPr>
    <w:rPr>
      <w:rFonts w:ascii="Arial Armenian" w:eastAsiaTheme="minorHAnsi" w:hAnsi="Arial Armenian" w:cstheme="minorBidi"/>
      <w:lang w:val="en-US" w:eastAsia="ru-RU"/>
    </w:rPr>
  </w:style>
  <w:style w:type="paragraph" w:customStyle="1" w:styleId="CharCharCharCharCharCharCharCharCharCharCharCharChar">
    <w:name w:val="Char Char Char Char Char Char Char Char Char Char Char Char Char"/>
    <w:basedOn w:val="Normal"/>
    <w:rsid w:val="00121ED5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mechtexChar">
    <w:name w:val="mechtex Char"/>
    <w:link w:val="mechtex"/>
    <w:locked/>
    <w:rsid w:val="00856EF2"/>
    <w:rPr>
      <w:rFonts w:ascii="Arial Armenian" w:eastAsia="Times New Roman" w:hAnsi="Arial Armenian" w:cs="Times New Roman"/>
      <w:lang w:eastAsia="ru-RU"/>
    </w:rPr>
  </w:style>
  <w:style w:type="paragraph" w:customStyle="1" w:styleId="mechtex">
    <w:name w:val="mechtex"/>
    <w:basedOn w:val="Normal"/>
    <w:link w:val="mechtexChar"/>
    <w:qFormat/>
    <w:rsid w:val="00856EF2"/>
    <w:pPr>
      <w:spacing w:after="0" w:line="240" w:lineRule="auto"/>
      <w:jc w:val="center"/>
    </w:pPr>
    <w:rPr>
      <w:rFonts w:ascii="Arial Armenian" w:eastAsia="Times New Roman" w:hAnsi="Arial Armenian"/>
      <w:sz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6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13F69-4188-4CD2-BDF6-2B99C429F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4</Pages>
  <Words>637</Words>
  <Characters>5255</Characters>
  <Application>Microsoft Office Word</Application>
  <DocSecurity>0</DocSecurity>
  <Lines>107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Nazik Jzmachyan</dc:creator>
  <cp:keywords>https://mul2.gov.am/tasks/706773/oneclick/himnavorum.docx?token=f63fd741a27bc17bf58a666db7857ee4</cp:keywords>
  <dc:description/>
  <cp:lastModifiedBy>Marina Vardanyan</cp:lastModifiedBy>
  <cp:revision>199</cp:revision>
  <cp:lastPrinted>2021-03-09T11:57:00Z</cp:lastPrinted>
  <dcterms:created xsi:type="dcterms:W3CDTF">2021-02-12T07:50:00Z</dcterms:created>
  <dcterms:modified xsi:type="dcterms:W3CDTF">2022-12-07T10:57:00Z</dcterms:modified>
</cp:coreProperties>
</file>