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88A" w:rsidRDefault="00CB7B60">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bookmarkStart w:id="0" w:name="_GoBack"/>
      <w:bookmarkEnd w:id="0"/>
      <w:r>
        <w:rPr>
          <w:rStyle w:val="Strong"/>
          <w:rFonts w:ascii="GHEA Grapalat" w:hAnsi="GHEA Grapalat"/>
          <w:lang w:val="hy-AM"/>
        </w:rPr>
        <w:t>ՀԻՄՆԱՎՈՐՈՒՄ</w:t>
      </w:r>
    </w:p>
    <w:p w:rsidR="001E288A" w:rsidRDefault="00CB7B60">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b w:val="0"/>
          <w:lang w:val="hy-AM"/>
        </w:rPr>
        <w:t>«</w:t>
      </w: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ՈՐՈՇՄԱՆ ՄԵՋ ԼՐԱՑՈՒՄ </w:t>
      </w:r>
      <w:r>
        <w:rPr>
          <w:rStyle w:val="Strong"/>
          <w:rFonts w:ascii="GHEA Grapalat" w:hAnsi="GHEA Grapalat"/>
          <w:shd w:val="clear" w:color="auto" w:fill="FFFFFF"/>
          <w:lang w:val="hy-AM"/>
        </w:rPr>
        <w:t>ԵՎ</w:t>
      </w:r>
      <w:r>
        <w:rPr>
          <w:rStyle w:val="Strong"/>
          <w:rFonts w:ascii="GHEA Grapalat" w:hAnsi="GHEA Grapalat"/>
          <w:color w:val="000000"/>
          <w:lang w:val="hy-AM"/>
        </w:rPr>
        <w:t xml:space="preserve"> ՀԱՅԱՍՏԱՆԻ ՀԱՆՐԱՊԵՏՈՒԹՅԱՆ ԿԱՌԱՎԱՐՈՒԹՅԱՆ</w:t>
      </w:r>
      <w:r>
        <w:rPr>
          <w:rStyle w:val="Strong"/>
          <w:rFonts w:ascii="GHEA Grapalat" w:hAnsi="GHEA Grapalat"/>
          <w:shd w:val="clear" w:color="auto" w:fill="FFFFFF"/>
          <w:lang w:val="hy-AM"/>
        </w:rPr>
        <w:t xml:space="preserve"> 2022 ԹՎԱԿԱՆԻ ԱՊՐԻԼԻ 7-Ի N 453-Լ ՈՐՈՇՄԱՆ ՄԵՋ</w:t>
      </w:r>
      <w:r>
        <w:rPr>
          <w:rStyle w:val="Strong"/>
          <w:rFonts w:ascii="GHEA Grapalat" w:hAnsi="GHEA Grapalat" w:cs="GHEA Grapalat"/>
          <w:color w:val="000000"/>
          <w:lang w:val="hy-AM"/>
        </w:rPr>
        <w:t xml:space="preserve"> ՓՈՓՈԽՈՒԹՅՈՒՆ 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rsidR="001E288A" w:rsidRDefault="001E288A">
      <w:pPr>
        <w:pStyle w:val="NormalWeb"/>
        <w:shd w:val="clear" w:color="auto" w:fill="FFFFFF"/>
        <w:spacing w:before="0" w:beforeAutospacing="0" w:after="0" w:afterAutospacing="0" w:line="360" w:lineRule="auto"/>
        <w:jc w:val="center"/>
        <w:rPr>
          <w:rFonts w:ascii="GHEA Grapalat" w:hAnsi="GHEA Grapalat"/>
          <w:lang w:val="hy-AM"/>
        </w:rPr>
      </w:pPr>
    </w:p>
    <w:p w:rsidR="001E288A" w:rsidRDefault="00CB7B60">
      <w:pPr>
        <w:pStyle w:val="NormalWeb"/>
        <w:numPr>
          <w:ilvl w:val="0"/>
          <w:numId w:val="14"/>
        </w:numPr>
        <w:tabs>
          <w:tab w:val="left" w:pos="567"/>
          <w:tab w:val="left" w:pos="1170"/>
        </w:tabs>
        <w:spacing w:before="0" w:beforeAutospacing="0" w:after="0" w:afterAutospacing="0" w:line="360" w:lineRule="auto"/>
        <w:ind w:left="0" w:right="91" w:firstLine="630"/>
        <w:rPr>
          <w:rFonts w:ascii="GHEA Grapalat" w:hAnsi="GHEA Grapalat"/>
          <w:b/>
          <w:u w:val="single"/>
          <w:lang w:val="af-ZA"/>
        </w:rPr>
      </w:pPr>
      <w:proofErr w:type="spellStart"/>
      <w:r>
        <w:rPr>
          <w:rFonts w:ascii="GHEA Grapalat" w:hAnsi="GHEA Grapalat" w:cs="Sylfaen"/>
          <w:b/>
        </w:rPr>
        <w:t>Իրավական</w:t>
      </w:r>
      <w:proofErr w:type="spellEnd"/>
      <w:r>
        <w:rPr>
          <w:rFonts w:ascii="GHEA Grapalat" w:hAnsi="GHEA Grapalat" w:cs="Sylfaen"/>
          <w:b/>
        </w:rPr>
        <w:t xml:space="preserve"> </w:t>
      </w:r>
      <w:proofErr w:type="spellStart"/>
      <w:r>
        <w:rPr>
          <w:rFonts w:ascii="GHEA Grapalat" w:hAnsi="GHEA Grapalat" w:cs="Sylfaen"/>
          <w:b/>
        </w:rPr>
        <w:t>ակտի</w:t>
      </w:r>
      <w:proofErr w:type="spellEnd"/>
      <w:r>
        <w:rPr>
          <w:rFonts w:ascii="GHEA Grapalat" w:hAnsi="GHEA Grapalat" w:cs="Sylfaen"/>
          <w:b/>
        </w:rPr>
        <w:t xml:space="preserve"> </w:t>
      </w:r>
      <w:proofErr w:type="spellStart"/>
      <w:r>
        <w:rPr>
          <w:rFonts w:ascii="GHEA Grapalat" w:hAnsi="GHEA Grapalat" w:cs="Sylfaen"/>
          <w:b/>
        </w:rPr>
        <w:t>անհրաժեշտությունը</w:t>
      </w:r>
      <w:proofErr w:type="spellEnd"/>
      <w:r>
        <w:rPr>
          <w:rFonts w:ascii="GHEA Grapalat" w:hAnsi="GHEA Grapalat" w:cs="Sylfaen"/>
          <w:b/>
        </w:rPr>
        <w:t xml:space="preserve"> (</w:t>
      </w:r>
      <w:proofErr w:type="spellStart"/>
      <w:r>
        <w:rPr>
          <w:rFonts w:ascii="GHEA Grapalat" w:hAnsi="GHEA Grapalat" w:cs="Sylfaen"/>
          <w:b/>
        </w:rPr>
        <w:t>նպատակը</w:t>
      </w:r>
      <w:proofErr w:type="spellEnd"/>
      <w:r>
        <w:rPr>
          <w:rFonts w:ascii="GHEA Grapalat" w:hAnsi="GHEA Grapalat" w:cs="Sylfaen"/>
          <w:b/>
        </w:rPr>
        <w:t>)</w:t>
      </w:r>
    </w:p>
    <w:p w:rsidR="001E288A" w:rsidRDefault="00CB7B60">
      <w:pPr>
        <w:spacing w:after="0" w:line="360" w:lineRule="auto"/>
        <w:ind w:firstLine="630"/>
        <w:jc w:val="both"/>
        <w:rPr>
          <w:rFonts w:ascii="GHEA Grapalat" w:hAnsi="GHEA Grapalat" w:cs="Times New Roman"/>
          <w:sz w:val="24"/>
          <w:szCs w:val="24"/>
          <w:lang w:val="hy-AM"/>
        </w:rPr>
      </w:pPr>
      <w:r>
        <w:rPr>
          <w:rFonts w:ascii="GHEA Grapalat" w:hAnsi="GHEA Grapalat" w:cs="Sylfaen"/>
          <w:sz w:val="24"/>
          <w:szCs w:val="24"/>
          <w:lang w:val="hy-AM"/>
        </w:rPr>
        <w:t xml:space="preserve">ՀՀ </w:t>
      </w:r>
      <w:r>
        <w:rPr>
          <w:rFonts w:ascii="GHEA Grapalat" w:hAnsi="GHEA Grapalat"/>
          <w:sz w:val="24"/>
          <w:szCs w:val="24"/>
          <w:lang w:val="hy-AM"/>
        </w:rPr>
        <w:t xml:space="preserve">կառավարության 2022 թվականի փետրվարի 17-ի N 169-Լ որոշմամբ սահմանվել է Լեռնային Ղարաբաղի առանձին շրջաններից տեղահանված ընտանիքների համար բնակարանային մատչելիության ապահովման պետական աջակցության ծրագիրը </w:t>
      </w:r>
      <w:r>
        <w:rPr>
          <w:rFonts w:ascii="GHEA Grapalat" w:hAnsi="GHEA Grapalat"/>
          <w:sz w:val="24"/>
          <w:szCs w:val="24"/>
          <w:lang w:val="af-ZA"/>
        </w:rPr>
        <w:t>(</w:t>
      </w:r>
      <w:r>
        <w:rPr>
          <w:rFonts w:ascii="GHEA Grapalat" w:hAnsi="GHEA Grapalat"/>
          <w:sz w:val="24"/>
          <w:szCs w:val="24"/>
          <w:lang w:val="hy-AM"/>
        </w:rPr>
        <w:t>այսուհետ՝ Ծրագիր</w:t>
      </w:r>
      <w:r>
        <w:rPr>
          <w:rFonts w:ascii="GHEA Grapalat" w:hAnsi="GHEA Grapalat"/>
          <w:sz w:val="24"/>
          <w:szCs w:val="24"/>
          <w:lang w:val="af-ZA"/>
        </w:rPr>
        <w:t>)</w:t>
      </w:r>
      <w:r>
        <w:rPr>
          <w:rFonts w:ascii="GHEA Grapalat" w:hAnsi="GHEA Grapalat" w:cs="Times New Roman"/>
          <w:sz w:val="24"/>
          <w:szCs w:val="24"/>
          <w:lang w:val="hy-AM"/>
        </w:rPr>
        <w:t xml:space="preserve">, որի շրջանակներում պոտենցիալ շահառուների թիվը, համաձայն Լեռնային Ղարաբաղի կառավարության կողմից ներկայացված շահառուների վերջին ցուցակի, կազմում է 4,045 ընտանիք։ 23.11.2022 թ. դրությամբ արդեն 2745 ընտանիք ստացել է հավաստագիր և սկսել հիփոթեքային վարկավորման գործընթացը, որի արդյունքում պարզվել է, որ ծրագրի սահմանափակումներն առաջացնում են արհեստական խոչընդոտներ հիփոթեքային վարկի ձևակերպման գործընթացում։   </w:t>
      </w:r>
    </w:p>
    <w:p w:rsidR="001E288A" w:rsidRDefault="00CB7B60">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նպատակն է մեղմել Ծրագրի պայմանները, ինչը հնարավորություն կտա տեղահանված ընտանիքներին անշարժ գույք վաճառողների առավել լայն շրջանակներից ընտրել և ձեռք բերել անշարժ գույքը՝ հաշվի առնելով նաև Ծրագրի մյուս սահմանափակումները։   </w:t>
      </w:r>
    </w:p>
    <w:p w:rsidR="001E288A" w:rsidRDefault="00CB7B60">
      <w:pPr>
        <w:spacing w:after="0" w:line="360" w:lineRule="auto"/>
        <w:ind w:firstLine="63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1E288A" w:rsidRDefault="00CB7B60">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Լեռնային Ղարաբաղի տարածքային կառավարման և ենթակառուցվածքների նախարարության կողմից ստացվել է շահառուների վերջնական ցանկը, որի հիման վրա ս.թ. հոկտեմբերի 20-ից մեկնարկել է հավաստագրերի տրամադրման գործընթացը, ինչը հնարավորություն է տալիս շահառուներին ՀՀ աշխատանքի և սոցիալական հարցերի նախարարության Միասնական սոցիալական ծառայության հետ պայմանագիր կնքած բանկերի կամ վարկային կազմակերպությունների միջոցով՝ </w:t>
      </w:r>
      <w:r>
        <w:rPr>
          <w:rFonts w:ascii="GHEA Grapalat" w:hAnsi="GHEA Grapalat" w:cs="Times New Roman"/>
          <w:sz w:val="24"/>
          <w:szCs w:val="24"/>
          <w:lang w:val="hy-AM"/>
        </w:rPr>
        <w:lastRenderedPageBreak/>
        <w:t>հիփոթեքային վարկով ձեռք բերել անշարժ գույք կամ կառուցել անհատական բնակելի տուն։</w:t>
      </w:r>
    </w:p>
    <w:p w:rsidR="001E288A" w:rsidRDefault="00CB7B60">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Սակայն Ծրագրի սահմանափակումները բարդացնում են հիփոթեքային վարկավորման գործընթացը՝ առաջացնելով արհեստական խոչընդոտներ տեղահանված ընտանիքների կողմից հիփոթեքային վարկավորմամբ անշարժ գույքի ձեռքբերման գործընթացում։ </w:t>
      </w:r>
      <w:r>
        <w:rPr>
          <w:rFonts w:ascii="GHEA Grapalat" w:hAnsi="GHEA Grapalat"/>
          <w:sz w:val="24"/>
          <w:szCs w:val="24"/>
          <w:lang w:val="hy-AM"/>
        </w:rPr>
        <w:t xml:space="preserve"> </w:t>
      </w:r>
      <w:r>
        <w:rPr>
          <w:rFonts w:ascii="GHEA Grapalat" w:hAnsi="GHEA Grapalat" w:cs="Times New Roman"/>
          <w:sz w:val="24"/>
          <w:szCs w:val="24"/>
          <w:lang w:val="hy-AM"/>
        </w:rPr>
        <w:t xml:space="preserve"> </w:t>
      </w:r>
    </w:p>
    <w:p w:rsidR="001E288A" w:rsidRDefault="001E288A">
      <w:pPr>
        <w:spacing w:after="0" w:line="360" w:lineRule="auto"/>
        <w:ind w:firstLine="630"/>
        <w:jc w:val="both"/>
        <w:rPr>
          <w:rFonts w:ascii="GHEA Grapalat" w:hAnsi="GHEA Grapalat"/>
          <w:b/>
          <w:sz w:val="24"/>
          <w:szCs w:val="24"/>
          <w:lang w:val="hy-AM"/>
        </w:rPr>
      </w:pPr>
    </w:p>
    <w:p w:rsidR="001E288A" w:rsidRDefault="00CB7B60">
      <w:pPr>
        <w:spacing w:after="0" w:line="360" w:lineRule="auto"/>
        <w:ind w:firstLine="630"/>
        <w:jc w:val="both"/>
        <w:rPr>
          <w:rFonts w:ascii="GHEA Grapalat" w:hAnsi="GHEA Grapalat" w:cs="Sylfaen"/>
          <w:b/>
          <w:sz w:val="24"/>
          <w:szCs w:val="24"/>
          <w:lang w:val="hy-AM"/>
        </w:rPr>
      </w:pPr>
      <w:r>
        <w:rPr>
          <w:rFonts w:ascii="GHEA Grapalat" w:hAnsi="GHEA Grapalat" w:cs="Sylfaen"/>
          <w:b/>
          <w:sz w:val="24"/>
          <w:szCs w:val="24"/>
          <w:lang w:val="hy-AM"/>
        </w:rPr>
        <w:t>1.2. Առկա</w:t>
      </w:r>
      <w:r>
        <w:rPr>
          <w:rFonts w:ascii="GHEA Grapalat" w:hAnsi="GHEA Grapalat"/>
          <w:b/>
          <w:sz w:val="24"/>
          <w:szCs w:val="24"/>
          <w:lang w:val="hy-AM"/>
        </w:rPr>
        <w:t xml:space="preserve"> </w:t>
      </w:r>
      <w:r>
        <w:rPr>
          <w:rFonts w:ascii="GHEA Grapalat" w:hAnsi="GHEA Grapalat" w:cs="Sylfaen"/>
          <w:b/>
          <w:sz w:val="24"/>
          <w:szCs w:val="24"/>
          <w:lang w:val="hy-AM"/>
        </w:rPr>
        <w:t>խնդրի</w:t>
      </w:r>
      <w:r>
        <w:rPr>
          <w:rFonts w:ascii="GHEA Grapalat" w:hAnsi="GHEA Grapalat"/>
          <w:b/>
          <w:sz w:val="24"/>
          <w:szCs w:val="24"/>
          <w:lang w:val="hy-AM"/>
        </w:rPr>
        <w:t xml:space="preserve"> </w:t>
      </w:r>
      <w:r>
        <w:rPr>
          <w:rFonts w:ascii="GHEA Grapalat" w:hAnsi="GHEA Grapalat" w:cs="Sylfaen"/>
          <w:b/>
          <w:sz w:val="24"/>
          <w:szCs w:val="24"/>
          <w:lang w:val="hy-AM"/>
        </w:rPr>
        <w:t>առաջարկվող</w:t>
      </w:r>
      <w:r>
        <w:rPr>
          <w:rFonts w:ascii="GHEA Grapalat" w:hAnsi="GHEA Grapalat"/>
          <w:b/>
          <w:sz w:val="24"/>
          <w:szCs w:val="24"/>
          <w:lang w:val="hy-AM"/>
        </w:rPr>
        <w:t xml:space="preserve"> </w:t>
      </w:r>
      <w:r>
        <w:rPr>
          <w:rFonts w:ascii="GHEA Grapalat" w:hAnsi="GHEA Grapalat" w:cs="Sylfaen"/>
          <w:b/>
          <w:sz w:val="24"/>
          <w:szCs w:val="24"/>
          <w:lang w:val="hy-AM"/>
        </w:rPr>
        <w:t>լուծումը</w:t>
      </w:r>
    </w:p>
    <w:p w:rsidR="001E288A" w:rsidRDefault="00CB7B60">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Հաշվի</w:t>
      </w:r>
      <w:r>
        <w:rPr>
          <w:rFonts w:ascii="GHEA Grapalat" w:hAnsi="GHEA Grapalat" w:cs="Sylfaen"/>
          <w:sz w:val="24"/>
          <w:szCs w:val="24"/>
          <w:lang w:val="hy-AM"/>
        </w:rPr>
        <w:t xml:space="preserve"> առնելով իրավակիրառական պրակտիկան և վերլուծելով առկա իրավիճակը՝ ն</w:t>
      </w:r>
      <w:r>
        <w:rPr>
          <w:rFonts w:ascii="GHEA Grapalat" w:hAnsi="GHEA Grapalat"/>
          <w:sz w:val="24"/>
          <w:szCs w:val="24"/>
          <w:lang w:val="hy-AM"/>
        </w:rPr>
        <w:t>երկայացվող նախագծով առաջարկվում է.</w:t>
      </w:r>
    </w:p>
    <w:p w:rsidR="001E288A" w:rsidRDefault="00CB7B60">
      <w:pPr>
        <w:pStyle w:val="ListParagraph"/>
        <w:numPr>
          <w:ilvl w:val="0"/>
          <w:numId w:val="21"/>
        </w:numPr>
        <w:tabs>
          <w:tab w:val="left" w:pos="993"/>
        </w:tabs>
        <w:spacing w:after="0" w:line="360" w:lineRule="auto"/>
        <w:ind w:left="0" w:firstLine="630"/>
        <w:jc w:val="both"/>
        <w:rPr>
          <w:rFonts w:ascii="GHEA Grapalat" w:hAnsi="GHEA Grapalat"/>
          <w:sz w:val="24"/>
          <w:szCs w:val="24"/>
          <w:lang w:val="hy-AM"/>
        </w:rPr>
      </w:pPr>
      <w:r>
        <w:rPr>
          <w:rFonts w:ascii="GHEA Grapalat" w:hAnsi="GHEA Grapalat"/>
          <w:sz w:val="24"/>
          <w:szCs w:val="24"/>
          <w:lang w:val="hy-AM"/>
        </w:rPr>
        <w:t>«Շահառուի դիմելու օրվա դրությամբ վերջին 12 ամիսների ընթացքում ձեռք բերվող անշարժ գույքը չպետք է օտարված լինի» պայմանից հանել այն դեպքերը, երբ խոսքը վերաբերվում է բռնագանձման արդյունքում սեփականության իրավունքով բանկերին ու վարկային կազմակերպություններին պատկանող անշարժ գույքերին։</w:t>
      </w:r>
    </w:p>
    <w:p w:rsidR="001E288A" w:rsidRDefault="00CB7B60">
      <w:pPr>
        <w:pStyle w:val="ListParagraph"/>
        <w:numPr>
          <w:ilvl w:val="0"/>
          <w:numId w:val="21"/>
        </w:numPr>
        <w:tabs>
          <w:tab w:val="left" w:pos="993"/>
        </w:tabs>
        <w:spacing w:after="0" w:line="360" w:lineRule="auto"/>
        <w:ind w:left="0" w:firstLine="630"/>
        <w:jc w:val="both"/>
        <w:rPr>
          <w:rFonts w:ascii="GHEA Grapalat" w:hAnsi="GHEA Grapalat"/>
          <w:sz w:val="24"/>
          <w:szCs w:val="24"/>
          <w:lang w:val="hy-AM"/>
        </w:rPr>
      </w:pPr>
      <w:r>
        <w:rPr>
          <w:rFonts w:ascii="GHEA Grapalat" w:hAnsi="GHEA Grapalat"/>
          <w:sz w:val="24"/>
          <w:szCs w:val="24"/>
          <w:lang w:val="hy-AM"/>
        </w:rPr>
        <w:t xml:space="preserve">հավաստագրի փոփոխության նպատակով, անհրաժեշտության դեպքում, Լեռնային Ղարաբաղի տարածքային կառավարման և ենթակառուցվածքների նախարարությունից տեղեկատվության տրամադրման համար վերջնաժամկետը երկարաձգել մինչև ս.թ. դեկտեմբերի 15-ը, հաշվի առնելով այն հանգամանքը, որ հավաստագրերի տրամադրման գործընթացը մեկնարկել է հոկտեմբերի 20-ից և մինչև նոյեմբերի 15-ը հնարավոր չէ ապահովել բոլոր ընտանիքների հավաստագրերի ստացումը։ Իսկ հավաստագրերում առկա խնդիրները հայտնաբերվում են դրանց ստացումից հետո, որի հիման վրա առաջանում է հավաստագրերի խմբագրման անհրաժեշտությունը, ուստի որպես փոփոխությունների վերաբերյալ տեղեկատվության տրամադրման վերջնաժամկետը պետք է հաջորդի հավաստագրերի տրամադրման գործընթացի ավարտի համար նախատեսված ժամկետին։      </w:t>
      </w:r>
    </w:p>
    <w:p w:rsidR="001E288A" w:rsidRDefault="001E288A">
      <w:pPr>
        <w:spacing w:after="0" w:line="360" w:lineRule="auto"/>
        <w:ind w:firstLine="630"/>
        <w:jc w:val="both"/>
        <w:rPr>
          <w:rFonts w:ascii="GHEA Grapalat" w:hAnsi="GHEA Grapalat" w:cs="Sylfaen"/>
          <w:b/>
          <w:sz w:val="24"/>
          <w:szCs w:val="24"/>
          <w:lang w:val="hy-AM"/>
        </w:rPr>
      </w:pPr>
    </w:p>
    <w:p w:rsidR="001E288A" w:rsidRDefault="00CB7B60">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1E288A" w:rsidRDefault="00CB7B60">
      <w:pPr>
        <w:pStyle w:val="NormalWeb"/>
        <w:tabs>
          <w:tab w:val="left" w:pos="1170"/>
        </w:tabs>
        <w:spacing w:before="0" w:beforeAutospacing="0" w:after="0" w:afterAutospacing="0" w:line="360" w:lineRule="auto"/>
        <w:ind w:right="91" w:firstLine="630"/>
        <w:jc w:val="both"/>
        <w:rPr>
          <w:rFonts w:ascii="GHEA Grapalat" w:hAnsi="GHEA Grapalat"/>
          <w:u w:val="single"/>
          <w:lang w:val="hy-AM"/>
        </w:rPr>
      </w:pPr>
      <w:r>
        <w:rPr>
          <w:rFonts w:ascii="GHEA Grapalat" w:hAnsi="GHEA Grapalat" w:cs="Sylfaen"/>
          <w:bCs/>
          <w:lang w:val="hy-AM"/>
        </w:rPr>
        <w:lastRenderedPageBreak/>
        <w:t xml:space="preserve">Նախագծով կարգավորվում են </w:t>
      </w:r>
      <w:r>
        <w:rPr>
          <w:rFonts w:ascii="GHEA Grapalat" w:hAnsi="GHEA Grapalat"/>
          <w:color w:val="000000"/>
          <w:shd w:val="clear" w:color="auto" w:fill="FFFFFF"/>
          <w:lang w:val="hy-AM"/>
        </w:rPr>
        <w:t>Լեռնային Ղարաբաղից տեղահանված անձանց բնակարանային ապահովության խնդիրների կարգավորման հետ կապված հարաբերությունները։</w:t>
      </w:r>
    </w:p>
    <w:p w:rsidR="001E288A" w:rsidRDefault="001E288A">
      <w:pPr>
        <w:spacing w:after="0" w:line="360" w:lineRule="auto"/>
        <w:ind w:firstLine="630"/>
        <w:jc w:val="both"/>
        <w:rPr>
          <w:rFonts w:ascii="GHEA Grapalat" w:eastAsia="Times New Roman" w:hAnsi="GHEA Grapalat" w:cs="Times New Roman"/>
          <w:sz w:val="24"/>
          <w:szCs w:val="24"/>
          <w:lang w:val="hy-AM"/>
        </w:rPr>
      </w:pPr>
    </w:p>
    <w:p w:rsidR="001E288A" w:rsidRDefault="00CB7B60">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1E288A" w:rsidRDefault="00CB7B60">
      <w:pPr>
        <w:tabs>
          <w:tab w:val="left" w:pos="63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t xml:space="preserve">Նախագծի ընդունման կապակցությամբ </w:t>
      </w:r>
      <w:r>
        <w:rPr>
          <w:rFonts w:ascii="GHEA Grapalat" w:hAnsi="GHEA Grapalat"/>
          <w:sz w:val="24"/>
          <w:szCs w:val="24"/>
          <w:lang w:val="hy-AM"/>
        </w:rPr>
        <w:t>պետական բյուջեում եկամուտների և ծախսերի ավելացում կամ նվազեցում չի նախատեսվում</w:t>
      </w:r>
      <w:r>
        <w:rPr>
          <w:rFonts w:ascii="GHEA Grapalat" w:eastAsia="Times New Roman" w:hAnsi="GHEA Grapalat" w:cs="Times New Roman"/>
          <w:sz w:val="24"/>
          <w:szCs w:val="24"/>
          <w:lang w:val="hy-AM"/>
        </w:rPr>
        <w:t>:</w:t>
      </w:r>
    </w:p>
    <w:p w:rsidR="001E288A" w:rsidRDefault="001E288A">
      <w:pPr>
        <w:tabs>
          <w:tab w:val="left" w:pos="1170"/>
        </w:tabs>
        <w:spacing w:after="0" w:line="360" w:lineRule="auto"/>
        <w:ind w:firstLine="630"/>
        <w:jc w:val="both"/>
        <w:rPr>
          <w:rFonts w:ascii="GHEA Grapalat" w:eastAsia="Times New Roman" w:hAnsi="GHEA Grapalat" w:cs="Times New Roman"/>
          <w:sz w:val="24"/>
          <w:szCs w:val="24"/>
          <w:lang w:val="hy-AM"/>
        </w:rPr>
      </w:pPr>
    </w:p>
    <w:p w:rsidR="001E288A" w:rsidRDefault="00CB7B60">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1E288A" w:rsidRDefault="00CB7B60">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1E288A" w:rsidRDefault="001E288A">
      <w:pPr>
        <w:tabs>
          <w:tab w:val="left" w:pos="1170"/>
        </w:tabs>
        <w:spacing w:after="0" w:line="360" w:lineRule="auto"/>
        <w:ind w:firstLine="630"/>
        <w:jc w:val="both"/>
        <w:rPr>
          <w:rFonts w:ascii="GHEA Grapalat" w:eastAsia="Times New Roman" w:hAnsi="GHEA Grapalat" w:cs="Times New Roman"/>
          <w:sz w:val="24"/>
          <w:szCs w:val="24"/>
          <w:lang w:val="hy-AM"/>
        </w:rPr>
      </w:pPr>
    </w:p>
    <w:p w:rsidR="001E288A" w:rsidRDefault="00CB7B60">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1E288A" w:rsidRDefault="00CB7B60">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Նախագիծն</w:t>
      </w:r>
      <w:r>
        <w:rPr>
          <w:rFonts w:ascii="GHEA Grapalat" w:hAnsi="GHEA Grapalat" w:cs="Sylfaen"/>
          <w:sz w:val="24"/>
          <w:szCs w:val="24"/>
          <w:lang w:val="hy-AM"/>
        </w:rPr>
        <w:t xml:space="preserve"> ընդունվելու դեպքում </w:t>
      </w:r>
      <w:r>
        <w:rPr>
          <w:rFonts w:ascii="GHEA Grapalat" w:hAnsi="GHEA Grapalat"/>
          <w:sz w:val="24"/>
          <w:szCs w:val="24"/>
          <w:lang w:val="hy-AM"/>
        </w:rPr>
        <w:t xml:space="preserve">Լեռնային Ղարաբաղի առանձին շրջաններից տեղահանված ընտանիքների համար կստեղծվեն ավելի բարենպաստ պայմաններ՝ հիփոթեքային վարկով բնակելի անշարժ գույք ձեռք բերելու կամ անհատական բնակելի տուն կառուցելու համար։ </w:t>
      </w:r>
    </w:p>
    <w:p w:rsidR="001E288A" w:rsidRDefault="001E288A">
      <w:pPr>
        <w:tabs>
          <w:tab w:val="left" w:pos="1170"/>
        </w:tabs>
        <w:spacing w:after="0" w:line="360" w:lineRule="auto"/>
        <w:ind w:firstLine="630"/>
        <w:jc w:val="both"/>
        <w:rPr>
          <w:rFonts w:ascii="GHEA Grapalat" w:eastAsia="Times New Roman" w:hAnsi="GHEA Grapalat" w:cs="Times New Roman"/>
          <w:sz w:val="24"/>
          <w:szCs w:val="24"/>
          <w:lang w:val="hy-AM"/>
        </w:rPr>
      </w:pPr>
    </w:p>
    <w:p w:rsidR="001E288A" w:rsidRDefault="00CB7B60">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E288A" w:rsidRDefault="00CB7B60">
      <w:pPr>
        <w:tabs>
          <w:tab w:val="left" w:pos="1170"/>
        </w:tabs>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 xml:space="preserve">Նախագիծը բխում է ՀՀ կառավարության 2021-2026թթ. ծրագրի 1-ին կետի 2-րդ ենթակետի 1-ին պարբերությունից, այն է՝ «Լեռնային Ղարաբաղի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 Ջանք չի </w:t>
      </w:r>
      <w:r>
        <w:rPr>
          <w:rFonts w:ascii="GHEA Grapalat" w:hAnsi="GHEA Grapalat" w:cs="Sylfaen"/>
          <w:sz w:val="24"/>
          <w:szCs w:val="24"/>
          <w:lang w:val="hy-AM"/>
        </w:rPr>
        <w:lastRenderedPageBreak/>
        <w:t>խնայվելու Լեռնային Ղարաբաղից արժանապատիվ և բարեկեցիկ կյանքի պայմաններ ստեղծելու համար: Այս նպատակներին Կառավարությունը հասնելու է Լեռնային Ղարաբաղի իշխանությունների հետ համագործակցության խորացման, ինչպես նաև Լեռնային Ղարաբաղի հետ գործակցության նոր ձևաչափերի ստեղծման միջոցով»:</w:t>
      </w:r>
    </w:p>
    <w:sectPr w:rsidR="001E288A">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9"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0"/>
  </w:num>
  <w:num w:numId="2">
    <w:abstractNumId w:val="5"/>
  </w:num>
  <w:num w:numId="3">
    <w:abstractNumId w:val="1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
  </w:num>
  <w:num w:numId="7">
    <w:abstractNumId w:val="4"/>
  </w:num>
  <w:num w:numId="8">
    <w:abstractNumId w:val="6"/>
  </w:num>
  <w:num w:numId="9">
    <w:abstractNumId w:val="16"/>
  </w:num>
  <w:num w:numId="10">
    <w:abstractNumId w:val="0"/>
  </w:num>
  <w:num w:numId="11">
    <w:abstractNumId w:val="18"/>
  </w:num>
  <w:num w:numId="12">
    <w:abstractNumId w:val="2"/>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4"/>
  </w:num>
  <w:num w:numId="20">
    <w:abstractNumId w:val="11"/>
  </w:num>
  <w:num w:numId="21">
    <w:abstractNumId w:val="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88A"/>
    <w:rsid w:val="001E288A"/>
    <w:rsid w:val="00635BCF"/>
    <w:rsid w:val="00843F89"/>
    <w:rsid w:val="00CB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70CFE-076C-4A07-B2B0-7379F4D6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704</Words>
  <Characters>4013</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https:/mul2.gov.am/tasks/707185/oneclick/Himnavorum.docx?token=9fd3685d96a9ba572d82eb1b86892af7</cp:keywords>
  <dc:description/>
  <cp:lastModifiedBy>Armenak Khachatryan</cp:lastModifiedBy>
  <cp:revision>2</cp:revision>
  <dcterms:created xsi:type="dcterms:W3CDTF">2022-11-30T15:42:00Z</dcterms:created>
  <dcterms:modified xsi:type="dcterms:W3CDTF">2022-11-30T15:42:00Z</dcterms:modified>
</cp:coreProperties>
</file>