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28E712" w14:textId="77777777" w:rsidR="00C90ACF" w:rsidRPr="00B3775D" w:rsidRDefault="00C90ACF" w:rsidP="00A53CA7">
      <w:pPr>
        <w:spacing w:line="276" w:lineRule="auto"/>
        <w:jc w:val="both"/>
        <w:rPr>
          <w:rFonts w:ascii="GHEA Grapalat" w:hAnsi="GHEA Grapalat" w:cs="Sylfaen"/>
          <w:b/>
          <w:sz w:val="20"/>
          <w:szCs w:val="20"/>
          <w:lang w:val="hy-AM"/>
        </w:rPr>
      </w:pPr>
      <w:bookmarkStart w:id="0" w:name="_GoBack"/>
      <w:bookmarkEnd w:id="0"/>
    </w:p>
    <w:p w14:paraId="6FE06E21" w14:textId="77777777" w:rsidR="005C5C60" w:rsidRPr="00B3775D" w:rsidRDefault="005C5C60" w:rsidP="00EA400F">
      <w:pPr>
        <w:shd w:val="clear" w:color="auto" w:fill="FFFFFF"/>
        <w:ind w:firstLine="375"/>
        <w:jc w:val="center"/>
        <w:rPr>
          <w:rFonts w:ascii="GHEA Grapalat" w:hAnsi="GHEA Grapalat"/>
          <w:b/>
          <w:bCs/>
          <w:color w:val="000000"/>
          <w:lang w:val="hy-AM"/>
        </w:rPr>
      </w:pPr>
    </w:p>
    <w:p w14:paraId="35D48768" w14:textId="77777777" w:rsidR="005C5C60" w:rsidRPr="00B3775D" w:rsidRDefault="005C5C60" w:rsidP="00EA400F">
      <w:pPr>
        <w:shd w:val="clear" w:color="auto" w:fill="FFFFFF"/>
        <w:ind w:firstLine="375"/>
        <w:jc w:val="center"/>
        <w:rPr>
          <w:rFonts w:ascii="GHEA Grapalat" w:hAnsi="GHEA Grapalat"/>
          <w:b/>
          <w:bCs/>
          <w:color w:val="000000"/>
          <w:lang w:val="hy-AM"/>
        </w:rPr>
      </w:pPr>
    </w:p>
    <w:p w14:paraId="10B5A05C" w14:textId="77777777" w:rsidR="005C5C60" w:rsidRPr="00B3775D" w:rsidRDefault="005C5C60" w:rsidP="00EA400F">
      <w:pPr>
        <w:shd w:val="clear" w:color="auto" w:fill="FFFFFF"/>
        <w:ind w:firstLine="375"/>
        <w:jc w:val="center"/>
        <w:rPr>
          <w:rFonts w:ascii="GHEA Grapalat" w:hAnsi="GHEA Grapalat"/>
          <w:b/>
          <w:bCs/>
          <w:color w:val="000000"/>
          <w:lang w:val="hy-AM"/>
        </w:rPr>
      </w:pPr>
    </w:p>
    <w:p w14:paraId="492B6760" w14:textId="355B7574" w:rsidR="00EA400F" w:rsidRPr="00764C21" w:rsidRDefault="00EA400F" w:rsidP="00EA400F">
      <w:pPr>
        <w:shd w:val="clear" w:color="auto" w:fill="FFFFFF"/>
        <w:ind w:firstLine="375"/>
        <w:jc w:val="center"/>
        <w:rPr>
          <w:rFonts w:ascii="GHEA Grapalat" w:hAnsi="GHEA Grapalat"/>
          <w:b/>
          <w:bCs/>
          <w:color w:val="000000"/>
          <w:lang w:val="hy-AM"/>
        </w:rPr>
      </w:pPr>
      <w:r w:rsidRPr="00764C21">
        <w:rPr>
          <w:rFonts w:ascii="GHEA Grapalat" w:hAnsi="GHEA Grapalat"/>
          <w:b/>
          <w:bCs/>
          <w:color w:val="000000"/>
          <w:lang w:val="hy-AM"/>
        </w:rPr>
        <w:t>ԱՄՓՈՓԱԹԵՐԹ</w:t>
      </w:r>
    </w:p>
    <w:p w14:paraId="2129A086" w14:textId="77777777" w:rsidR="00EA400F" w:rsidRPr="00764C21" w:rsidRDefault="00EA400F" w:rsidP="00EA400F">
      <w:pPr>
        <w:shd w:val="clear" w:color="auto" w:fill="FFFFFF"/>
        <w:ind w:firstLine="375"/>
        <w:jc w:val="center"/>
        <w:rPr>
          <w:rFonts w:ascii="GHEA Grapalat" w:hAnsi="GHEA Grapalat"/>
          <w:color w:val="000000"/>
          <w:lang w:val="hy-AM" w:eastAsia="en-US"/>
        </w:rPr>
      </w:pPr>
      <w:r w:rsidRPr="00764C21">
        <w:rPr>
          <w:rFonts w:ascii="Calibri" w:hAnsi="Calibri" w:cs="Calibri"/>
          <w:color w:val="000000"/>
          <w:lang w:val="hy-AM" w:eastAsia="en-US"/>
        </w:rPr>
        <w:t>  </w:t>
      </w:r>
    </w:p>
    <w:p w14:paraId="54FFF591" w14:textId="784C44C4" w:rsidR="00EA400F" w:rsidRPr="00764C21" w:rsidRDefault="00E62598" w:rsidP="00EA400F">
      <w:pPr>
        <w:shd w:val="clear" w:color="auto" w:fill="FFFFFF"/>
        <w:ind w:firstLine="375"/>
        <w:jc w:val="center"/>
        <w:rPr>
          <w:rFonts w:ascii="GHEA Grapalat" w:hAnsi="GHEA Grapalat"/>
          <w:b/>
          <w:noProof/>
          <w:lang w:val="hy-AM"/>
        </w:rPr>
      </w:pPr>
      <w:r w:rsidRPr="00764C21">
        <w:rPr>
          <w:rFonts w:ascii="GHEA Grapalat" w:hAnsi="GHEA Grapalat"/>
          <w:b/>
          <w:iCs/>
          <w:noProof/>
          <w:lang w:val="hy-AM"/>
        </w:rPr>
        <w:t>«</w:t>
      </w:r>
      <w:r w:rsidR="00E66F6E" w:rsidRPr="00764C21">
        <w:rPr>
          <w:rFonts w:ascii="GHEA Grapalat" w:hAnsi="GHEA Grapalat"/>
          <w:b/>
          <w:iCs/>
          <w:noProof/>
          <w:lang w:val="hy-AM"/>
        </w:rPr>
        <w:t>ՀԱՅԱՍՏԱՆԻ ՀԱՆՐԱՊԵՏՈՒԹՅԱՆ ԿԱՌԱՎԱՐՈՒԹՅԱՆ 2021 ԹՎԱԿԱՆԻ ԱՊՐԻԼԻ 15-Ի ԹԻՎ 601-Ն ՈՐՈՇՄԱՆ ՄԵՋ ՓՈՓՈԽՈՒԹՅՈՒՆ ԿԱՏԱՐԵԼՈՒ ՄԱՍԻՆ» ԿԱՌԱՎԱՐՈՒԹՅԱՆ ՈՐՈՇՄԱՆ</w:t>
      </w:r>
      <w:r w:rsidR="00E66F6E" w:rsidRPr="00764C21">
        <w:rPr>
          <w:rFonts w:ascii="GHEA Grapalat" w:hAnsi="GHEA Grapalat"/>
          <w:b/>
          <w:noProof/>
          <w:lang w:val="hy-AM"/>
        </w:rPr>
        <w:t xml:space="preserve"> </w:t>
      </w:r>
      <w:r w:rsidRPr="00764C21">
        <w:rPr>
          <w:rFonts w:ascii="GHEA Grapalat" w:hAnsi="GHEA Grapalat"/>
          <w:b/>
          <w:noProof/>
          <w:lang w:val="hy-AM"/>
        </w:rPr>
        <w:t>ՆԱԽԱԳԾԻ</w:t>
      </w:r>
    </w:p>
    <w:p w14:paraId="7A3E3AB6" w14:textId="405F570C" w:rsidR="005C5C60" w:rsidRPr="00764C21" w:rsidRDefault="005C5C60" w:rsidP="00EA400F">
      <w:pPr>
        <w:shd w:val="clear" w:color="auto" w:fill="FFFFFF"/>
        <w:ind w:firstLine="375"/>
        <w:jc w:val="center"/>
        <w:rPr>
          <w:rFonts w:ascii="GHEA Grapalat" w:hAnsi="GHEA Grapalat"/>
          <w:b/>
          <w:noProof/>
          <w:lang w:val="hy-AM"/>
        </w:rPr>
      </w:pPr>
    </w:p>
    <w:p w14:paraId="249B35D0" w14:textId="77777777" w:rsidR="005C5C60" w:rsidRPr="00764C21" w:rsidRDefault="005C5C60" w:rsidP="00EA400F">
      <w:pPr>
        <w:shd w:val="clear" w:color="auto" w:fill="FFFFFF"/>
        <w:ind w:firstLine="375"/>
        <w:jc w:val="center"/>
        <w:rPr>
          <w:rFonts w:ascii="GHEA Grapalat" w:hAnsi="GHEA Grapalat"/>
          <w:b/>
          <w:noProof/>
          <w:lang w:val="hy-AM"/>
        </w:rPr>
      </w:pPr>
    </w:p>
    <w:p w14:paraId="7A7CA10D" w14:textId="77777777" w:rsidR="00EA400F" w:rsidRPr="00764C21" w:rsidRDefault="00EA400F" w:rsidP="00EA400F">
      <w:pPr>
        <w:shd w:val="clear" w:color="auto" w:fill="FFFFFF"/>
        <w:ind w:firstLine="375"/>
        <w:jc w:val="center"/>
        <w:rPr>
          <w:rFonts w:ascii="GHEA Grapalat" w:hAnsi="GHEA Grapalat"/>
          <w:color w:val="000000"/>
          <w:sz w:val="21"/>
          <w:szCs w:val="21"/>
          <w:lang w:val="hy-AM" w:eastAsia="en-US"/>
        </w:rPr>
      </w:pPr>
      <w:r w:rsidRPr="00764C21">
        <w:rPr>
          <w:rFonts w:ascii="Calibri" w:hAnsi="Calibri" w:cs="Calibri"/>
          <w:color w:val="000000"/>
          <w:sz w:val="21"/>
          <w:szCs w:val="21"/>
          <w:lang w:val="hy-AM" w:eastAsia="en-US"/>
        </w:rPr>
        <w:t>     </w:t>
      </w:r>
      <w:r w:rsidRPr="00764C21">
        <w:rPr>
          <w:rFonts w:ascii="GHEA Grapalat" w:hAnsi="GHEA Grapalat"/>
          <w:color w:val="000000"/>
          <w:sz w:val="21"/>
          <w:szCs w:val="21"/>
          <w:lang w:val="hy-AM" w:eastAsia="en-US"/>
        </w:rPr>
        <w:t xml:space="preserve"> </w:t>
      </w:r>
      <w:r w:rsidRPr="00764C21">
        <w:rPr>
          <w:rFonts w:ascii="Calibri" w:hAnsi="Calibri" w:cs="Calibri"/>
          <w:color w:val="000000"/>
          <w:sz w:val="21"/>
          <w:szCs w:val="21"/>
          <w:lang w:val="hy-AM" w:eastAsia="en-US"/>
        </w:rPr>
        <w:t> </w:t>
      </w:r>
    </w:p>
    <w:tbl>
      <w:tblPr>
        <w:tblW w:w="13757"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3"/>
        <w:gridCol w:w="6076"/>
        <w:gridCol w:w="5912"/>
        <w:gridCol w:w="10"/>
        <w:gridCol w:w="1713"/>
        <w:gridCol w:w="23"/>
      </w:tblGrid>
      <w:tr w:rsidR="00873FB7" w:rsidRPr="00764C21" w14:paraId="4E1A5455" w14:textId="77777777" w:rsidTr="00B3775D">
        <w:trPr>
          <w:gridAfter w:val="1"/>
          <w:wAfter w:w="23" w:type="dxa"/>
          <w:tblCellSpacing w:w="0" w:type="dxa"/>
          <w:jc w:val="center"/>
        </w:trPr>
        <w:tc>
          <w:tcPr>
            <w:tcW w:w="12011" w:type="dxa"/>
            <w:gridSpan w:val="3"/>
            <w:vMerge w:val="restart"/>
            <w:tcBorders>
              <w:top w:val="outset" w:sz="6" w:space="0" w:color="auto"/>
              <w:left w:val="outset" w:sz="6" w:space="0" w:color="auto"/>
              <w:bottom w:val="outset" w:sz="6" w:space="0" w:color="auto"/>
              <w:right w:val="outset" w:sz="6" w:space="0" w:color="auto"/>
            </w:tcBorders>
            <w:shd w:val="clear" w:color="auto" w:fill="D0D0D0"/>
            <w:vAlign w:val="center"/>
            <w:hideMark/>
          </w:tcPr>
          <w:p w14:paraId="12843D3A" w14:textId="2FE5786D" w:rsidR="00873FB7" w:rsidRPr="00764C21" w:rsidRDefault="00E66F6E" w:rsidP="00CA184B">
            <w:pPr>
              <w:spacing w:before="100" w:beforeAutospacing="1" w:after="100" w:afterAutospacing="1"/>
              <w:jc w:val="center"/>
              <w:rPr>
                <w:rFonts w:ascii="GHEA Grapalat" w:hAnsi="GHEA Grapalat"/>
                <w:color w:val="000000"/>
                <w:lang w:val="hy-AM" w:eastAsia="en-US"/>
              </w:rPr>
            </w:pPr>
            <w:r w:rsidRPr="00764C21">
              <w:rPr>
                <w:rFonts w:ascii="GHEA Grapalat" w:hAnsi="GHEA Grapalat"/>
                <w:color w:val="000000"/>
                <w:lang w:val="hy-AM" w:eastAsia="en-US"/>
              </w:rPr>
              <w:t>1</w:t>
            </w:r>
            <w:r w:rsidR="00873FB7" w:rsidRPr="00764C21">
              <w:rPr>
                <w:rFonts w:ascii="GHEA Grapalat" w:hAnsi="GHEA Grapalat"/>
                <w:color w:val="000000"/>
                <w:lang w:val="en-US" w:eastAsia="en-US"/>
              </w:rPr>
              <w:t xml:space="preserve">. </w:t>
            </w:r>
            <w:r w:rsidR="00CA184B" w:rsidRPr="00764C21">
              <w:rPr>
                <w:rFonts w:ascii="GHEA Grapalat" w:hAnsi="GHEA Grapalat"/>
                <w:color w:val="000000"/>
                <w:lang w:val="hy-AM" w:eastAsia="en-US"/>
              </w:rPr>
              <w:t>Ֆինանսների նախարարություն</w:t>
            </w:r>
          </w:p>
        </w:tc>
        <w:tc>
          <w:tcPr>
            <w:tcW w:w="1723" w:type="dxa"/>
            <w:gridSpan w:val="2"/>
            <w:tcBorders>
              <w:top w:val="outset" w:sz="6" w:space="0" w:color="auto"/>
              <w:left w:val="outset" w:sz="6" w:space="0" w:color="auto"/>
              <w:bottom w:val="outset" w:sz="6" w:space="0" w:color="auto"/>
              <w:right w:val="outset" w:sz="6" w:space="0" w:color="auto"/>
            </w:tcBorders>
            <w:shd w:val="clear" w:color="auto" w:fill="D0D0D0"/>
            <w:hideMark/>
          </w:tcPr>
          <w:p w14:paraId="762D9782" w14:textId="3E28A9EF" w:rsidR="00873FB7" w:rsidRPr="00764C21" w:rsidRDefault="00CA184B" w:rsidP="00E66F6E">
            <w:pPr>
              <w:jc w:val="center"/>
              <w:rPr>
                <w:rFonts w:ascii="GHEA Grapalat" w:hAnsi="GHEA Grapalat"/>
                <w:color w:val="000000"/>
                <w:lang w:val="hy-AM" w:eastAsia="en-US"/>
              </w:rPr>
            </w:pPr>
            <w:r w:rsidRPr="00764C21">
              <w:rPr>
                <w:rFonts w:ascii="GHEA Grapalat" w:hAnsi="GHEA Grapalat"/>
                <w:color w:val="000000"/>
                <w:lang w:val="hy-AM" w:eastAsia="en-US"/>
              </w:rPr>
              <w:t>2</w:t>
            </w:r>
            <w:r w:rsidR="00E66F6E" w:rsidRPr="00764C21">
              <w:rPr>
                <w:rFonts w:ascii="GHEA Grapalat" w:hAnsi="GHEA Grapalat"/>
                <w:color w:val="000000"/>
                <w:lang w:val="hy-AM" w:eastAsia="en-US"/>
              </w:rPr>
              <w:t>6</w:t>
            </w:r>
            <w:r w:rsidRPr="00764C21">
              <w:rPr>
                <w:rFonts w:ascii="GHEA Grapalat" w:hAnsi="GHEA Grapalat"/>
                <w:color w:val="000000"/>
                <w:lang w:val="hy-AM" w:eastAsia="en-US"/>
              </w:rPr>
              <w:t>.07.2022</w:t>
            </w:r>
            <w:r w:rsidR="00873FB7" w:rsidRPr="00764C21">
              <w:rPr>
                <w:rFonts w:ascii="GHEA Grapalat" w:hAnsi="GHEA Grapalat"/>
                <w:color w:val="000000"/>
                <w:lang w:val="hy-AM" w:eastAsia="en-US"/>
              </w:rPr>
              <w:t>թ</w:t>
            </w:r>
            <w:r w:rsidR="00873FB7" w:rsidRPr="00764C21">
              <w:rPr>
                <w:rFonts w:ascii="Cambria Math" w:hAnsi="Cambria Math" w:cs="Cambria Math"/>
                <w:color w:val="000000"/>
                <w:lang w:val="hy-AM" w:eastAsia="en-US"/>
              </w:rPr>
              <w:t>․</w:t>
            </w:r>
          </w:p>
        </w:tc>
      </w:tr>
      <w:tr w:rsidR="00873FB7" w:rsidRPr="00764C21" w14:paraId="66CE7FF6" w14:textId="77777777" w:rsidTr="00B3775D">
        <w:trPr>
          <w:gridAfter w:val="1"/>
          <w:wAfter w:w="23" w:type="dxa"/>
          <w:tblCellSpacing w:w="0" w:type="dxa"/>
          <w:jc w:val="center"/>
        </w:trPr>
        <w:tc>
          <w:tcPr>
            <w:tcW w:w="12011" w:type="dxa"/>
            <w:gridSpan w:val="3"/>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3220F54" w14:textId="77777777" w:rsidR="00873FB7" w:rsidRPr="00764C21" w:rsidRDefault="00873FB7" w:rsidP="004C598C">
            <w:pPr>
              <w:rPr>
                <w:rFonts w:ascii="GHEA Grapalat" w:hAnsi="GHEA Grapalat"/>
                <w:color w:val="000000"/>
                <w:lang w:val="hy-AM" w:eastAsia="en-US"/>
              </w:rPr>
            </w:pPr>
          </w:p>
        </w:tc>
        <w:tc>
          <w:tcPr>
            <w:tcW w:w="1723" w:type="dxa"/>
            <w:gridSpan w:val="2"/>
            <w:tcBorders>
              <w:top w:val="outset" w:sz="6" w:space="0" w:color="auto"/>
              <w:left w:val="outset" w:sz="6" w:space="0" w:color="auto"/>
              <w:bottom w:val="outset" w:sz="6" w:space="0" w:color="auto"/>
              <w:right w:val="outset" w:sz="6" w:space="0" w:color="auto"/>
            </w:tcBorders>
            <w:shd w:val="clear" w:color="auto" w:fill="D0D0D0"/>
            <w:hideMark/>
          </w:tcPr>
          <w:p w14:paraId="2CB2EA2D" w14:textId="57E32CC5" w:rsidR="00873FB7" w:rsidRPr="00764C21" w:rsidRDefault="00873FB7" w:rsidP="004C598C">
            <w:pPr>
              <w:jc w:val="center"/>
              <w:rPr>
                <w:rFonts w:ascii="GHEA Grapalat" w:hAnsi="GHEA Grapalat"/>
                <w:color w:val="000000"/>
                <w:lang w:val="hy-AM" w:eastAsia="en-US"/>
              </w:rPr>
            </w:pPr>
            <w:r w:rsidRPr="00764C21">
              <w:rPr>
                <w:rFonts w:ascii="GHEA Grapalat" w:hAnsi="GHEA Grapalat"/>
                <w:color w:val="000000"/>
                <w:lang w:val="hy-AM" w:eastAsia="en-US"/>
              </w:rPr>
              <w:t xml:space="preserve">N </w:t>
            </w:r>
            <w:r w:rsidR="00E66F6E" w:rsidRPr="00764C21">
              <w:rPr>
                <w:rFonts w:ascii="GHEA Grapalat" w:hAnsi="GHEA Grapalat"/>
                <w:color w:val="000000"/>
                <w:lang w:val="hy-AM" w:eastAsia="en-US"/>
              </w:rPr>
              <w:t>01/11-4/13007-2022</w:t>
            </w:r>
          </w:p>
        </w:tc>
      </w:tr>
      <w:tr w:rsidR="00873FB7" w:rsidRPr="00764C21" w14:paraId="44AC7A30" w14:textId="77777777" w:rsidTr="00B3775D">
        <w:trPr>
          <w:gridAfter w:val="1"/>
          <w:wAfter w:w="23" w:type="dxa"/>
          <w:tblCellSpacing w:w="0" w:type="dxa"/>
          <w:jc w:val="center"/>
        </w:trPr>
        <w:tc>
          <w:tcPr>
            <w:tcW w:w="6099"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1B0FE260" w14:textId="77777777" w:rsidR="00873FB7" w:rsidRPr="00764C21" w:rsidRDefault="00873FB7" w:rsidP="004C598C">
            <w:pPr>
              <w:pStyle w:val="NoSpacing"/>
              <w:spacing w:line="276" w:lineRule="auto"/>
              <w:ind w:left="105" w:right="75" w:firstLine="0"/>
              <w:jc w:val="both"/>
              <w:rPr>
                <w:rFonts w:ascii="GHEA Grapalat" w:hAnsi="GHEA Grapalat"/>
                <w:color w:val="000000"/>
                <w:sz w:val="24"/>
                <w:szCs w:val="24"/>
                <w:lang w:val="hy-AM"/>
              </w:rPr>
            </w:pPr>
            <w:r w:rsidRPr="00764C21">
              <w:rPr>
                <w:rFonts w:ascii="GHEA Grapalat" w:hAnsi="GHEA Grapalat"/>
                <w:color w:val="000000"/>
                <w:sz w:val="24"/>
                <w:szCs w:val="24"/>
                <w:lang w:val="hy-AM"/>
              </w:rPr>
              <w:t>1. Դիտողություններ և առաջարկություններ չկան:</w:t>
            </w:r>
          </w:p>
        </w:tc>
        <w:tc>
          <w:tcPr>
            <w:tcW w:w="5912" w:type="dxa"/>
            <w:tcBorders>
              <w:top w:val="outset" w:sz="6" w:space="0" w:color="auto"/>
              <w:left w:val="outset" w:sz="6" w:space="0" w:color="auto"/>
              <w:bottom w:val="outset" w:sz="6" w:space="0" w:color="auto"/>
              <w:right w:val="nil"/>
            </w:tcBorders>
            <w:shd w:val="clear" w:color="auto" w:fill="FFFFFF"/>
            <w:hideMark/>
          </w:tcPr>
          <w:p w14:paraId="4B6C46D4" w14:textId="77777777" w:rsidR="00873FB7" w:rsidRPr="00764C21" w:rsidRDefault="00873FB7" w:rsidP="004C598C">
            <w:pPr>
              <w:pStyle w:val="NoSpacing"/>
              <w:spacing w:line="276" w:lineRule="auto"/>
              <w:ind w:left="105" w:right="75" w:firstLine="0"/>
              <w:jc w:val="both"/>
              <w:rPr>
                <w:rFonts w:ascii="GHEA Grapalat" w:hAnsi="GHEA Grapalat"/>
                <w:color w:val="000000"/>
                <w:sz w:val="24"/>
                <w:szCs w:val="24"/>
                <w:lang w:val="hy-AM"/>
              </w:rPr>
            </w:pPr>
            <w:r w:rsidRPr="00764C21">
              <w:rPr>
                <w:rFonts w:cs="Calibri"/>
                <w:color w:val="000000"/>
                <w:sz w:val="24"/>
                <w:szCs w:val="24"/>
              </w:rPr>
              <w:t> </w:t>
            </w:r>
            <w:r w:rsidRPr="00764C21">
              <w:rPr>
                <w:rFonts w:ascii="GHEA Grapalat" w:hAnsi="GHEA Grapalat" w:cs="Calibri"/>
                <w:color w:val="000000"/>
                <w:sz w:val="24"/>
                <w:szCs w:val="24"/>
                <w:lang w:val="hy-AM"/>
              </w:rPr>
              <w:t>Ընդունվել է ի գիտություն:</w:t>
            </w:r>
          </w:p>
          <w:p w14:paraId="13E61793" w14:textId="77777777" w:rsidR="00873FB7" w:rsidRPr="00764C21" w:rsidRDefault="00873FB7" w:rsidP="004C598C">
            <w:pPr>
              <w:pStyle w:val="NoSpacing"/>
              <w:spacing w:line="276" w:lineRule="auto"/>
              <w:ind w:left="105" w:right="75" w:firstLine="0"/>
              <w:jc w:val="both"/>
              <w:rPr>
                <w:rFonts w:ascii="GHEA Grapalat" w:hAnsi="GHEA Grapalat"/>
                <w:color w:val="000000"/>
                <w:sz w:val="24"/>
                <w:szCs w:val="24"/>
                <w:lang w:val="hy-AM"/>
              </w:rPr>
            </w:pPr>
          </w:p>
        </w:tc>
        <w:tc>
          <w:tcPr>
            <w:tcW w:w="1723" w:type="dxa"/>
            <w:gridSpan w:val="2"/>
            <w:tcBorders>
              <w:top w:val="outset" w:sz="6" w:space="0" w:color="auto"/>
              <w:left w:val="nil"/>
              <w:bottom w:val="outset" w:sz="6" w:space="0" w:color="auto"/>
              <w:right w:val="outset" w:sz="6" w:space="0" w:color="auto"/>
            </w:tcBorders>
            <w:shd w:val="clear" w:color="auto" w:fill="FFFFFF"/>
            <w:hideMark/>
          </w:tcPr>
          <w:p w14:paraId="7D230CBC" w14:textId="77777777" w:rsidR="00873FB7" w:rsidRPr="00764C21" w:rsidRDefault="00873FB7" w:rsidP="004C598C">
            <w:pPr>
              <w:rPr>
                <w:rFonts w:ascii="GHEA Grapalat" w:hAnsi="GHEA Grapalat"/>
                <w:color w:val="000000"/>
                <w:sz w:val="21"/>
                <w:szCs w:val="21"/>
                <w:lang w:val="hy-AM" w:eastAsia="en-US"/>
              </w:rPr>
            </w:pPr>
            <w:r w:rsidRPr="00764C21">
              <w:rPr>
                <w:rFonts w:ascii="Calibri" w:hAnsi="Calibri" w:cs="Calibri"/>
                <w:color w:val="000000"/>
                <w:sz w:val="21"/>
                <w:szCs w:val="21"/>
                <w:lang w:val="hy-AM" w:eastAsia="en-US"/>
              </w:rPr>
              <w:t> </w:t>
            </w:r>
          </w:p>
        </w:tc>
      </w:tr>
      <w:tr w:rsidR="009B5766" w:rsidRPr="00764C21" w14:paraId="6F5FC40B" w14:textId="77777777" w:rsidTr="00B3775D">
        <w:trPr>
          <w:gridAfter w:val="1"/>
          <w:wAfter w:w="23" w:type="dxa"/>
          <w:tblCellSpacing w:w="0" w:type="dxa"/>
          <w:jc w:val="center"/>
        </w:trPr>
        <w:tc>
          <w:tcPr>
            <w:tcW w:w="12011" w:type="dxa"/>
            <w:gridSpan w:val="3"/>
            <w:vMerge w:val="restart"/>
            <w:tcBorders>
              <w:top w:val="outset" w:sz="6" w:space="0" w:color="auto"/>
              <w:left w:val="outset" w:sz="6" w:space="0" w:color="auto"/>
              <w:bottom w:val="outset" w:sz="6" w:space="0" w:color="auto"/>
              <w:right w:val="outset" w:sz="6" w:space="0" w:color="auto"/>
            </w:tcBorders>
            <w:shd w:val="clear" w:color="auto" w:fill="D0D0D0"/>
            <w:vAlign w:val="center"/>
            <w:hideMark/>
          </w:tcPr>
          <w:p w14:paraId="3F84B614" w14:textId="394FFA0B" w:rsidR="009B5766" w:rsidRPr="00764C21" w:rsidRDefault="009B5766" w:rsidP="009B5766">
            <w:pPr>
              <w:spacing w:before="100" w:beforeAutospacing="1" w:after="100" w:afterAutospacing="1"/>
              <w:jc w:val="center"/>
              <w:rPr>
                <w:rFonts w:ascii="GHEA Grapalat" w:hAnsi="GHEA Grapalat"/>
                <w:color w:val="000000"/>
                <w:lang w:val="hy-AM" w:eastAsia="en-US"/>
              </w:rPr>
            </w:pPr>
            <w:r w:rsidRPr="00764C21">
              <w:rPr>
                <w:rFonts w:ascii="GHEA Grapalat" w:hAnsi="GHEA Grapalat"/>
                <w:color w:val="000000"/>
                <w:lang w:val="hy-AM" w:eastAsia="en-US"/>
              </w:rPr>
              <w:t>2</w:t>
            </w:r>
            <w:r w:rsidRPr="00764C21">
              <w:rPr>
                <w:rFonts w:ascii="GHEA Grapalat" w:hAnsi="GHEA Grapalat"/>
                <w:color w:val="000000"/>
                <w:lang w:val="en-US" w:eastAsia="en-US"/>
              </w:rPr>
              <w:t xml:space="preserve">. </w:t>
            </w:r>
            <w:r w:rsidRPr="00764C21">
              <w:rPr>
                <w:rFonts w:ascii="GHEA Grapalat" w:hAnsi="GHEA Grapalat"/>
                <w:color w:val="000000"/>
                <w:lang w:val="hy-AM" w:eastAsia="en-US"/>
              </w:rPr>
              <w:t>Արդարադատության նախարարություն</w:t>
            </w:r>
          </w:p>
        </w:tc>
        <w:tc>
          <w:tcPr>
            <w:tcW w:w="1723" w:type="dxa"/>
            <w:gridSpan w:val="2"/>
            <w:tcBorders>
              <w:top w:val="outset" w:sz="6" w:space="0" w:color="auto"/>
              <w:left w:val="outset" w:sz="6" w:space="0" w:color="auto"/>
              <w:bottom w:val="outset" w:sz="6" w:space="0" w:color="auto"/>
              <w:right w:val="outset" w:sz="6" w:space="0" w:color="auto"/>
            </w:tcBorders>
            <w:shd w:val="clear" w:color="auto" w:fill="D0D0D0"/>
            <w:hideMark/>
          </w:tcPr>
          <w:p w14:paraId="614A02F1" w14:textId="2FDFCF48" w:rsidR="009B5766" w:rsidRPr="00764C21" w:rsidRDefault="009B5766" w:rsidP="009B5766">
            <w:pPr>
              <w:jc w:val="center"/>
              <w:rPr>
                <w:rFonts w:ascii="GHEA Grapalat" w:hAnsi="GHEA Grapalat"/>
                <w:color w:val="000000"/>
                <w:lang w:val="hy-AM" w:eastAsia="en-US"/>
              </w:rPr>
            </w:pPr>
            <w:r w:rsidRPr="00764C21">
              <w:rPr>
                <w:rFonts w:ascii="GHEA Grapalat" w:hAnsi="GHEA Grapalat"/>
                <w:color w:val="000000"/>
                <w:lang w:val="hy-AM" w:eastAsia="en-US"/>
              </w:rPr>
              <w:t>31.08.2022թ</w:t>
            </w:r>
            <w:r w:rsidRPr="00764C21">
              <w:rPr>
                <w:rFonts w:ascii="Cambria Math" w:hAnsi="Cambria Math" w:cs="Cambria Math"/>
                <w:color w:val="000000"/>
                <w:lang w:val="hy-AM" w:eastAsia="en-US"/>
              </w:rPr>
              <w:t>․</w:t>
            </w:r>
          </w:p>
        </w:tc>
      </w:tr>
      <w:tr w:rsidR="009B5766" w:rsidRPr="00764C21" w14:paraId="604AB4E9" w14:textId="77777777" w:rsidTr="00B3775D">
        <w:trPr>
          <w:gridAfter w:val="1"/>
          <w:wAfter w:w="23" w:type="dxa"/>
          <w:tblCellSpacing w:w="0" w:type="dxa"/>
          <w:jc w:val="center"/>
        </w:trPr>
        <w:tc>
          <w:tcPr>
            <w:tcW w:w="12011" w:type="dxa"/>
            <w:gridSpan w:val="3"/>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7F0DACC" w14:textId="77777777" w:rsidR="009B5766" w:rsidRPr="00764C21" w:rsidRDefault="009B5766" w:rsidP="00702014">
            <w:pPr>
              <w:rPr>
                <w:rFonts w:ascii="GHEA Grapalat" w:hAnsi="GHEA Grapalat"/>
                <w:color w:val="000000"/>
                <w:lang w:val="hy-AM" w:eastAsia="en-US"/>
              </w:rPr>
            </w:pPr>
          </w:p>
        </w:tc>
        <w:tc>
          <w:tcPr>
            <w:tcW w:w="1723" w:type="dxa"/>
            <w:gridSpan w:val="2"/>
            <w:tcBorders>
              <w:top w:val="outset" w:sz="6" w:space="0" w:color="auto"/>
              <w:left w:val="outset" w:sz="6" w:space="0" w:color="auto"/>
              <w:bottom w:val="outset" w:sz="6" w:space="0" w:color="auto"/>
              <w:right w:val="outset" w:sz="6" w:space="0" w:color="auto"/>
            </w:tcBorders>
            <w:shd w:val="clear" w:color="auto" w:fill="D0D0D0"/>
            <w:hideMark/>
          </w:tcPr>
          <w:p w14:paraId="7E06A73C" w14:textId="3A6B7313" w:rsidR="009B5766" w:rsidRPr="00764C21" w:rsidRDefault="009B5766" w:rsidP="00702014">
            <w:pPr>
              <w:jc w:val="center"/>
              <w:rPr>
                <w:rFonts w:ascii="GHEA Grapalat" w:hAnsi="GHEA Grapalat"/>
                <w:color w:val="000000"/>
                <w:lang w:val="hy-AM" w:eastAsia="en-US"/>
              </w:rPr>
            </w:pPr>
            <w:r w:rsidRPr="00764C21">
              <w:rPr>
                <w:rFonts w:ascii="GHEA Grapalat" w:hAnsi="GHEA Grapalat"/>
                <w:color w:val="000000"/>
                <w:lang w:val="hy-AM" w:eastAsia="en-US"/>
              </w:rPr>
              <w:t>N /27.1/38373-2022</w:t>
            </w:r>
          </w:p>
        </w:tc>
      </w:tr>
      <w:tr w:rsidR="009B5766" w:rsidRPr="00764C21" w14:paraId="2688B3F2" w14:textId="77777777" w:rsidTr="00B3775D">
        <w:trPr>
          <w:gridAfter w:val="1"/>
          <w:wAfter w:w="23" w:type="dxa"/>
          <w:tblCellSpacing w:w="0" w:type="dxa"/>
          <w:jc w:val="center"/>
        </w:trPr>
        <w:tc>
          <w:tcPr>
            <w:tcW w:w="6099"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349EB778" w14:textId="16209833" w:rsidR="009B5766" w:rsidRPr="00764C21" w:rsidRDefault="009B5766" w:rsidP="007945F3">
            <w:pPr>
              <w:pStyle w:val="NoSpacing"/>
              <w:spacing w:line="276" w:lineRule="auto"/>
              <w:ind w:left="0" w:firstLine="0"/>
              <w:jc w:val="both"/>
              <w:rPr>
                <w:rFonts w:ascii="GHEA Grapalat" w:hAnsi="GHEA Grapalat"/>
                <w:color w:val="000000"/>
                <w:sz w:val="24"/>
                <w:szCs w:val="24"/>
                <w:lang w:val="hy-AM"/>
              </w:rPr>
            </w:pPr>
            <w:r w:rsidRPr="00764C21">
              <w:rPr>
                <w:rFonts w:ascii="GHEA Grapalat" w:hAnsi="GHEA Grapalat"/>
                <w:color w:val="000000"/>
                <w:sz w:val="24"/>
                <w:szCs w:val="24"/>
                <w:lang w:val="hy-AM"/>
              </w:rPr>
              <w:t xml:space="preserve">1. «Հայաստանի Հանրապետության կառավարության 2021 թվականի ապրիլի 15-ի թիվ 601-Ն որոշման մեջ փոփոխություն կատարելու մասին» Հայաստանի Հանրապետության կառավարության որոշման նախագծի (այսուհետ՝ Նախագիծ) 2-րդ </w:t>
            </w:r>
            <w:proofErr w:type="spellStart"/>
            <w:r w:rsidRPr="00764C21">
              <w:rPr>
                <w:rFonts w:ascii="GHEA Grapalat" w:hAnsi="GHEA Grapalat"/>
                <w:color w:val="000000"/>
                <w:sz w:val="24"/>
                <w:szCs w:val="24"/>
                <w:lang w:val="hy-AM"/>
              </w:rPr>
              <w:t>կետում</w:t>
            </w:r>
            <w:proofErr w:type="spellEnd"/>
            <w:r w:rsidRPr="00764C21">
              <w:rPr>
                <w:rFonts w:ascii="GHEA Grapalat" w:hAnsi="GHEA Grapalat"/>
                <w:color w:val="000000"/>
                <w:sz w:val="24"/>
                <w:szCs w:val="24"/>
                <w:lang w:val="hy-AM"/>
              </w:rPr>
              <w:t xml:space="preserve"> «պաշտոնական հրապարակման օրվան հաջորդող օրվանից» բառերն առաջարկում ենք փոխարինել «պաշտոնական հրապարակմանը հաջորդող օրվանից» բառերով՝ հաշվի առնելով «Նորմատիվ </w:t>
            </w:r>
            <w:r w:rsidRPr="00764C21">
              <w:rPr>
                <w:rFonts w:ascii="GHEA Grapalat" w:hAnsi="GHEA Grapalat"/>
                <w:color w:val="000000"/>
                <w:sz w:val="24"/>
                <w:szCs w:val="24"/>
                <w:lang w:val="hy-AM"/>
              </w:rPr>
              <w:lastRenderedPageBreak/>
              <w:t>իրավական ակտերի մասին» օրենքի 23-րդ հոդվածի  1-ին մասի դրույթները:</w:t>
            </w:r>
          </w:p>
        </w:tc>
        <w:tc>
          <w:tcPr>
            <w:tcW w:w="5912" w:type="dxa"/>
            <w:tcBorders>
              <w:top w:val="outset" w:sz="6" w:space="0" w:color="auto"/>
              <w:left w:val="outset" w:sz="6" w:space="0" w:color="auto"/>
              <w:bottom w:val="outset" w:sz="6" w:space="0" w:color="auto"/>
              <w:right w:val="nil"/>
            </w:tcBorders>
            <w:shd w:val="clear" w:color="auto" w:fill="FFFFFF"/>
            <w:hideMark/>
          </w:tcPr>
          <w:p w14:paraId="0F8DA52A" w14:textId="78C975D8" w:rsidR="009B5766" w:rsidRPr="00764C21" w:rsidRDefault="009B5766" w:rsidP="009B5766">
            <w:pPr>
              <w:pStyle w:val="NoSpacing"/>
              <w:spacing w:line="276" w:lineRule="auto"/>
              <w:ind w:left="105" w:right="75" w:firstLine="0"/>
              <w:jc w:val="both"/>
              <w:rPr>
                <w:rFonts w:ascii="GHEA Grapalat" w:hAnsi="GHEA Grapalat"/>
                <w:color w:val="000000"/>
                <w:sz w:val="24"/>
                <w:szCs w:val="24"/>
                <w:lang w:val="hy-AM"/>
              </w:rPr>
            </w:pPr>
            <w:r w:rsidRPr="00764C21">
              <w:rPr>
                <w:rFonts w:cs="Calibri"/>
                <w:color w:val="000000"/>
                <w:sz w:val="24"/>
                <w:szCs w:val="24"/>
                <w:lang w:val="hy-AM"/>
              </w:rPr>
              <w:lastRenderedPageBreak/>
              <w:t> </w:t>
            </w:r>
            <w:r w:rsidR="00426F90" w:rsidRPr="00764C21">
              <w:rPr>
                <w:rFonts w:ascii="GHEA Grapalat" w:hAnsi="GHEA Grapalat"/>
                <w:color w:val="000000"/>
                <w:sz w:val="24"/>
                <w:szCs w:val="24"/>
                <w:lang w:val="hy-AM"/>
              </w:rPr>
              <w:t>Ընդունվել է</w:t>
            </w:r>
            <w:r w:rsidR="00EA4EA6" w:rsidRPr="00764C21">
              <w:rPr>
                <w:rFonts w:ascii="GHEA Grapalat" w:hAnsi="GHEA Grapalat"/>
                <w:color w:val="000000"/>
                <w:sz w:val="24"/>
                <w:szCs w:val="24"/>
                <w:lang w:val="hy-AM"/>
              </w:rPr>
              <w:t>:</w:t>
            </w:r>
          </w:p>
        </w:tc>
        <w:tc>
          <w:tcPr>
            <w:tcW w:w="1723" w:type="dxa"/>
            <w:gridSpan w:val="2"/>
            <w:tcBorders>
              <w:top w:val="outset" w:sz="6" w:space="0" w:color="auto"/>
              <w:left w:val="nil"/>
              <w:bottom w:val="outset" w:sz="6" w:space="0" w:color="auto"/>
              <w:right w:val="outset" w:sz="6" w:space="0" w:color="auto"/>
            </w:tcBorders>
            <w:shd w:val="clear" w:color="auto" w:fill="FFFFFF"/>
            <w:hideMark/>
          </w:tcPr>
          <w:p w14:paraId="4805EE03" w14:textId="77777777" w:rsidR="009B5766" w:rsidRPr="00764C21" w:rsidRDefault="009B5766" w:rsidP="00702014">
            <w:pPr>
              <w:rPr>
                <w:rFonts w:ascii="GHEA Grapalat" w:hAnsi="GHEA Grapalat"/>
                <w:color w:val="000000"/>
                <w:sz w:val="21"/>
                <w:szCs w:val="21"/>
                <w:lang w:val="hy-AM" w:eastAsia="en-US"/>
              </w:rPr>
            </w:pPr>
            <w:r w:rsidRPr="00764C21">
              <w:rPr>
                <w:rFonts w:ascii="Calibri" w:hAnsi="Calibri" w:cs="Calibri"/>
                <w:color w:val="000000"/>
                <w:sz w:val="21"/>
                <w:szCs w:val="21"/>
                <w:lang w:val="hy-AM" w:eastAsia="en-US"/>
              </w:rPr>
              <w:t> </w:t>
            </w:r>
          </w:p>
        </w:tc>
      </w:tr>
      <w:tr w:rsidR="009B5766" w:rsidRPr="00614394" w14:paraId="2810844F" w14:textId="77777777" w:rsidTr="00B3775D">
        <w:trPr>
          <w:gridAfter w:val="1"/>
          <w:wAfter w:w="23" w:type="dxa"/>
          <w:tblCellSpacing w:w="0" w:type="dxa"/>
          <w:jc w:val="center"/>
        </w:trPr>
        <w:tc>
          <w:tcPr>
            <w:tcW w:w="6099" w:type="dxa"/>
            <w:gridSpan w:val="2"/>
            <w:tcBorders>
              <w:top w:val="outset" w:sz="6" w:space="0" w:color="auto"/>
              <w:left w:val="outset" w:sz="6" w:space="0" w:color="auto"/>
              <w:bottom w:val="outset" w:sz="6" w:space="0" w:color="auto"/>
              <w:right w:val="outset" w:sz="6" w:space="0" w:color="auto"/>
            </w:tcBorders>
            <w:shd w:val="clear" w:color="auto" w:fill="FFFFFF"/>
          </w:tcPr>
          <w:p w14:paraId="1380F335" w14:textId="21691E45" w:rsidR="009B5766" w:rsidRPr="00764C21" w:rsidRDefault="009B5766" w:rsidP="007945F3">
            <w:pPr>
              <w:pStyle w:val="NoSpacing"/>
              <w:spacing w:line="276" w:lineRule="auto"/>
              <w:ind w:left="0" w:right="2" w:firstLine="0"/>
              <w:jc w:val="both"/>
              <w:rPr>
                <w:rFonts w:ascii="GHEA Grapalat" w:hAnsi="GHEA Grapalat"/>
                <w:color w:val="000000"/>
                <w:sz w:val="24"/>
                <w:szCs w:val="24"/>
                <w:lang w:val="hy-AM"/>
              </w:rPr>
            </w:pPr>
            <w:r w:rsidRPr="00764C21">
              <w:rPr>
                <w:rFonts w:ascii="GHEA Grapalat" w:hAnsi="GHEA Grapalat"/>
                <w:color w:val="000000"/>
                <w:sz w:val="24"/>
                <w:szCs w:val="24"/>
                <w:lang w:val="hy-AM"/>
              </w:rPr>
              <w:lastRenderedPageBreak/>
              <w:t>2.</w:t>
            </w:r>
            <w:r w:rsidRPr="00764C21">
              <w:rPr>
                <w:rFonts w:ascii="GHEA Grapalat" w:hAnsi="GHEA Grapalat"/>
                <w:lang w:val="hy-AM"/>
              </w:rPr>
              <w:t xml:space="preserve"> </w:t>
            </w:r>
            <w:r w:rsidRPr="00764C21">
              <w:rPr>
                <w:rFonts w:ascii="GHEA Grapalat" w:hAnsi="GHEA Grapalat"/>
                <w:color w:val="000000"/>
                <w:sz w:val="24"/>
                <w:szCs w:val="24"/>
                <w:lang w:val="hy-AM"/>
              </w:rPr>
              <w:t xml:space="preserve">Նախագծի 1-ին կետով նոր խմբագրությամբ </w:t>
            </w:r>
            <w:proofErr w:type="spellStart"/>
            <w:r w:rsidRPr="00764C21">
              <w:rPr>
                <w:rFonts w:ascii="GHEA Grapalat" w:hAnsi="GHEA Grapalat"/>
                <w:color w:val="000000"/>
                <w:sz w:val="24"/>
                <w:szCs w:val="24"/>
                <w:lang w:val="hy-AM"/>
              </w:rPr>
              <w:t>շարադրվող</w:t>
            </w:r>
            <w:proofErr w:type="spellEnd"/>
            <w:r w:rsidRPr="00764C21">
              <w:rPr>
                <w:rFonts w:ascii="GHEA Grapalat" w:hAnsi="GHEA Grapalat"/>
                <w:color w:val="000000"/>
                <w:sz w:val="24"/>
                <w:szCs w:val="24"/>
                <w:lang w:val="hy-AM"/>
              </w:rPr>
              <w:t xml:space="preserve"> հավելվածի (այսուհետ՝ Հավելված) ամբողջ տեքստում անհրաժեշտ է ապահովել </w:t>
            </w:r>
            <w:proofErr w:type="spellStart"/>
            <w:r w:rsidRPr="00764C21">
              <w:rPr>
                <w:rFonts w:ascii="GHEA Grapalat" w:hAnsi="GHEA Grapalat"/>
                <w:color w:val="000000"/>
                <w:sz w:val="24"/>
                <w:szCs w:val="24"/>
                <w:lang w:val="hy-AM"/>
              </w:rPr>
              <w:t>շաղկապների</w:t>
            </w:r>
            <w:proofErr w:type="spellEnd"/>
            <w:r w:rsidRPr="00764C21">
              <w:rPr>
                <w:rFonts w:ascii="GHEA Grapalat" w:hAnsi="GHEA Grapalat"/>
                <w:color w:val="000000"/>
                <w:sz w:val="24"/>
                <w:szCs w:val="24"/>
                <w:lang w:val="hy-AM"/>
              </w:rPr>
              <w:t xml:space="preserve"> կիրառման կանոնները, մասնավորապես՝ եթե թվարկված բոլոր պայմաններից բավական է միայն մեկի առկայությունը, ապա գործածել «կամ» շաղկապը, իսկ եթե թվարկված բոլոր պայմանների առկայությունը պարտադիր է, ապա գործածել «և» շաղկապը՝ հաշվի առնելով «Նորմատիվ իրավական ակտերի մասին» օրենքի 16-րդ հոդվածի դրույթները:</w:t>
            </w:r>
          </w:p>
        </w:tc>
        <w:tc>
          <w:tcPr>
            <w:tcW w:w="5912" w:type="dxa"/>
            <w:tcBorders>
              <w:top w:val="outset" w:sz="6" w:space="0" w:color="auto"/>
              <w:left w:val="outset" w:sz="6" w:space="0" w:color="auto"/>
              <w:bottom w:val="outset" w:sz="6" w:space="0" w:color="auto"/>
              <w:right w:val="nil"/>
            </w:tcBorders>
            <w:shd w:val="clear" w:color="auto" w:fill="FFFFFF"/>
          </w:tcPr>
          <w:p w14:paraId="54FEEE0D" w14:textId="2505EDC2" w:rsidR="006943C8" w:rsidRPr="00764C21" w:rsidRDefault="00614394" w:rsidP="000D7A41">
            <w:pPr>
              <w:pStyle w:val="NoSpacing"/>
              <w:spacing w:line="276" w:lineRule="auto"/>
              <w:ind w:left="105" w:right="75" w:firstLine="0"/>
              <w:jc w:val="both"/>
              <w:rPr>
                <w:rFonts w:ascii="GHEA Grapalat" w:hAnsi="GHEA Grapalat" w:cs="Calibri"/>
                <w:color w:val="000000"/>
                <w:sz w:val="24"/>
                <w:szCs w:val="24"/>
                <w:lang w:val="hy-AM"/>
              </w:rPr>
            </w:pPr>
            <w:r>
              <w:rPr>
                <w:rFonts w:ascii="GHEA Grapalat" w:hAnsi="GHEA Grapalat" w:cs="Calibri"/>
                <w:color w:val="000000"/>
                <w:sz w:val="24"/>
                <w:szCs w:val="24"/>
                <w:lang w:val="hy-AM"/>
              </w:rPr>
              <w:t>Ընդունվել է:</w:t>
            </w:r>
            <w:r w:rsidR="000D7A41" w:rsidRPr="00764C21">
              <w:rPr>
                <w:rFonts w:ascii="GHEA Grapalat" w:hAnsi="GHEA Grapalat" w:cs="Calibri"/>
                <w:color w:val="000000"/>
                <w:sz w:val="24"/>
                <w:szCs w:val="24"/>
                <w:lang w:val="hy-AM"/>
              </w:rPr>
              <w:t xml:space="preserve"> </w:t>
            </w:r>
          </w:p>
        </w:tc>
        <w:tc>
          <w:tcPr>
            <w:tcW w:w="1723" w:type="dxa"/>
            <w:gridSpan w:val="2"/>
            <w:tcBorders>
              <w:top w:val="outset" w:sz="6" w:space="0" w:color="auto"/>
              <w:left w:val="nil"/>
              <w:bottom w:val="outset" w:sz="6" w:space="0" w:color="auto"/>
              <w:right w:val="outset" w:sz="6" w:space="0" w:color="auto"/>
            </w:tcBorders>
            <w:shd w:val="clear" w:color="auto" w:fill="FFFFFF"/>
          </w:tcPr>
          <w:p w14:paraId="52FF5298" w14:textId="77777777" w:rsidR="009B5766" w:rsidRPr="00764C21" w:rsidRDefault="009B5766" w:rsidP="00702014">
            <w:pPr>
              <w:rPr>
                <w:rFonts w:ascii="GHEA Grapalat" w:hAnsi="GHEA Grapalat" w:cs="Calibri"/>
                <w:color w:val="000000"/>
                <w:sz w:val="21"/>
                <w:szCs w:val="21"/>
                <w:lang w:val="hy-AM" w:eastAsia="en-US"/>
              </w:rPr>
            </w:pPr>
          </w:p>
        </w:tc>
      </w:tr>
      <w:tr w:rsidR="009B5766" w:rsidRPr="00614394" w14:paraId="72781997" w14:textId="77777777" w:rsidTr="00B3775D">
        <w:trPr>
          <w:gridAfter w:val="1"/>
          <w:wAfter w:w="23" w:type="dxa"/>
          <w:tblCellSpacing w:w="0" w:type="dxa"/>
          <w:jc w:val="center"/>
        </w:trPr>
        <w:tc>
          <w:tcPr>
            <w:tcW w:w="6099" w:type="dxa"/>
            <w:gridSpan w:val="2"/>
            <w:tcBorders>
              <w:top w:val="outset" w:sz="6" w:space="0" w:color="auto"/>
              <w:left w:val="outset" w:sz="6" w:space="0" w:color="auto"/>
              <w:bottom w:val="outset" w:sz="6" w:space="0" w:color="auto"/>
              <w:right w:val="outset" w:sz="6" w:space="0" w:color="auto"/>
            </w:tcBorders>
            <w:shd w:val="clear" w:color="auto" w:fill="FFFFFF"/>
          </w:tcPr>
          <w:p w14:paraId="7BEA424B" w14:textId="7E9D4A0D" w:rsidR="009B5766" w:rsidRPr="00764C21" w:rsidRDefault="009B5766" w:rsidP="007945F3">
            <w:pPr>
              <w:pStyle w:val="NoSpacing"/>
              <w:spacing w:line="276" w:lineRule="auto"/>
              <w:ind w:left="0" w:firstLine="0"/>
              <w:jc w:val="both"/>
              <w:rPr>
                <w:rFonts w:ascii="GHEA Grapalat" w:hAnsi="GHEA Grapalat"/>
                <w:color w:val="000000"/>
                <w:sz w:val="24"/>
                <w:szCs w:val="24"/>
                <w:lang w:val="hy-AM"/>
              </w:rPr>
            </w:pPr>
            <w:r w:rsidRPr="00764C21">
              <w:rPr>
                <w:rFonts w:ascii="GHEA Grapalat" w:hAnsi="GHEA Grapalat"/>
                <w:color w:val="000000"/>
                <w:sz w:val="24"/>
                <w:szCs w:val="24"/>
                <w:lang w:val="hy-AM"/>
              </w:rPr>
              <w:t>3.</w:t>
            </w:r>
            <w:r w:rsidRPr="00764C21">
              <w:rPr>
                <w:rFonts w:ascii="GHEA Grapalat" w:hAnsi="GHEA Grapalat"/>
                <w:lang w:val="hy-AM"/>
              </w:rPr>
              <w:t xml:space="preserve"> </w:t>
            </w:r>
            <w:r w:rsidRPr="00764C21">
              <w:rPr>
                <w:rFonts w:ascii="GHEA Grapalat" w:hAnsi="GHEA Grapalat"/>
                <w:color w:val="000000"/>
                <w:sz w:val="24"/>
                <w:szCs w:val="24"/>
                <w:lang w:val="hy-AM"/>
              </w:rPr>
              <w:t xml:space="preserve">Հավելվածի 9-րդ </w:t>
            </w:r>
            <w:proofErr w:type="spellStart"/>
            <w:r w:rsidRPr="00764C21">
              <w:rPr>
                <w:rFonts w:ascii="GHEA Grapalat" w:hAnsi="GHEA Grapalat"/>
                <w:color w:val="000000"/>
                <w:sz w:val="24"/>
                <w:szCs w:val="24"/>
                <w:lang w:val="hy-AM"/>
              </w:rPr>
              <w:t>կետում</w:t>
            </w:r>
            <w:proofErr w:type="spellEnd"/>
            <w:r w:rsidRPr="00764C21">
              <w:rPr>
                <w:rFonts w:ascii="GHEA Grapalat" w:hAnsi="GHEA Grapalat"/>
                <w:color w:val="000000"/>
                <w:sz w:val="24"/>
                <w:szCs w:val="24"/>
                <w:lang w:val="hy-AM"/>
              </w:rPr>
              <w:t xml:space="preserve"> հստակեցման կարիք ունի, թե նշված ծառայությունները վճարովի հիմունքներով ինչ կարգով են իրականացվելու և գանձված վճարներն ուր են ուղղվելու:</w:t>
            </w:r>
          </w:p>
        </w:tc>
        <w:tc>
          <w:tcPr>
            <w:tcW w:w="5912" w:type="dxa"/>
            <w:tcBorders>
              <w:top w:val="outset" w:sz="6" w:space="0" w:color="auto"/>
              <w:left w:val="outset" w:sz="6" w:space="0" w:color="auto"/>
              <w:bottom w:val="outset" w:sz="6" w:space="0" w:color="auto"/>
              <w:right w:val="nil"/>
            </w:tcBorders>
            <w:shd w:val="clear" w:color="auto" w:fill="FFFFFF"/>
          </w:tcPr>
          <w:p w14:paraId="51672B7D" w14:textId="77777777" w:rsidR="000D7A41" w:rsidRPr="00764C21" w:rsidRDefault="000D7A41" w:rsidP="00702014">
            <w:pPr>
              <w:pStyle w:val="NoSpacing"/>
              <w:spacing w:line="276" w:lineRule="auto"/>
              <w:ind w:left="105" w:right="75" w:firstLine="0"/>
              <w:jc w:val="both"/>
              <w:rPr>
                <w:rFonts w:ascii="GHEA Grapalat" w:hAnsi="GHEA Grapalat" w:cs="Calibri"/>
                <w:color w:val="000000"/>
                <w:sz w:val="24"/>
                <w:szCs w:val="24"/>
                <w:lang w:val="hy-AM"/>
              </w:rPr>
            </w:pPr>
            <w:r w:rsidRPr="00764C21">
              <w:rPr>
                <w:rFonts w:ascii="GHEA Grapalat" w:hAnsi="GHEA Grapalat" w:cs="Calibri"/>
                <w:color w:val="000000"/>
                <w:sz w:val="24"/>
                <w:szCs w:val="24"/>
                <w:lang w:val="hy-AM"/>
              </w:rPr>
              <w:t>Չի ընդունվել:</w:t>
            </w:r>
          </w:p>
          <w:p w14:paraId="0D7E72EA" w14:textId="4F5DE6A9" w:rsidR="000D7A41" w:rsidRPr="00764C21" w:rsidRDefault="000D7A41" w:rsidP="00702014">
            <w:pPr>
              <w:pStyle w:val="NoSpacing"/>
              <w:spacing w:line="276" w:lineRule="auto"/>
              <w:ind w:left="105" w:right="75" w:firstLine="0"/>
              <w:jc w:val="both"/>
              <w:rPr>
                <w:rFonts w:ascii="GHEA Grapalat" w:hAnsi="GHEA Grapalat" w:cs="Calibri"/>
                <w:color w:val="000000"/>
                <w:sz w:val="24"/>
                <w:szCs w:val="24"/>
                <w:lang w:val="hy-AM"/>
              </w:rPr>
            </w:pPr>
            <w:proofErr w:type="spellStart"/>
            <w:r w:rsidRPr="00764C21">
              <w:rPr>
                <w:rFonts w:ascii="GHEA Grapalat" w:hAnsi="GHEA Grapalat" w:cs="Calibri"/>
                <w:color w:val="000000"/>
                <w:sz w:val="24"/>
                <w:szCs w:val="24"/>
                <w:lang w:val="hy-AM"/>
              </w:rPr>
              <w:t>Վկայակոչված</w:t>
            </w:r>
            <w:proofErr w:type="spellEnd"/>
            <w:r w:rsidRPr="00764C21">
              <w:rPr>
                <w:rFonts w:ascii="GHEA Grapalat" w:hAnsi="GHEA Grapalat" w:cs="Calibri"/>
                <w:color w:val="000000"/>
                <w:sz w:val="24"/>
                <w:szCs w:val="24"/>
                <w:lang w:val="hy-AM"/>
              </w:rPr>
              <w:t xml:space="preserve"> կետով նախատեսված ծառայությունները պարտադիր բնույթ չեն կրում, դրանք իրականացվելու են կամավորության սկզբունքով` ցանկության դեպքում, իսկ ծառայությունների դիմաց ստացված գումարը հանդիսանում է պետական փորձագիտական հաստատության ֆինանսական միջոց:</w:t>
            </w:r>
          </w:p>
          <w:p w14:paraId="64FE295C" w14:textId="6066CBCB" w:rsidR="009B5766" w:rsidRPr="00764C21" w:rsidRDefault="009B5766" w:rsidP="00702014">
            <w:pPr>
              <w:pStyle w:val="NoSpacing"/>
              <w:spacing w:line="276" w:lineRule="auto"/>
              <w:ind w:left="105" w:right="75" w:firstLine="0"/>
              <w:jc w:val="both"/>
              <w:rPr>
                <w:rFonts w:ascii="GHEA Grapalat" w:hAnsi="GHEA Grapalat" w:cs="Calibri"/>
                <w:color w:val="000000"/>
                <w:sz w:val="24"/>
                <w:szCs w:val="24"/>
                <w:lang w:val="hy-AM"/>
              </w:rPr>
            </w:pPr>
          </w:p>
        </w:tc>
        <w:tc>
          <w:tcPr>
            <w:tcW w:w="1723" w:type="dxa"/>
            <w:gridSpan w:val="2"/>
            <w:tcBorders>
              <w:top w:val="outset" w:sz="6" w:space="0" w:color="auto"/>
              <w:left w:val="nil"/>
              <w:bottom w:val="outset" w:sz="6" w:space="0" w:color="auto"/>
              <w:right w:val="outset" w:sz="6" w:space="0" w:color="auto"/>
            </w:tcBorders>
            <w:shd w:val="clear" w:color="auto" w:fill="FFFFFF"/>
          </w:tcPr>
          <w:p w14:paraId="0585A0D7" w14:textId="77777777" w:rsidR="009B5766" w:rsidRPr="00764C21" w:rsidRDefault="009B5766" w:rsidP="00702014">
            <w:pPr>
              <w:rPr>
                <w:rFonts w:ascii="GHEA Grapalat" w:hAnsi="GHEA Grapalat" w:cs="Calibri"/>
                <w:color w:val="000000"/>
                <w:sz w:val="21"/>
                <w:szCs w:val="21"/>
                <w:lang w:val="hy-AM" w:eastAsia="en-US"/>
              </w:rPr>
            </w:pPr>
          </w:p>
        </w:tc>
      </w:tr>
      <w:tr w:rsidR="009B5766" w:rsidRPr="00614394" w14:paraId="0DB5AF29" w14:textId="77777777" w:rsidTr="00B3775D">
        <w:trPr>
          <w:gridAfter w:val="1"/>
          <w:wAfter w:w="23" w:type="dxa"/>
          <w:tblCellSpacing w:w="0" w:type="dxa"/>
          <w:jc w:val="center"/>
        </w:trPr>
        <w:tc>
          <w:tcPr>
            <w:tcW w:w="6099" w:type="dxa"/>
            <w:gridSpan w:val="2"/>
            <w:tcBorders>
              <w:top w:val="outset" w:sz="6" w:space="0" w:color="auto"/>
              <w:left w:val="outset" w:sz="6" w:space="0" w:color="auto"/>
              <w:bottom w:val="outset" w:sz="6" w:space="0" w:color="auto"/>
              <w:right w:val="outset" w:sz="6" w:space="0" w:color="auto"/>
            </w:tcBorders>
            <w:shd w:val="clear" w:color="auto" w:fill="FFFFFF"/>
          </w:tcPr>
          <w:p w14:paraId="5BE2723C" w14:textId="0E542D39" w:rsidR="009B5766" w:rsidRPr="00764C21" w:rsidRDefault="009B5766" w:rsidP="007945F3">
            <w:pPr>
              <w:pStyle w:val="NoSpacing"/>
              <w:spacing w:line="276" w:lineRule="auto"/>
              <w:ind w:left="0" w:right="2" w:firstLine="0"/>
              <w:jc w:val="both"/>
              <w:rPr>
                <w:rFonts w:ascii="GHEA Grapalat" w:hAnsi="GHEA Grapalat"/>
                <w:color w:val="000000"/>
                <w:sz w:val="24"/>
                <w:szCs w:val="24"/>
                <w:lang w:val="hy-AM"/>
              </w:rPr>
            </w:pPr>
            <w:r w:rsidRPr="00764C21">
              <w:rPr>
                <w:rFonts w:ascii="GHEA Grapalat" w:hAnsi="GHEA Grapalat"/>
                <w:color w:val="000000"/>
                <w:sz w:val="24"/>
                <w:szCs w:val="24"/>
                <w:lang w:val="hy-AM"/>
              </w:rPr>
              <w:t>4.</w:t>
            </w:r>
            <w:r w:rsidRPr="00764C21">
              <w:rPr>
                <w:rFonts w:ascii="GHEA Grapalat" w:hAnsi="GHEA Grapalat"/>
                <w:lang w:val="hy-AM"/>
              </w:rPr>
              <w:t xml:space="preserve"> </w:t>
            </w:r>
            <w:r w:rsidRPr="00764C21">
              <w:rPr>
                <w:rFonts w:ascii="GHEA Grapalat" w:hAnsi="GHEA Grapalat"/>
                <w:color w:val="000000"/>
                <w:sz w:val="24"/>
                <w:szCs w:val="24"/>
                <w:lang w:val="hy-AM"/>
              </w:rPr>
              <w:t xml:space="preserve">Հավելվածի 10-րդ կետի համաձայն՝ Դիակի դատաբժշկական փորձաքննության ավարտից հետո չի թույլատրվում պետական փորձագիտական հաստատությունից դուրս այլ կազմակերպությունում դիակի դաբաղման, մշակման, հարդարման, գեղագիտական կամ այլ բնույթի ծառայությունների </w:t>
            </w:r>
            <w:r w:rsidRPr="00764C21">
              <w:rPr>
                <w:rFonts w:ascii="GHEA Grapalat" w:hAnsi="GHEA Grapalat"/>
                <w:color w:val="000000"/>
                <w:sz w:val="24"/>
                <w:szCs w:val="24"/>
                <w:lang w:val="hy-AM"/>
              </w:rPr>
              <w:lastRenderedPageBreak/>
              <w:t xml:space="preserve">իրականացում՝ հաշվի առնելով նախաքննական գաղտնիքի պահպանման անհրաժեշտությունը: Այս առումով, առաջարկում ենք պարզաբանել՝ </w:t>
            </w:r>
            <w:proofErr w:type="spellStart"/>
            <w:r w:rsidRPr="00764C21">
              <w:rPr>
                <w:rFonts w:ascii="GHEA Grapalat" w:hAnsi="GHEA Grapalat"/>
                <w:color w:val="000000"/>
                <w:sz w:val="24"/>
                <w:szCs w:val="24"/>
                <w:lang w:val="hy-AM"/>
              </w:rPr>
              <w:t>արդյո՞ք</w:t>
            </w:r>
            <w:proofErr w:type="spellEnd"/>
            <w:r w:rsidRPr="00764C21">
              <w:rPr>
                <w:rFonts w:ascii="GHEA Grapalat" w:hAnsi="GHEA Grapalat"/>
                <w:color w:val="000000"/>
                <w:sz w:val="24"/>
                <w:szCs w:val="24"/>
                <w:lang w:val="hy-AM"/>
              </w:rPr>
              <w:t xml:space="preserve"> սահմանված պահանջը չպահպանելը առաջացնելու է օրենքով սահմանված որոշակի իրավական </w:t>
            </w:r>
            <w:proofErr w:type="spellStart"/>
            <w:r w:rsidRPr="00764C21">
              <w:rPr>
                <w:rFonts w:ascii="GHEA Grapalat" w:hAnsi="GHEA Grapalat"/>
                <w:color w:val="000000"/>
                <w:sz w:val="24"/>
                <w:szCs w:val="24"/>
                <w:lang w:val="hy-AM"/>
              </w:rPr>
              <w:t>հետևանքներ</w:t>
            </w:r>
            <w:proofErr w:type="spellEnd"/>
            <w:r w:rsidRPr="00764C21">
              <w:rPr>
                <w:rFonts w:ascii="GHEA Grapalat" w:hAnsi="GHEA Grapalat"/>
                <w:color w:val="000000"/>
                <w:sz w:val="24"/>
                <w:szCs w:val="24"/>
                <w:lang w:val="hy-AM"/>
              </w:rPr>
              <w:t>, թե՞ ոչ՝ նկատի ունենալով, որ պատասխանատվության հիմքերը սահմանվում են օրենքով՝ համաձայն ՀՀ Սահմանադրության 79-րդ հոդվածով ամրագրված դրույթների:</w:t>
            </w:r>
          </w:p>
        </w:tc>
        <w:tc>
          <w:tcPr>
            <w:tcW w:w="5912" w:type="dxa"/>
            <w:tcBorders>
              <w:top w:val="outset" w:sz="6" w:space="0" w:color="auto"/>
              <w:left w:val="outset" w:sz="6" w:space="0" w:color="auto"/>
              <w:bottom w:val="outset" w:sz="6" w:space="0" w:color="auto"/>
              <w:right w:val="nil"/>
            </w:tcBorders>
            <w:shd w:val="clear" w:color="auto" w:fill="FFFFFF"/>
          </w:tcPr>
          <w:p w14:paraId="598C167A" w14:textId="77777777" w:rsidR="009B5766" w:rsidRPr="00764C21" w:rsidRDefault="007B14C3" w:rsidP="00702014">
            <w:pPr>
              <w:pStyle w:val="NoSpacing"/>
              <w:spacing w:line="276" w:lineRule="auto"/>
              <w:ind w:left="105" w:right="75" w:firstLine="0"/>
              <w:jc w:val="both"/>
              <w:rPr>
                <w:rFonts w:ascii="GHEA Grapalat" w:hAnsi="GHEA Grapalat" w:cs="Calibri"/>
                <w:color w:val="000000"/>
                <w:sz w:val="24"/>
                <w:szCs w:val="24"/>
                <w:lang w:val="hy-AM"/>
              </w:rPr>
            </w:pPr>
            <w:r w:rsidRPr="00764C21">
              <w:rPr>
                <w:rFonts w:ascii="GHEA Grapalat" w:hAnsi="GHEA Grapalat" w:cs="Calibri"/>
                <w:color w:val="000000"/>
                <w:sz w:val="24"/>
                <w:szCs w:val="24"/>
                <w:lang w:val="hy-AM"/>
              </w:rPr>
              <w:lastRenderedPageBreak/>
              <w:t>Չի ընդունվել:</w:t>
            </w:r>
          </w:p>
          <w:p w14:paraId="194549A8" w14:textId="6E400F6D" w:rsidR="007B14C3" w:rsidRPr="00764C21" w:rsidRDefault="007B14C3" w:rsidP="000D7A41">
            <w:pPr>
              <w:pStyle w:val="NoSpacing"/>
              <w:spacing w:line="276" w:lineRule="auto"/>
              <w:ind w:left="105" w:right="75" w:firstLine="0"/>
              <w:jc w:val="both"/>
              <w:rPr>
                <w:rFonts w:ascii="GHEA Grapalat" w:hAnsi="GHEA Grapalat" w:cs="Calibri"/>
                <w:color w:val="000000"/>
                <w:sz w:val="24"/>
                <w:szCs w:val="24"/>
                <w:lang w:val="hy-AM"/>
              </w:rPr>
            </w:pPr>
            <w:r w:rsidRPr="00764C21">
              <w:rPr>
                <w:rFonts w:ascii="GHEA Grapalat" w:hAnsi="GHEA Grapalat" w:cs="Calibri"/>
                <w:color w:val="000000"/>
                <w:sz w:val="24"/>
                <w:szCs w:val="24"/>
                <w:lang w:val="hy-AM"/>
              </w:rPr>
              <w:t xml:space="preserve">Հաշվի առնելով այն հանգամանքը, որ դատաբժշկական փորձաքննությունը կատարվում է նախաքննություն իրականացնող մարմնի որոշման հիման վրա` </w:t>
            </w:r>
            <w:proofErr w:type="spellStart"/>
            <w:r w:rsidRPr="00764C21">
              <w:rPr>
                <w:rFonts w:ascii="GHEA Grapalat" w:hAnsi="GHEA Grapalat" w:cs="Calibri"/>
                <w:color w:val="000000"/>
                <w:sz w:val="24"/>
                <w:szCs w:val="24"/>
                <w:lang w:val="hy-AM"/>
              </w:rPr>
              <w:t>հետևաբար</w:t>
            </w:r>
            <w:proofErr w:type="spellEnd"/>
            <w:r w:rsidRPr="00764C21">
              <w:rPr>
                <w:rFonts w:ascii="GHEA Grapalat" w:hAnsi="GHEA Grapalat" w:cs="Calibri"/>
                <w:color w:val="000000"/>
                <w:sz w:val="24"/>
                <w:szCs w:val="24"/>
                <w:lang w:val="hy-AM"/>
              </w:rPr>
              <w:t xml:space="preserve"> նշված հարաբերությունը ենթակա է կարգավորման ՀՀ քրեական </w:t>
            </w:r>
            <w:r w:rsidRPr="00764C21">
              <w:rPr>
                <w:rFonts w:ascii="GHEA Grapalat" w:hAnsi="GHEA Grapalat" w:cs="Calibri"/>
                <w:color w:val="000000"/>
                <w:sz w:val="24"/>
                <w:szCs w:val="24"/>
                <w:lang w:val="hy-AM"/>
              </w:rPr>
              <w:lastRenderedPageBreak/>
              <w:t xml:space="preserve">դատավարության </w:t>
            </w:r>
            <w:r w:rsidR="00B24E0C" w:rsidRPr="00764C21">
              <w:rPr>
                <w:rFonts w:ascii="GHEA Grapalat" w:hAnsi="GHEA Grapalat" w:cs="Calibri"/>
                <w:color w:val="000000"/>
                <w:sz w:val="24"/>
                <w:szCs w:val="24"/>
                <w:lang w:val="hy-AM"/>
              </w:rPr>
              <w:t xml:space="preserve">և ՀՀ քրեական օրենսգրքերի </w:t>
            </w:r>
            <w:r w:rsidRPr="00764C21">
              <w:rPr>
                <w:rFonts w:ascii="GHEA Grapalat" w:hAnsi="GHEA Grapalat" w:cs="Calibri"/>
                <w:color w:val="000000"/>
                <w:sz w:val="24"/>
                <w:szCs w:val="24"/>
                <w:lang w:val="hy-AM"/>
              </w:rPr>
              <w:t>տեսանկյունից:</w:t>
            </w:r>
            <w:r w:rsidR="00B24E0C" w:rsidRPr="00764C21">
              <w:rPr>
                <w:rFonts w:ascii="GHEA Grapalat" w:hAnsi="GHEA Grapalat" w:cs="Calibri"/>
                <w:color w:val="000000"/>
                <w:sz w:val="24"/>
                <w:szCs w:val="24"/>
                <w:lang w:val="hy-AM"/>
              </w:rPr>
              <w:t xml:space="preserve"> </w:t>
            </w:r>
          </w:p>
        </w:tc>
        <w:tc>
          <w:tcPr>
            <w:tcW w:w="1723" w:type="dxa"/>
            <w:gridSpan w:val="2"/>
            <w:tcBorders>
              <w:top w:val="outset" w:sz="6" w:space="0" w:color="auto"/>
              <w:left w:val="nil"/>
              <w:bottom w:val="outset" w:sz="6" w:space="0" w:color="auto"/>
              <w:right w:val="outset" w:sz="6" w:space="0" w:color="auto"/>
            </w:tcBorders>
            <w:shd w:val="clear" w:color="auto" w:fill="FFFFFF"/>
          </w:tcPr>
          <w:p w14:paraId="12276E0D" w14:textId="77777777" w:rsidR="009B5766" w:rsidRPr="00764C21" w:rsidRDefault="009B5766" w:rsidP="00702014">
            <w:pPr>
              <w:rPr>
                <w:rFonts w:ascii="GHEA Grapalat" w:hAnsi="GHEA Grapalat" w:cs="Calibri"/>
                <w:color w:val="000000"/>
                <w:sz w:val="21"/>
                <w:szCs w:val="21"/>
                <w:lang w:val="hy-AM" w:eastAsia="en-US"/>
              </w:rPr>
            </w:pPr>
          </w:p>
        </w:tc>
      </w:tr>
      <w:tr w:rsidR="009B5766" w:rsidRPr="00764C21" w14:paraId="7807A022" w14:textId="77777777" w:rsidTr="00B3775D">
        <w:trPr>
          <w:gridAfter w:val="1"/>
          <w:wAfter w:w="23" w:type="dxa"/>
          <w:tblCellSpacing w:w="0" w:type="dxa"/>
          <w:jc w:val="center"/>
        </w:trPr>
        <w:tc>
          <w:tcPr>
            <w:tcW w:w="6099" w:type="dxa"/>
            <w:gridSpan w:val="2"/>
            <w:tcBorders>
              <w:top w:val="outset" w:sz="6" w:space="0" w:color="auto"/>
              <w:left w:val="outset" w:sz="6" w:space="0" w:color="auto"/>
              <w:bottom w:val="outset" w:sz="6" w:space="0" w:color="auto"/>
              <w:right w:val="outset" w:sz="6" w:space="0" w:color="auto"/>
            </w:tcBorders>
            <w:shd w:val="clear" w:color="auto" w:fill="FFFFFF"/>
          </w:tcPr>
          <w:p w14:paraId="10A0E04F" w14:textId="0CF29D76" w:rsidR="009B5766" w:rsidRPr="00764C21" w:rsidRDefault="009B5766" w:rsidP="007945F3">
            <w:pPr>
              <w:pStyle w:val="NoSpacing"/>
              <w:spacing w:line="276" w:lineRule="auto"/>
              <w:ind w:left="0" w:right="2" w:firstLine="0"/>
              <w:jc w:val="both"/>
              <w:rPr>
                <w:rFonts w:ascii="GHEA Grapalat" w:hAnsi="GHEA Grapalat"/>
                <w:color w:val="000000"/>
                <w:sz w:val="24"/>
                <w:szCs w:val="24"/>
                <w:lang w:val="hy-AM"/>
              </w:rPr>
            </w:pPr>
            <w:r w:rsidRPr="00764C21">
              <w:rPr>
                <w:rFonts w:ascii="GHEA Grapalat" w:hAnsi="GHEA Grapalat"/>
                <w:color w:val="000000"/>
                <w:sz w:val="24"/>
                <w:szCs w:val="24"/>
                <w:lang w:val="hy-AM"/>
              </w:rPr>
              <w:lastRenderedPageBreak/>
              <w:t>5.</w:t>
            </w:r>
            <w:r w:rsidRPr="00764C21">
              <w:rPr>
                <w:rFonts w:ascii="GHEA Grapalat" w:hAnsi="GHEA Grapalat"/>
                <w:lang w:val="hy-AM"/>
              </w:rPr>
              <w:t xml:space="preserve"> </w:t>
            </w:r>
            <w:r w:rsidRPr="00764C21">
              <w:rPr>
                <w:rFonts w:ascii="GHEA Grapalat" w:hAnsi="GHEA Grapalat"/>
                <w:color w:val="000000"/>
                <w:sz w:val="24"/>
                <w:szCs w:val="24"/>
                <w:lang w:val="hy-AM"/>
              </w:rPr>
              <w:t xml:space="preserve">Հավելվածի 17-րդ </w:t>
            </w:r>
            <w:proofErr w:type="spellStart"/>
            <w:r w:rsidRPr="00764C21">
              <w:rPr>
                <w:rFonts w:ascii="GHEA Grapalat" w:hAnsi="GHEA Grapalat"/>
                <w:color w:val="000000"/>
                <w:sz w:val="24"/>
                <w:szCs w:val="24"/>
                <w:lang w:val="hy-AM"/>
              </w:rPr>
              <w:t>կետում</w:t>
            </w:r>
            <w:proofErr w:type="spellEnd"/>
            <w:r w:rsidRPr="00764C21">
              <w:rPr>
                <w:rFonts w:ascii="GHEA Grapalat" w:hAnsi="GHEA Grapalat"/>
                <w:color w:val="000000"/>
                <w:sz w:val="24"/>
                <w:szCs w:val="24"/>
                <w:lang w:val="hy-AM"/>
              </w:rPr>
              <w:t xml:space="preserve"> անհրաժեշտ է ճիշտ նշել </w:t>
            </w:r>
            <w:proofErr w:type="spellStart"/>
            <w:r w:rsidRPr="00764C21">
              <w:rPr>
                <w:rFonts w:ascii="GHEA Grapalat" w:hAnsi="GHEA Grapalat"/>
                <w:color w:val="000000"/>
                <w:sz w:val="24"/>
                <w:szCs w:val="24"/>
                <w:lang w:val="hy-AM"/>
              </w:rPr>
              <w:t>վկայակոչված</w:t>
            </w:r>
            <w:proofErr w:type="spellEnd"/>
            <w:r w:rsidRPr="00764C21">
              <w:rPr>
                <w:rFonts w:ascii="GHEA Grapalat" w:hAnsi="GHEA Grapalat"/>
                <w:color w:val="000000"/>
                <w:sz w:val="24"/>
                <w:szCs w:val="24"/>
                <w:lang w:val="hy-AM"/>
              </w:rPr>
              <w:t xml:space="preserve"> օրենսգրքի վերնագիրը, մասնավորապես՝ «քրեական դատավարության օրենսգրքով» բառերն անհրաժեշտ է փոխարինել «Հայաստանի Հանրապետության քրեական դատավարության օրենսգրքով» բառերով:</w:t>
            </w:r>
          </w:p>
          <w:p w14:paraId="584631B0" w14:textId="06C9F618" w:rsidR="009B5766" w:rsidRPr="00764C21" w:rsidRDefault="009B5766" w:rsidP="007945F3">
            <w:pPr>
              <w:pStyle w:val="NoSpacing"/>
              <w:spacing w:line="276" w:lineRule="auto"/>
              <w:ind w:left="-25" w:right="2" w:firstLine="0"/>
              <w:jc w:val="both"/>
              <w:rPr>
                <w:rFonts w:ascii="GHEA Grapalat" w:hAnsi="GHEA Grapalat"/>
                <w:color w:val="000000"/>
                <w:sz w:val="24"/>
                <w:szCs w:val="24"/>
                <w:lang w:val="hy-AM"/>
              </w:rPr>
            </w:pPr>
            <w:r w:rsidRPr="00764C21">
              <w:rPr>
                <w:rFonts w:ascii="GHEA Grapalat" w:hAnsi="GHEA Grapalat"/>
                <w:color w:val="000000"/>
                <w:sz w:val="24"/>
                <w:szCs w:val="24"/>
                <w:lang w:val="hy-AM"/>
              </w:rPr>
              <w:t xml:space="preserve">Նույն դիտողությունը վերաբերում է նաև Հավելվածի 21-րդ </w:t>
            </w:r>
            <w:proofErr w:type="spellStart"/>
            <w:r w:rsidRPr="00764C21">
              <w:rPr>
                <w:rFonts w:ascii="GHEA Grapalat" w:hAnsi="GHEA Grapalat"/>
                <w:color w:val="000000"/>
                <w:sz w:val="24"/>
                <w:szCs w:val="24"/>
                <w:lang w:val="hy-AM"/>
              </w:rPr>
              <w:t>կետում</w:t>
            </w:r>
            <w:proofErr w:type="spellEnd"/>
            <w:r w:rsidRPr="00764C21">
              <w:rPr>
                <w:rFonts w:ascii="GHEA Grapalat" w:hAnsi="GHEA Grapalat"/>
                <w:color w:val="000000"/>
                <w:sz w:val="24"/>
                <w:szCs w:val="24"/>
                <w:lang w:val="hy-AM"/>
              </w:rPr>
              <w:t xml:space="preserve"> </w:t>
            </w:r>
            <w:proofErr w:type="spellStart"/>
            <w:r w:rsidRPr="00764C21">
              <w:rPr>
                <w:rFonts w:ascii="GHEA Grapalat" w:hAnsi="GHEA Grapalat"/>
                <w:color w:val="000000"/>
                <w:sz w:val="24"/>
                <w:szCs w:val="24"/>
                <w:lang w:val="hy-AM"/>
              </w:rPr>
              <w:t>վկայակոչված</w:t>
            </w:r>
            <w:proofErr w:type="spellEnd"/>
            <w:r w:rsidRPr="00764C21">
              <w:rPr>
                <w:rFonts w:ascii="GHEA Grapalat" w:hAnsi="GHEA Grapalat"/>
                <w:color w:val="000000"/>
                <w:sz w:val="24"/>
                <w:szCs w:val="24"/>
                <w:lang w:val="hy-AM"/>
              </w:rPr>
              <w:t xml:space="preserve"> օրենսգրքերի </w:t>
            </w:r>
            <w:proofErr w:type="spellStart"/>
            <w:r w:rsidRPr="00764C21">
              <w:rPr>
                <w:rFonts w:ascii="GHEA Grapalat" w:hAnsi="GHEA Grapalat"/>
                <w:color w:val="000000"/>
                <w:sz w:val="24"/>
                <w:szCs w:val="24"/>
                <w:lang w:val="hy-AM"/>
              </w:rPr>
              <w:t>վերնագրերին</w:t>
            </w:r>
            <w:proofErr w:type="spellEnd"/>
            <w:r w:rsidRPr="00764C21">
              <w:rPr>
                <w:rFonts w:ascii="GHEA Grapalat" w:hAnsi="GHEA Grapalat"/>
                <w:color w:val="000000"/>
                <w:sz w:val="24"/>
                <w:szCs w:val="24"/>
                <w:lang w:val="hy-AM"/>
              </w:rPr>
              <w:t>:</w:t>
            </w:r>
          </w:p>
        </w:tc>
        <w:tc>
          <w:tcPr>
            <w:tcW w:w="5912" w:type="dxa"/>
            <w:tcBorders>
              <w:top w:val="outset" w:sz="6" w:space="0" w:color="auto"/>
              <w:left w:val="outset" w:sz="6" w:space="0" w:color="auto"/>
              <w:bottom w:val="outset" w:sz="6" w:space="0" w:color="auto"/>
              <w:right w:val="nil"/>
            </w:tcBorders>
            <w:shd w:val="clear" w:color="auto" w:fill="FFFFFF"/>
          </w:tcPr>
          <w:p w14:paraId="17ED238D" w14:textId="3C866DB9" w:rsidR="009B5766" w:rsidRPr="00764C21" w:rsidRDefault="007B14C3" w:rsidP="00702014">
            <w:pPr>
              <w:pStyle w:val="NoSpacing"/>
              <w:spacing w:line="276" w:lineRule="auto"/>
              <w:ind w:left="105" w:right="75" w:firstLine="0"/>
              <w:jc w:val="both"/>
              <w:rPr>
                <w:rFonts w:ascii="GHEA Grapalat" w:hAnsi="GHEA Grapalat" w:cs="Calibri"/>
                <w:color w:val="000000"/>
                <w:sz w:val="24"/>
                <w:szCs w:val="24"/>
                <w:lang w:val="hy-AM"/>
              </w:rPr>
            </w:pPr>
            <w:r w:rsidRPr="00764C21">
              <w:rPr>
                <w:rFonts w:ascii="GHEA Grapalat" w:hAnsi="GHEA Grapalat" w:cs="Calibri"/>
                <w:color w:val="000000"/>
                <w:sz w:val="24"/>
                <w:szCs w:val="24"/>
                <w:lang w:val="hy-AM"/>
              </w:rPr>
              <w:t>Ընդունվել է:</w:t>
            </w:r>
          </w:p>
        </w:tc>
        <w:tc>
          <w:tcPr>
            <w:tcW w:w="1723" w:type="dxa"/>
            <w:gridSpan w:val="2"/>
            <w:tcBorders>
              <w:top w:val="outset" w:sz="6" w:space="0" w:color="auto"/>
              <w:left w:val="nil"/>
              <w:bottom w:val="outset" w:sz="6" w:space="0" w:color="auto"/>
              <w:right w:val="outset" w:sz="6" w:space="0" w:color="auto"/>
            </w:tcBorders>
            <w:shd w:val="clear" w:color="auto" w:fill="FFFFFF"/>
          </w:tcPr>
          <w:p w14:paraId="7F79A04D" w14:textId="77777777" w:rsidR="009B5766" w:rsidRPr="00764C21" w:rsidRDefault="009B5766" w:rsidP="00702014">
            <w:pPr>
              <w:rPr>
                <w:rFonts w:ascii="GHEA Grapalat" w:hAnsi="GHEA Grapalat" w:cs="Calibri"/>
                <w:color w:val="000000"/>
                <w:sz w:val="21"/>
                <w:szCs w:val="21"/>
                <w:lang w:val="hy-AM" w:eastAsia="en-US"/>
              </w:rPr>
            </w:pPr>
          </w:p>
        </w:tc>
      </w:tr>
      <w:tr w:rsidR="009B5766" w:rsidRPr="00614394" w14:paraId="54DB8576" w14:textId="77777777" w:rsidTr="00B3775D">
        <w:trPr>
          <w:gridAfter w:val="1"/>
          <w:wAfter w:w="23" w:type="dxa"/>
          <w:tblCellSpacing w:w="0" w:type="dxa"/>
          <w:jc w:val="center"/>
        </w:trPr>
        <w:tc>
          <w:tcPr>
            <w:tcW w:w="6099" w:type="dxa"/>
            <w:gridSpan w:val="2"/>
            <w:tcBorders>
              <w:top w:val="outset" w:sz="6" w:space="0" w:color="auto"/>
              <w:left w:val="outset" w:sz="6" w:space="0" w:color="auto"/>
              <w:bottom w:val="outset" w:sz="6" w:space="0" w:color="auto"/>
              <w:right w:val="outset" w:sz="6" w:space="0" w:color="auto"/>
            </w:tcBorders>
            <w:shd w:val="clear" w:color="auto" w:fill="FFFFFF"/>
          </w:tcPr>
          <w:p w14:paraId="000E34BC" w14:textId="77777777" w:rsidR="009B5766" w:rsidRPr="00764C21" w:rsidRDefault="009B5766" w:rsidP="007945F3">
            <w:pPr>
              <w:pStyle w:val="NoSpacing"/>
              <w:spacing w:line="276" w:lineRule="auto"/>
              <w:ind w:left="-25" w:firstLine="0"/>
              <w:jc w:val="both"/>
              <w:rPr>
                <w:rFonts w:ascii="GHEA Grapalat" w:hAnsi="GHEA Grapalat"/>
                <w:color w:val="000000"/>
                <w:sz w:val="24"/>
                <w:szCs w:val="24"/>
                <w:lang w:val="hy-AM"/>
              </w:rPr>
            </w:pPr>
            <w:r w:rsidRPr="00764C21">
              <w:rPr>
                <w:rFonts w:ascii="GHEA Grapalat" w:hAnsi="GHEA Grapalat"/>
                <w:color w:val="000000"/>
                <w:sz w:val="24"/>
                <w:szCs w:val="24"/>
                <w:lang w:val="hy-AM"/>
              </w:rPr>
              <w:t xml:space="preserve">6. Հավելվածի 43-րդ </w:t>
            </w:r>
            <w:proofErr w:type="spellStart"/>
            <w:r w:rsidRPr="00764C21">
              <w:rPr>
                <w:rFonts w:ascii="GHEA Grapalat" w:hAnsi="GHEA Grapalat"/>
                <w:color w:val="000000"/>
                <w:sz w:val="24"/>
                <w:szCs w:val="24"/>
                <w:lang w:val="hy-AM"/>
              </w:rPr>
              <w:t>կետում</w:t>
            </w:r>
            <w:proofErr w:type="spellEnd"/>
            <w:r w:rsidRPr="00764C21">
              <w:rPr>
                <w:rFonts w:ascii="GHEA Grapalat" w:hAnsi="GHEA Grapalat"/>
                <w:color w:val="000000"/>
                <w:sz w:val="24"/>
                <w:szCs w:val="24"/>
                <w:lang w:val="hy-AM"/>
              </w:rPr>
              <w:t xml:space="preserve"> պարզաբանման կարիք ունի, թե ինչ համապատասխան մասնագետների մասին է խոսքը:</w:t>
            </w:r>
          </w:p>
          <w:p w14:paraId="41905716" w14:textId="3C09C4AC" w:rsidR="009B5766" w:rsidRPr="00764C21" w:rsidRDefault="009B5766" w:rsidP="007945F3">
            <w:pPr>
              <w:pStyle w:val="NoSpacing"/>
              <w:spacing w:line="276" w:lineRule="auto"/>
              <w:ind w:left="0" w:firstLine="0"/>
              <w:jc w:val="both"/>
              <w:rPr>
                <w:rFonts w:ascii="GHEA Grapalat" w:hAnsi="GHEA Grapalat"/>
                <w:color w:val="000000"/>
                <w:sz w:val="24"/>
                <w:szCs w:val="24"/>
                <w:lang w:val="hy-AM"/>
              </w:rPr>
            </w:pPr>
            <w:r w:rsidRPr="00764C21">
              <w:rPr>
                <w:rFonts w:ascii="GHEA Grapalat" w:hAnsi="GHEA Grapalat"/>
                <w:color w:val="000000"/>
                <w:sz w:val="24"/>
                <w:szCs w:val="24"/>
                <w:lang w:val="hy-AM"/>
              </w:rPr>
              <w:t>Նույն դիտողությունը վերաբերում է նաև Հավելվածի 45-րդ և 47-րդ կետերին:</w:t>
            </w:r>
          </w:p>
        </w:tc>
        <w:tc>
          <w:tcPr>
            <w:tcW w:w="5912" w:type="dxa"/>
            <w:tcBorders>
              <w:top w:val="outset" w:sz="6" w:space="0" w:color="auto"/>
              <w:left w:val="outset" w:sz="6" w:space="0" w:color="auto"/>
              <w:bottom w:val="outset" w:sz="6" w:space="0" w:color="auto"/>
              <w:right w:val="nil"/>
            </w:tcBorders>
            <w:shd w:val="clear" w:color="auto" w:fill="FFFFFF"/>
          </w:tcPr>
          <w:p w14:paraId="232AE9DC" w14:textId="77777777" w:rsidR="009B5766" w:rsidRPr="00764C21" w:rsidRDefault="007B14C3" w:rsidP="00702014">
            <w:pPr>
              <w:pStyle w:val="NoSpacing"/>
              <w:spacing w:line="276" w:lineRule="auto"/>
              <w:ind w:left="105" w:right="75" w:firstLine="0"/>
              <w:jc w:val="both"/>
              <w:rPr>
                <w:rFonts w:ascii="GHEA Grapalat" w:hAnsi="GHEA Grapalat" w:cs="Calibri"/>
                <w:color w:val="000000"/>
                <w:sz w:val="24"/>
                <w:szCs w:val="24"/>
                <w:lang w:val="hy-AM"/>
              </w:rPr>
            </w:pPr>
            <w:r w:rsidRPr="00764C21">
              <w:rPr>
                <w:rFonts w:ascii="GHEA Grapalat" w:hAnsi="GHEA Grapalat" w:cs="Calibri"/>
                <w:color w:val="000000"/>
                <w:sz w:val="24"/>
                <w:szCs w:val="24"/>
                <w:lang w:val="hy-AM"/>
              </w:rPr>
              <w:t>Չի ընդունվել:</w:t>
            </w:r>
          </w:p>
          <w:p w14:paraId="5969AEC6" w14:textId="1FE7474F" w:rsidR="00B24E0C" w:rsidRPr="00764C21" w:rsidRDefault="00AA1880" w:rsidP="00B24E0C">
            <w:pPr>
              <w:pStyle w:val="NoSpacing"/>
              <w:spacing w:line="276" w:lineRule="auto"/>
              <w:ind w:left="105" w:right="75" w:firstLine="0"/>
              <w:jc w:val="both"/>
              <w:rPr>
                <w:rFonts w:ascii="GHEA Grapalat" w:hAnsi="GHEA Grapalat" w:cs="Calibri"/>
                <w:color w:val="000000"/>
                <w:sz w:val="24"/>
                <w:szCs w:val="24"/>
                <w:lang w:val="hy-AM"/>
              </w:rPr>
            </w:pPr>
            <w:r w:rsidRPr="00764C21">
              <w:rPr>
                <w:rFonts w:ascii="GHEA Grapalat" w:hAnsi="GHEA Grapalat" w:cs="Calibri"/>
                <w:color w:val="000000"/>
                <w:sz w:val="24"/>
                <w:szCs w:val="24"/>
                <w:lang w:val="hy-AM"/>
              </w:rPr>
              <w:t xml:space="preserve">Մասնագետների մասնակցությունը փորձաքննությանը միանշանակ հնարավոր չէ կանխորոշել, քանի որ դա անմիջականորեն կապված է առողջությանը պատճառված վնասի բնույթից, աստիճանից և հնարավոր </w:t>
            </w:r>
            <w:proofErr w:type="spellStart"/>
            <w:r w:rsidRPr="00764C21">
              <w:rPr>
                <w:rFonts w:ascii="GHEA Grapalat" w:hAnsi="GHEA Grapalat" w:cs="Calibri"/>
                <w:color w:val="000000"/>
                <w:sz w:val="24"/>
                <w:szCs w:val="24"/>
                <w:lang w:val="hy-AM"/>
              </w:rPr>
              <w:t>հետևանքներից</w:t>
            </w:r>
            <w:proofErr w:type="spellEnd"/>
            <w:r w:rsidR="00B24E0C" w:rsidRPr="00764C21">
              <w:rPr>
                <w:rFonts w:ascii="GHEA Grapalat" w:hAnsi="GHEA Grapalat" w:cs="Calibri"/>
                <w:color w:val="000000"/>
                <w:sz w:val="24"/>
                <w:szCs w:val="24"/>
                <w:lang w:val="hy-AM"/>
              </w:rPr>
              <w:t xml:space="preserve">, և հանձնաժողովում ընդգրկվելու համար նախաքննություն իրականացնող մարմինը ներգրավում է </w:t>
            </w:r>
            <w:r w:rsidR="00357F8A" w:rsidRPr="00764C21">
              <w:rPr>
                <w:rFonts w:ascii="GHEA Grapalat" w:hAnsi="GHEA Grapalat" w:cs="Calibri"/>
                <w:color w:val="000000"/>
                <w:sz w:val="24"/>
                <w:szCs w:val="24"/>
                <w:lang w:val="hy-AM"/>
              </w:rPr>
              <w:t xml:space="preserve">վերջինիս </w:t>
            </w:r>
            <w:r w:rsidR="00B24E0C" w:rsidRPr="00764C21">
              <w:rPr>
                <w:rFonts w:ascii="GHEA Grapalat" w:hAnsi="GHEA Grapalat" w:cs="Calibri"/>
                <w:color w:val="000000"/>
                <w:sz w:val="24"/>
                <w:szCs w:val="24"/>
                <w:lang w:val="hy-AM"/>
              </w:rPr>
              <w:t xml:space="preserve">որպես փորձագետ: Այսինքն` համապատասխան մասնագետը տվյալ </w:t>
            </w:r>
            <w:r w:rsidR="00B24E0C" w:rsidRPr="00764C21">
              <w:rPr>
                <w:rFonts w:ascii="GHEA Grapalat" w:hAnsi="GHEA Grapalat" w:cs="Calibri"/>
                <w:color w:val="000000"/>
                <w:sz w:val="24"/>
                <w:szCs w:val="24"/>
                <w:lang w:val="hy-AM"/>
              </w:rPr>
              <w:lastRenderedPageBreak/>
              <w:t>դեպքում համապատասխան որակավորում ունեցող բժիշկն է:</w:t>
            </w:r>
          </w:p>
        </w:tc>
        <w:tc>
          <w:tcPr>
            <w:tcW w:w="1723" w:type="dxa"/>
            <w:gridSpan w:val="2"/>
            <w:tcBorders>
              <w:top w:val="outset" w:sz="6" w:space="0" w:color="auto"/>
              <w:left w:val="nil"/>
              <w:bottom w:val="outset" w:sz="6" w:space="0" w:color="auto"/>
              <w:right w:val="outset" w:sz="6" w:space="0" w:color="auto"/>
            </w:tcBorders>
            <w:shd w:val="clear" w:color="auto" w:fill="FFFFFF"/>
          </w:tcPr>
          <w:p w14:paraId="4662BC38" w14:textId="77777777" w:rsidR="009B5766" w:rsidRPr="00764C21" w:rsidRDefault="009B5766" w:rsidP="00702014">
            <w:pPr>
              <w:rPr>
                <w:rFonts w:ascii="GHEA Grapalat" w:hAnsi="GHEA Grapalat" w:cs="Calibri"/>
                <w:color w:val="000000"/>
                <w:sz w:val="21"/>
                <w:szCs w:val="21"/>
                <w:lang w:val="hy-AM" w:eastAsia="en-US"/>
              </w:rPr>
            </w:pPr>
          </w:p>
        </w:tc>
      </w:tr>
      <w:tr w:rsidR="009B5766" w:rsidRPr="00764C21" w14:paraId="1AADA95D" w14:textId="77777777" w:rsidTr="00B3775D">
        <w:trPr>
          <w:gridAfter w:val="1"/>
          <w:wAfter w:w="23" w:type="dxa"/>
          <w:tblCellSpacing w:w="0" w:type="dxa"/>
          <w:jc w:val="center"/>
        </w:trPr>
        <w:tc>
          <w:tcPr>
            <w:tcW w:w="6099" w:type="dxa"/>
            <w:gridSpan w:val="2"/>
            <w:tcBorders>
              <w:top w:val="outset" w:sz="6" w:space="0" w:color="auto"/>
              <w:left w:val="outset" w:sz="6" w:space="0" w:color="auto"/>
              <w:bottom w:val="outset" w:sz="6" w:space="0" w:color="auto"/>
              <w:right w:val="outset" w:sz="6" w:space="0" w:color="auto"/>
            </w:tcBorders>
            <w:shd w:val="clear" w:color="auto" w:fill="FFFFFF"/>
          </w:tcPr>
          <w:p w14:paraId="421471BB" w14:textId="6829C11F" w:rsidR="009B5766" w:rsidRPr="00764C21" w:rsidRDefault="009B5766" w:rsidP="007945F3">
            <w:pPr>
              <w:pStyle w:val="NoSpacing"/>
              <w:spacing w:line="276" w:lineRule="auto"/>
              <w:ind w:left="0" w:right="2" w:firstLine="0"/>
              <w:jc w:val="both"/>
              <w:rPr>
                <w:rFonts w:ascii="GHEA Grapalat" w:hAnsi="GHEA Grapalat"/>
                <w:color w:val="000000"/>
                <w:sz w:val="24"/>
                <w:szCs w:val="24"/>
                <w:lang w:val="hy-AM"/>
              </w:rPr>
            </w:pPr>
            <w:r w:rsidRPr="00764C21">
              <w:rPr>
                <w:rFonts w:ascii="GHEA Grapalat" w:hAnsi="GHEA Grapalat"/>
                <w:color w:val="000000"/>
                <w:sz w:val="24"/>
                <w:szCs w:val="24"/>
                <w:lang w:val="hy-AM"/>
              </w:rPr>
              <w:lastRenderedPageBreak/>
              <w:t xml:space="preserve">7. Հավելվածի 45-րդ </w:t>
            </w:r>
            <w:proofErr w:type="spellStart"/>
            <w:r w:rsidRPr="00764C21">
              <w:rPr>
                <w:rFonts w:ascii="GHEA Grapalat" w:hAnsi="GHEA Grapalat"/>
                <w:color w:val="000000"/>
                <w:sz w:val="24"/>
                <w:szCs w:val="24"/>
                <w:lang w:val="hy-AM"/>
              </w:rPr>
              <w:t>կետում</w:t>
            </w:r>
            <w:proofErr w:type="spellEnd"/>
            <w:r w:rsidRPr="00764C21">
              <w:rPr>
                <w:rFonts w:ascii="GHEA Grapalat" w:hAnsi="GHEA Grapalat"/>
                <w:color w:val="000000"/>
                <w:sz w:val="24"/>
                <w:szCs w:val="24"/>
                <w:lang w:val="hy-AM"/>
              </w:rPr>
              <w:t xml:space="preserve"> «Բժշկական օգնության և սպասարկման» բառերից հետո անհրաժեշտ է լրացնել «ծառայությունների» բառը՝ նկատի ունենալով Հավելվածի 43-րդ, 44-րդ և այլ կետերով սահմանվող </w:t>
            </w:r>
            <w:proofErr w:type="spellStart"/>
            <w:r w:rsidRPr="00764C21">
              <w:rPr>
                <w:rFonts w:ascii="GHEA Grapalat" w:hAnsi="GHEA Grapalat"/>
                <w:color w:val="000000"/>
                <w:sz w:val="24"/>
                <w:szCs w:val="24"/>
                <w:lang w:val="hy-AM"/>
              </w:rPr>
              <w:t>կարգավորումները</w:t>
            </w:r>
            <w:proofErr w:type="spellEnd"/>
            <w:r w:rsidRPr="00764C21">
              <w:rPr>
                <w:rFonts w:ascii="GHEA Grapalat" w:hAnsi="GHEA Grapalat"/>
                <w:color w:val="000000"/>
                <w:sz w:val="24"/>
                <w:szCs w:val="24"/>
                <w:lang w:val="hy-AM"/>
              </w:rPr>
              <w:t>:</w:t>
            </w:r>
          </w:p>
        </w:tc>
        <w:tc>
          <w:tcPr>
            <w:tcW w:w="5912" w:type="dxa"/>
            <w:tcBorders>
              <w:top w:val="outset" w:sz="6" w:space="0" w:color="auto"/>
              <w:left w:val="outset" w:sz="6" w:space="0" w:color="auto"/>
              <w:bottom w:val="outset" w:sz="6" w:space="0" w:color="auto"/>
              <w:right w:val="nil"/>
            </w:tcBorders>
            <w:shd w:val="clear" w:color="auto" w:fill="FFFFFF"/>
          </w:tcPr>
          <w:p w14:paraId="255BDFBD" w14:textId="320F8123" w:rsidR="009B5766" w:rsidRPr="00764C21" w:rsidRDefault="00805E5D" w:rsidP="00702014">
            <w:pPr>
              <w:pStyle w:val="NoSpacing"/>
              <w:spacing w:line="276" w:lineRule="auto"/>
              <w:ind w:left="105" w:right="75" w:firstLine="0"/>
              <w:jc w:val="both"/>
              <w:rPr>
                <w:rFonts w:ascii="GHEA Grapalat" w:hAnsi="GHEA Grapalat" w:cs="Calibri"/>
                <w:color w:val="000000"/>
                <w:sz w:val="24"/>
                <w:szCs w:val="24"/>
                <w:lang w:val="hy-AM"/>
              </w:rPr>
            </w:pPr>
            <w:r w:rsidRPr="00764C21">
              <w:rPr>
                <w:rFonts w:ascii="GHEA Grapalat" w:hAnsi="GHEA Grapalat" w:cs="Calibri"/>
                <w:color w:val="000000"/>
                <w:sz w:val="24"/>
                <w:szCs w:val="24"/>
                <w:lang w:val="hy-AM"/>
              </w:rPr>
              <w:t>Ընդունվել է:</w:t>
            </w:r>
          </w:p>
        </w:tc>
        <w:tc>
          <w:tcPr>
            <w:tcW w:w="1723" w:type="dxa"/>
            <w:gridSpan w:val="2"/>
            <w:tcBorders>
              <w:top w:val="outset" w:sz="6" w:space="0" w:color="auto"/>
              <w:left w:val="nil"/>
              <w:bottom w:val="outset" w:sz="6" w:space="0" w:color="auto"/>
              <w:right w:val="outset" w:sz="6" w:space="0" w:color="auto"/>
            </w:tcBorders>
            <w:shd w:val="clear" w:color="auto" w:fill="FFFFFF"/>
          </w:tcPr>
          <w:p w14:paraId="50A3101B" w14:textId="77777777" w:rsidR="009B5766" w:rsidRPr="00764C21" w:rsidRDefault="009B5766" w:rsidP="00702014">
            <w:pPr>
              <w:rPr>
                <w:rFonts w:ascii="GHEA Grapalat" w:hAnsi="GHEA Grapalat" w:cs="Calibri"/>
                <w:color w:val="000000"/>
                <w:sz w:val="21"/>
                <w:szCs w:val="21"/>
                <w:lang w:val="hy-AM" w:eastAsia="en-US"/>
              </w:rPr>
            </w:pPr>
          </w:p>
        </w:tc>
      </w:tr>
      <w:tr w:rsidR="009B5766" w:rsidRPr="00764C21" w14:paraId="6679F086" w14:textId="77777777" w:rsidTr="00B3775D">
        <w:trPr>
          <w:gridAfter w:val="1"/>
          <w:wAfter w:w="23" w:type="dxa"/>
          <w:tblCellSpacing w:w="0" w:type="dxa"/>
          <w:jc w:val="center"/>
        </w:trPr>
        <w:tc>
          <w:tcPr>
            <w:tcW w:w="6099" w:type="dxa"/>
            <w:gridSpan w:val="2"/>
            <w:tcBorders>
              <w:top w:val="outset" w:sz="6" w:space="0" w:color="auto"/>
              <w:left w:val="outset" w:sz="6" w:space="0" w:color="auto"/>
              <w:bottom w:val="outset" w:sz="6" w:space="0" w:color="auto"/>
              <w:right w:val="outset" w:sz="6" w:space="0" w:color="auto"/>
            </w:tcBorders>
            <w:shd w:val="clear" w:color="auto" w:fill="FFFFFF"/>
          </w:tcPr>
          <w:p w14:paraId="24F16CB5" w14:textId="3457D015" w:rsidR="009B5766" w:rsidRPr="00764C21" w:rsidRDefault="009B5766" w:rsidP="007945F3">
            <w:pPr>
              <w:pStyle w:val="NoSpacing"/>
              <w:spacing w:line="276" w:lineRule="auto"/>
              <w:ind w:left="0" w:right="2" w:firstLine="0"/>
              <w:jc w:val="both"/>
              <w:rPr>
                <w:rFonts w:ascii="GHEA Grapalat" w:hAnsi="GHEA Grapalat"/>
                <w:color w:val="000000"/>
                <w:sz w:val="24"/>
                <w:szCs w:val="24"/>
                <w:lang w:val="hy-AM"/>
              </w:rPr>
            </w:pPr>
            <w:r w:rsidRPr="00764C21">
              <w:rPr>
                <w:rFonts w:ascii="GHEA Grapalat" w:hAnsi="GHEA Grapalat"/>
                <w:color w:val="000000"/>
                <w:sz w:val="24"/>
                <w:szCs w:val="24"/>
                <w:lang w:val="hy-AM"/>
              </w:rPr>
              <w:t>8.</w:t>
            </w:r>
            <w:r w:rsidRPr="00764C21">
              <w:rPr>
                <w:rFonts w:ascii="GHEA Grapalat" w:hAnsi="GHEA Grapalat"/>
                <w:lang w:val="hy-AM"/>
              </w:rPr>
              <w:t xml:space="preserve"> </w:t>
            </w:r>
            <w:r w:rsidRPr="00764C21">
              <w:rPr>
                <w:rFonts w:ascii="GHEA Grapalat" w:hAnsi="GHEA Grapalat"/>
                <w:color w:val="000000"/>
                <w:sz w:val="24"/>
                <w:szCs w:val="24"/>
                <w:lang w:val="hy-AM"/>
              </w:rPr>
              <w:t xml:space="preserve">Հավելվածի 94-րդ </w:t>
            </w:r>
            <w:proofErr w:type="spellStart"/>
            <w:r w:rsidRPr="00764C21">
              <w:rPr>
                <w:rFonts w:ascii="GHEA Grapalat" w:hAnsi="GHEA Grapalat"/>
                <w:color w:val="000000"/>
                <w:sz w:val="24"/>
                <w:szCs w:val="24"/>
                <w:lang w:val="hy-AM"/>
              </w:rPr>
              <w:t>կետում</w:t>
            </w:r>
            <w:proofErr w:type="spellEnd"/>
            <w:r w:rsidRPr="00764C21">
              <w:rPr>
                <w:rFonts w:ascii="GHEA Grapalat" w:hAnsi="GHEA Grapalat"/>
                <w:color w:val="000000"/>
                <w:sz w:val="24"/>
                <w:szCs w:val="24"/>
                <w:lang w:val="hy-AM"/>
              </w:rPr>
              <w:t xml:space="preserve"> անհրաժեշտ է ճիշտ նշել </w:t>
            </w:r>
            <w:proofErr w:type="spellStart"/>
            <w:r w:rsidRPr="00764C21">
              <w:rPr>
                <w:rFonts w:ascii="GHEA Grapalat" w:hAnsi="GHEA Grapalat"/>
                <w:color w:val="000000"/>
                <w:sz w:val="24"/>
                <w:szCs w:val="24"/>
                <w:lang w:val="hy-AM"/>
              </w:rPr>
              <w:t>վկայակոչված</w:t>
            </w:r>
            <w:proofErr w:type="spellEnd"/>
            <w:r w:rsidRPr="00764C21">
              <w:rPr>
                <w:rFonts w:ascii="GHEA Grapalat" w:hAnsi="GHEA Grapalat"/>
                <w:color w:val="000000"/>
                <w:sz w:val="24"/>
                <w:szCs w:val="24"/>
                <w:lang w:val="hy-AM"/>
              </w:rPr>
              <w:t xml:space="preserve"> իրավական ակտի հերթական համարը, մասնավորապես՝ «3-Ն» թիվն ու տառը փոխարինել «03-Ն» թվով և տառով:</w:t>
            </w:r>
          </w:p>
        </w:tc>
        <w:tc>
          <w:tcPr>
            <w:tcW w:w="5912" w:type="dxa"/>
            <w:tcBorders>
              <w:top w:val="outset" w:sz="6" w:space="0" w:color="auto"/>
              <w:left w:val="outset" w:sz="6" w:space="0" w:color="auto"/>
              <w:bottom w:val="outset" w:sz="6" w:space="0" w:color="auto"/>
              <w:right w:val="nil"/>
            </w:tcBorders>
            <w:shd w:val="clear" w:color="auto" w:fill="FFFFFF"/>
          </w:tcPr>
          <w:p w14:paraId="5CE42B1A" w14:textId="76DD7337" w:rsidR="009B5766" w:rsidRPr="00764C21" w:rsidRDefault="00805E5D" w:rsidP="00702014">
            <w:pPr>
              <w:pStyle w:val="NoSpacing"/>
              <w:spacing w:line="276" w:lineRule="auto"/>
              <w:ind w:left="105" w:right="75" w:firstLine="0"/>
              <w:jc w:val="both"/>
              <w:rPr>
                <w:rFonts w:ascii="GHEA Grapalat" w:hAnsi="GHEA Grapalat" w:cs="Calibri"/>
                <w:color w:val="000000"/>
                <w:sz w:val="24"/>
                <w:szCs w:val="24"/>
                <w:lang w:val="hy-AM"/>
              </w:rPr>
            </w:pPr>
            <w:r w:rsidRPr="00764C21">
              <w:rPr>
                <w:rFonts w:ascii="GHEA Grapalat" w:hAnsi="GHEA Grapalat" w:cs="Calibri"/>
                <w:color w:val="000000"/>
                <w:sz w:val="24"/>
                <w:szCs w:val="24"/>
                <w:lang w:val="hy-AM"/>
              </w:rPr>
              <w:t>Ընդունվել է:</w:t>
            </w:r>
          </w:p>
        </w:tc>
        <w:tc>
          <w:tcPr>
            <w:tcW w:w="1723" w:type="dxa"/>
            <w:gridSpan w:val="2"/>
            <w:tcBorders>
              <w:top w:val="outset" w:sz="6" w:space="0" w:color="auto"/>
              <w:left w:val="nil"/>
              <w:bottom w:val="outset" w:sz="6" w:space="0" w:color="auto"/>
              <w:right w:val="outset" w:sz="6" w:space="0" w:color="auto"/>
            </w:tcBorders>
            <w:shd w:val="clear" w:color="auto" w:fill="FFFFFF"/>
          </w:tcPr>
          <w:p w14:paraId="38566BFF" w14:textId="77777777" w:rsidR="009B5766" w:rsidRPr="00764C21" w:rsidRDefault="009B5766" w:rsidP="00702014">
            <w:pPr>
              <w:rPr>
                <w:rFonts w:ascii="GHEA Grapalat" w:hAnsi="GHEA Grapalat" w:cs="Calibri"/>
                <w:color w:val="000000"/>
                <w:sz w:val="21"/>
                <w:szCs w:val="21"/>
                <w:lang w:val="hy-AM" w:eastAsia="en-US"/>
              </w:rPr>
            </w:pPr>
          </w:p>
        </w:tc>
      </w:tr>
      <w:tr w:rsidR="009B5766" w:rsidRPr="00614394" w14:paraId="4B53C4B5" w14:textId="77777777" w:rsidTr="00B3775D">
        <w:trPr>
          <w:gridAfter w:val="1"/>
          <w:wAfter w:w="23" w:type="dxa"/>
          <w:tblCellSpacing w:w="0" w:type="dxa"/>
          <w:jc w:val="center"/>
        </w:trPr>
        <w:tc>
          <w:tcPr>
            <w:tcW w:w="6099" w:type="dxa"/>
            <w:gridSpan w:val="2"/>
            <w:tcBorders>
              <w:top w:val="outset" w:sz="6" w:space="0" w:color="auto"/>
              <w:left w:val="outset" w:sz="6" w:space="0" w:color="auto"/>
              <w:bottom w:val="outset" w:sz="6" w:space="0" w:color="auto"/>
              <w:right w:val="outset" w:sz="6" w:space="0" w:color="auto"/>
            </w:tcBorders>
            <w:shd w:val="clear" w:color="auto" w:fill="FFFFFF"/>
          </w:tcPr>
          <w:p w14:paraId="54C70FD7" w14:textId="5EE8EC66" w:rsidR="009B5766" w:rsidRPr="00764C21" w:rsidRDefault="009B5766" w:rsidP="007945F3">
            <w:pPr>
              <w:pStyle w:val="NoSpacing"/>
              <w:spacing w:line="276" w:lineRule="auto"/>
              <w:ind w:left="0" w:right="2" w:firstLine="0"/>
              <w:jc w:val="both"/>
              <w:rPr>
                <w:rFonts w:ascii="GHEA Grapalat" w:hAnsi="GHEA Grapalat"/>
                <w:color w:val="000000"/>
                <w:sz w:val="24"/>
                <w:szCs w:val="24"/>
                <w:lang w:val="hy-AM"/>
              </w:rPr>
            </w:pPr>
            <w:r w:rsidRPr="00764C21">
              <w:rPr>
                <w:rFonts w:ascii="GHEA Grapalat" w:hAnsi="GHEA Grapalat"/>
                <w:color w:val="000000"/>
                <w:sz w:val="24"/>
                <w:szCs w:val="24"/>
                <w:lang w:val="hy-AM"/>
              </w:rPr>
              <w:t xml:space="preserve">9. Հավելվածում առկա է «ՏՈԿՈՍՆԵՐ» վերտառությամբ չհամարակալված բաժին, որում ներառված են չհամարակալված աղյուսակներ, որոնցում </w:t>
            </w:r>
            <w:proofErr w:type="spellStart"/>
            <w:r w:rsidRPr="00764C21">
              <w:rPr>
                <w:rFonts w:ascii="GHEA Grapalat" w:hAnsi="GHEA Grapalat"/>
                <w:color w:val="000000"/>
                <w:sz w:val="24"/>
                <w:szCs w:val="24"/>
                <w:lang w:val="hy-AM"/>
              </w:rPr>
              <w:t>միևնույն</w:t>
            </w:r>
            <w:proofErr w:type="spellEnd"/>
            <w:r w:rsidRPr="00764C21">
              <w:rPr>
                <w:rFonts w:ascii="GHEA Grapalat" w:hAnsi="GHEA Grapalat"/>
                <w:color w:val="000000"/>
                <w:sz w:val="24"/>
                <w:szCs w:val="24"/>
                <w:lang w:val="hy-AM"/>
              </w:rPr>
              <w:t xml:space="preserve"> ժամանակ առկա են չհամարակալված գլուխներ: Այս առումով հարկ ենք համարում անդրադառնալ «Նորմատիվ իրավական ակտերի մասին» օրենքի 14-րդ հոդվածի </w:t>
            </w:r>
            <w:proofErr w:type="spellStart"/>
            <w:r w:rsidRPr="00764C21">
              <w:rPr>
                <w:rFonts w:ascii="GHEA Grapalat" w:hAnsi="GHEA Grapalat"/>
                <w:color w:val="000000"/>
                <w:sz w:val="24"/>
                <w:szCs w:val="24"/>
                <w:lang w:val="hy-AM"/>
              </w:rPr>
              <w:t>կարգավորումներին</w:t>
            </w:r>
            <w:proofErr w:type="spellEnd"/>
            <w:r w:rsidRPr="00764C21">
              <w:rPr>
                <w:rFonts w:ascii="GHEA Grapalat" w:hAnsi="GHEA Grapalat"/>
                <w:color w:val="000000"/>
                <w:sz w:val="24"/>
                <w:szCs w:val="24"/>
                <w:lang w:val="hy-AM"/>
              </w:rPr>
              <w:t xml:space="preserve">, մասնավորապես՝ վերջինիս 6-րդ մասի համաձայն՝ Ենթաօրենսդրական նորմատիվ իրավական ակտերում բովանդակությամբ համասեռ կետերը կարող են միավորվել գլուխներում: Գլուխները կարող են միավորվել բաժիններում: Նույն հոդվածի 10-րդ մասի համաձայն՝ Նորմատիվ իրավական ակտի </w:t>
            </w:r>
            <w:proofErr w:type="spellStart"/>
            <w:r w:rsidRPr="00764C21">
              <w:rPr>
                <w:rFonts w:ascii="GHEA Grapalat" w:hAnsi="GHEA Grapalat"/>
                <w:color w:val="000000"/>
                <w:sz w:val="24"/>
                <w:szCs w:val="24"/>
                <w:lang w:val="hy-AM"/>
              </w:rPr>
              <w:t>բաժիններն</w:t>
            </w:r>
            <w:proofErr w:type="spellEnd"/>
            <w:r w:rsidRPr="00764C21">
              <w:rPr>
                <w:rFonts w:ascii="GHEA Grapalat" w:hAnsi="GHEA Grapalat"/>
                <w:color w:val="000000"/>
                <w:sz w:val="24"/>
                <w:szCs w:val="24"/>
                <w:lang w:val="hy-AM"/>
              </w:rPr>
              <w:t xml:space="preserve"> ու գլուխները համարակալվում են արաբական թվանշաններով: </w:t>
            </w:r>
            <w:proofErr w:type="spellStart"/>
            <w:r w:rsidRPr="00764C21">
              <w:rPr>
                <w:rFonts w:ascii="GHEA Grapalat" w:hAnsi="GHEA Grapalat"/>
                <w:color w:val="000000"/>
                <w:sz w:val="24"/>
                <w:szCs w:val="24"/>
                <w:lang w:val="hy-AM"/>
              </w:rPr>
              <w:t>Բաժիններն</w:t>
            </w:r>
            <w:proofErr w:type="spellEnd"/>
            <w:r w:rsidRPr="00764C21">
              <w:rPr>
                <w:rFonts w:ascii="GHEA Grapalat" w:hAnsi="GHEA Grapalat"/>
                <w:color w:val="000000"/>
                <w:sz w:val="24"/>
                <w:szCs w:val="24"/>
                <w:lang w:val="hy-AM"/>
              </w:rPr>
              <w:t xml:space="preserve"> ու գլուխները ունենում են վերնագրեր, որոնք պետք է </w:t>
            </w:r>
            <w:r w:rsidRPr="00764C21">
              <w:rPr>
                <w:rFonts w:ascii="GHEA Grapalat" w:hAnsi="GHEA Grapalat"/>
                <w:color w:val="000000"/>
                <w:sz w:val="24"/>
                <w:szCs w:val="24"/>
                <w:lang w:val="hy-AM"/>
              </w:rPr>
              <w:lastRenderedPageBreak/>
              <w:t xml:space="preserve">համապատասխանեն դրանց բովանդակությանը: Գլուխների և բաժինների վերնագրերը գրվում են մեծատառերով, և վերնագրերի վերջում </w:t>
            </w:r>
            <w:proofErr w:type="spellStart"/>
            <w:r w:rsidRPr="00764C21">
              <w:rPr>
                <w:rFonts w:ascii="GHEA Grapalat" w:hAnsi="GHEA Grapalat"/>
                <w:color w:val="000000"/>
                <w:sz w:val="24"/>
                <w:szCs w:val="24"/>
                <w:lang w:val="hy-AM"/>
              </w:rPr>
              <w:t>որևէ</w:t>
            </w:r>
            <w:proofErr w:type="spellEnd"/>
            <w:r w:rsidRPr="00764C21">
              <w:rPr>
                <w:rFonts w:ascii="GHEA Grapalat" w:hAnsi="GHEA Grapalat"/>
                <w:color w:val="000000"/>
                <w:sz w:val="24"/>
                <w:szCs w:val="24"/>
                <w:lang w:val="hy-AM"/>
              </w:rPr>
              <w:t xml:space="preserve"> կետադրական նշան չի դրվում:</w:t>
            </w:r>
          </w:p>
          <w:p w14:paraId="73B77C1A" w14:textId="77777777" w:rsidR="009B5766" w:rsidRPr="00764C21" w:rsidRDefault="009B5766" w:rsidP="007945F3">
            <w:pPr>
              <w:pStyle w:val="NoSpacing"/>
              <w:spacing w:line="276" w:lineRule="auto"/>
              <w:ind w:left="0" w:right="2" w:firstLine="0"/>
              <w:jc w:val="both"/>
              <w:rPr>
                <w:rFonts w:ascii="GHEA Grapalat" w:hAnsi="GHEA Grapalat"/>
                <w:color w:val="000000"/>
                <w:sz w:val="24"/>
                <w:szCs w:val="24"/>
                <w:lang w:val="hy-AM"/>
              </w:rPr>
            </w:pPr>
            <w:r w:rsidRPr="00764C21">
              <w:rPr>
                <w:rFonts w:ascii="GHEA Grapalat" w:hAnsi="GHEA Grapalat"/>
                <w:color w:val="000000"/>
                <w:sz w:val="24"/>
                <w:szCs w:val="24"/>
                <w:lang w:val="hy-AM"/>
              </w:rPr>
              <w:t xml:space="preserve">Միաժամանակ, հիշյալ բաժնում նախատեսված աղյուսակում (այսուհետ՝ Աղյուսակ) առկա կետերի, ենթակետերի, պարբերությունների ու </w:t>
            </w:r>
            <w:proofErr w:type="spellStart"/>
            <w:r w:rsidRPr="00764C21">
              <w:rPr>
                <w:rFonts w:ascii="GHEA Grapalat" w:hAnsi="GHEA Grapalat"/>
                <w:color w:val="000000"/>
                <w:sz w:val="24"/>
                <w:szCs w:val="24"/>
                <w:lang w:val="hy-AM"/>
              </w:rPr>
              <w:t>Ծանոթագրությունների</w:t>
            </w:r>
            <w:proofErr w:type="spellEnd"/>
            <w:r w:rsidRPr="00764C21">
              <w:rPr>
                <w:rFonts w:ascii="GHEA Grapalat" w:hAnsi="GHEA Grapalat"/>
                <w:color w:val="000000"/>
                <w:sz w:val="24"/>
                <w:szCs w:val="24"/>
                <w:lang w:val="hy-AM"/>
              </w:rPr>
              <w:t xml:space="preserve"> համարակալումը նույնպես  առաջարկում ենք վերանայել՝ նկատի ունենալով, որ պահպանված չէ դրանց </w:t>
            </w:r>
            <w:proofErr w:type="spellStart"/>
            <w:r w:rsidRPr="00764C21">
              <w:rPr>
                <w:rFonts w:ascii="GHEA Grapalat" w:hAnsi="GHEA Grapalat"/>
                <w:color w:val="000000"/>
                <w:sz w:val="24"/>
                <w:szCs w:val="24"/>
                <w:lang w:val="hy-AM"/>
              </w:rPr>
              <w:t>համարակալման</w:t>
            </w:r>
            <w:proofErr w:type="spellEnd"/>
            <w:r w:rsidRPr="00764C21">
              <w:rPr>
                <w:rFonts w:ascii="GHEA Grapalat" w:hAnsi="GHEA Grapalat"/>
                <w:color w:val="000000"/>
                <w:sz w:val="24"/>
                <w:szCs w:val="24"/>
                <w:lang w:val="hy-AM"/>
              </w:rPr>
              <w:t xml:space="preserve"> հաջորդականությունը, ինչպես նաև առկա են սխալ ու կրկնվող համարակալմամբ դրույթներ: Սույն առաջարկությունը բխում է «Նորմատիվ իրավական ակտերի մասին» ՀՀ օրենքի 14-րդ հոդվածի պահանջներից:</w:t>
            </w:r>
          </w:p>
          <w:p w14:paraId="6120D8D8" w14:textId="77777777" w:rsidR="009B5766" w:rsidRPr="00764C21" w:rsidRDefault="009B5766" w:rsidP="007945F3">
            <w:pPr>
              <w:pStyle w:val="NoSpacing"/>
              <w:spacing w:line="276" w:lineRule="auto"/>
              <w:ind w:left="0" w:right="2" w:firstLine="0"/>
              <w:jc w:val="both"/>
              <w:rPr>
                <w:rFonts w:ascii="GHEA Grapalat" w:hAnsi="GHEA Grapalat"/>
                <w:color w:val="000000"/>
                <w:sz w:val="24"/>
                <w:szCs w:val="24"/>
                <w:lang w:val="hy-AM"/>
              </w:rPr>
            </w:pPr>
            <w:r w:rsidRPr="00764C21">
              <w:rPr>
                <w:rFonts w:ascii="GHEA Grapalat" w:hAnsi="GHEA Grapalat"/>
                <w:color w:val="000000"/>
                <w:sz w:val="24"/>
                <w:szCs w:val="24"/>
                <w:lang w:val="hy-AM"/>
              </w:rPr>
              <w:t>Բացի այդ, հարկ է նշել, որ Աղյուսակի 23-րդ կետից հետո նախատեսվում է մեկ այլ բովանդակությամբ աղյուսակ, որից հետո՝ 1-3 համարակալմամբ կետեր, հետո նորից որպես վերջիններիս շարունակություն նախատեսվում է Աղյուսակի շարունակությունը հերթական համարակալմամբ:</w:t>
            </w:r>
          </w:p>
          <w:p w14:paraId="52498E56" w14:textId="442BC9C9" w:rsidR="009B5766" w:rsidRPr="00764C21" w:rsidRDefault="009B5766" w:rsidP="007945F3">
            <w:pPr>
              <w:pStyle w:val="NoSpacing"/>
              <w:spacing w:line="276" w:lineRule="auto"/>
              <w:ind w:left="-25" w:right="2" w:firstLine="0"/>
              <w:jc w:val="both"/>
              <w:rPr>
                <w:rFonts w:ascii="GHEA Grapalat" w:hAnsi="GHEA Grapalat"/>
                <w:color w:val="000000"/>
                <w:sz w:val="24"/>
                <w:szCs w:val="24"/>
                <w:lang w:val="hy-AM"/>
              </w:rPr>
            </w:pPr>
            <w:r w:rsidRPr="00764C21">
              <w:rPr>
                <w:rFonts w:ascii="GHEA Grapalat" w:hAnsi="GHEA Grapalat"/>
                <w:color w:val="000000"/>
                <w:sz w:val="24"/>
                <w:szCs w:val="24"/>
                <w:lang w:val="hy-AM"/>
              </w:rPr>
              <w:t xml:space="preserve">Ուստի, </w:t>
            </w:r>
            <w:proofErr w:type="spellStart"/>
            <w:r w:rsidRPr="00764C21">
              <w:rPr>
                <w:rFonts w:ascii="GHEA Grapalat" w:hAnsi="GHEA Grapalat"/>
                <w:color w:val="000000"/>
                <w:sz w:val="24"/>
                <w:szCs w:val="24"/>
                <w:lang w:val="hy-AM"/>
              </w:rPr>
              <w:t>վերոգրյալի</w:t>
            </w:r>
            <w:proofErr w:type="spellEnd"/>
            <w:r w:rsidRPr="00764C21">
              <w:rPr>
                <w:rFonts w:ascii="GHEA Grapalat" w:hAnsi="GHEA Grapalat"/>
                <w:color w:val="000000"/>
                <w:sz w:val="24"/>
                <w:szCs w:val="24"/>
                <w:lang w:val="hy-AM"/>
              </w:rPr>
              <w:t xml:space="preserve"> հաշվառմամբ, առաջարկում ենք «ՏՈԿՈՍՆԵՐ» վերտառությամբ բաժինը և դրանում ներառված աղյուսակները վերանայել և խմբագրել:</w:t>
            </w:r>
          </w:p>
        </w:tc>
        <w:tc>
          <w:tcPr>
            <w:tcW w:w="5912" w:type="dxa"/>
            <w:tcBorders>
              <w:top w:val="outset" w:sz="6" w:space="0" w:color="auto"/>
              <w:left w:val="outset" w:sz="6" w:space="0" w:color="auto"/>
              <w:bottom w:val="outset" w:sz="6" w:space="0" w:color="auto"/>
              <w:right w:val="nil"/>
            </w:tcBorders>
            <w:shd w:val="clear" w:color="auto" w:fill="FFFFFF"/>
          </w:tcPr>
          <w:p w14:paraId="03940AB4" w14:textId="77777777" w:rsidR="009B5766" w:rsidRPr="00764C21" w:rsidRDefault="00805E5D" w:rsidP="00702014">
            <w:pPr>
              <w:pStyle w:val="NoSpacing"/>
              <w:spacing w:line="276" w:lineRule="auto"/>
              <w:ind w:left="105" w:right="75" w:firstLine="0"/>
              <w:jc w:val="both"/>
              <w:rPr>
                <w:rFonts w:ascii="GHEA Grapalat" w:hAnsi="GHEA Grapalat" w:cs="Calibri"/>
                <w:color w:val="000000"/>
                <w:sz w:val="24"/>
                <w:szCs w:val="24"/>
                <w:lang w:val="hy-AM"/>
              </w:rPr>
            </w:pPr>
            <w:r w:rsidRPr="00764C21">
              <w:rPr>
                <w:rFonts w:ascii="GHEA Grapalat" w:hAnsi="GHEA Grapalat" w:cs="Calibri"/>
                <w:color w:val="000000"/>
                <w:sz w:val="24"/>
                <w:szCs w:val="24"/>
                <w:lang w:val="hy-AM"/>
              </w:rPr>
              <w:lastRenderedPageBreak/>
              <w:t>Մասամբ է ընդունվել:</w:t>
            </w:r>
          </w:p>
          <w:p w14:paraId="6AE65387" w14:textId="09763095" w:rsidR="00805E5D" w:rsidRPr="00764C21" w:rsidRDefault="00805E5D" w:rsidP="000831E3">
            <w:pPr>
              <w:pStyle w:val="NoSpacing"/>
              <w:spacing w:line="276" w:lineRule="auto"/>
              <w:ind w:left="105" w:right="75" w:firstLine="0"/>
              <w:jc w:val="both"/>
              <w:rPr>
                <w:rFonts w:ascii="GHEA Grapalat" w:hAnsi="GHEA Grapalat" w:cs="Calibri"/>
                <w:color w:val="000000"/>
                <w:sz w:val="24"/>
                <w:szCs w:val="24"/>
                <w:lang w:val="hy-AM"/>
              </w:rPr>
            </w:pPr>
            <w:r w:rsidRPr="00764C21">
              <w:rPr>
                <w:rFonts w:ascii="GHEA Grapalat" w:hAnsi="GHEA Grapalat" w:cs="Calibri"/>
                <w:color w:val="000000"/>
                <w:sz w:val="24"/>
                <w:szCs w:val="24"/>
                <w:lang w:val="hy-AM"/>
              </w:rPr>
              <w:t xml:space="preserve">Միաժամանակ անհրաժեշտ է նշել, որ տարբեր վնասվածքների </w:t>
            </w:r>
            <w:proofErr w:type="spellStart"/>
            <w:r w:rsidRPr="00764C21">
              <w:rPr>
                <w:rFonts w:ascii="GHEA Grapalat" w:hAnsi="GHEA Grapalat" w:cs="Calibri"/>
                <w:color w:val="000000"/>
                <w:sz w:val="24"/>
                <w:szCs w:val="24"/>
                <w:lang w:val="hy-AM"/>
              </w:rPr>
              <w:t>հետևանքով</w:t>
            </w:r>
            <w:proofErr w:type="spellEnd"/>
            <w:r w:rsidRPr="00764C21">
              <w:rPr>
                <w:rFonts w:ascii="GHEA Grapalat" w:hAnsi="GHEA Grapalat" w:cs="Calibri"/>
                <w:color w:val="000000"/>
                <w:sz w:val="24"/>
                <w:szCs w:val="24"/>
                <w:lang w:val="hy-AM"/>
              </w:rPr>
              <w:t xml:space="preserve"> առաջացած ընդհանուր աշխատունակության կայուն կորստի տոկոսները կենդանի անձի դատաբժշկական փորձաքննության իրականացման </w:t>
            </w:r>
            <w:proofErr w:type="spellStart"/>
            <w:r w:rsidRPr="00764C21">
              <w:rPr>
                <w:rFonts w:ascii="GHEA Grapalat" w:hAnsi="GHEA Grapalat" w:cs="Calibri"/>
                <w:color w:val="000000"/>
                <w:sz w:val="24"/>
                <w:szCs w:val="24"/>
                <w:lang w:val="hy-AM"/>
              </w:rPr>
              <w:t>կարևոր</w:t>
            </w:r>
            <w:proofErr w:type="spellEnd"/>
            <w:r w:rsidRPr="00764C21">
              <w:rPr>
                <w:rFonts w:ascii="GHEA Grapalat" w:hAnsi="GHEA Grapalat" w:cs="Calibri"/>
                <w:color w:val="000000"/>
                <w:sz w:val="24"/>
                <w:szCs w:val="24"/>
                <w:lang w:val="hy-AM"/>
              </w:rPr>
              <w:t xml:space="preserve"> </w:t>
            </w:r>
            <w:proofErr w:type="spellStart"/>
            <w:r w:rsidRPr="00764C21">
              <w:rPr>
                <w:rFonts w:ascii="GHEA Grapalat" w:hAnsi="GHEA Grapalat" w:cs="Calibri"/>
                <w:color w:val="000000"/>
                <w:sz w:val="24"/>
                <w:szCs w:val="24"/>
                <w:lang w:val="hy-AM"/>
              </w:rPr>
              <w:t>բաղադրատարրեր</w:t>
            </w:r>
            <w:proofErr w:type="spellEnd"/>
            <w:r w:rsidRPr="00764C21">
              <w:rPr>
                <w:rFonts w:ascii="GHEA Grapalat" w:hAnsi="GHEA Grapalat" w:cs="Calibri"/>
                <w:color w:val="000000"/>
                <w:sz w:val="24"/>
                <w:szCs w:val="24"/>
                <w:lang w:val="hy-AM"/>
              </w:rPr>
              <w:t xml:space="preserve"> են և </w:t>
            </w:r>
            <w:r w:rsidR="000831E3" w:rsidRPr="00764C21">
              <w:rPr>
                <w:rFonts w:ascii="GHEA Grapalat" w:hAnsi="GHEA Grapalat" w:cs="Calibri"/>
                <w:color w:val="000000"/>
                <w:sz w:val="24"/>
                <w:szCs w:val="24"/>
                <w:lang w:val="hy-AM"/>
              </w:rPr>
              <w:t xml:space="preserve">նույն կառուցվածքային միավորի տեսքով ամրագրված են գործող կարգի հավելվածում, իսկ նախագծով փոփոխությունը տեխնիկական բնույթի է: </w:t>
            </w:r>
          </w:p>
        </w:tc>
        <w:tc>
          <w:tcPr>
            <w:tcW w:w="1723" w:type="dxa"/>
            <w:gridSpan w:val="2"/>
            <w:tcBorders>
              <w:top w:val="outset" w:sz="6" w:space="0" w:color="auto"/>
              <w:left w:val="nil"/>
              <w:bottom w:val="outset" w:sz="6" w:space="0" w:color="auto"/>
              <w:right w:val="outset" w:sz="6" w:space="0" w:color="auto"/>
            </w:tcBorders>
            <w:shd w:val="clear" w:color="auto" w:fill="FFFFFF"/>
          </w:tcPr>
          <w:p w14:paraId="211F5D87" w14:textId="77777777" w:rsidR="009B5766" w:rsidRPr="00764C21" w:rsidRDefault="009B5766" w:rsidP="00702014">
            <w:pPr>
              <w:rPr>
                <w:rFonts w:ascii="GHEA Grapalat" w:hAnsi="GHEA Grapalat" w:cs="Calibri"/>
                <w:color w:val="000000"/>
                <w:sz w:val="21"/>
                <w:szCs w:val="21"/>
                <w:lang w:val="hy-AM" w:eastAsia="en-US"/>
              </w:rPr>
            </w:pPr>
          </w:p>
        </w:tc>
      </w:tr>
      <w:tr w:rsidR="009B5766" w:rsidRPr="00614394" w14:paraId="75FD92AB" w14:textId="77777777" w:rsidTr="00B3775D">
        <w:trPr>
          <w:gridAfter w:val="1"/>
          <w:wAfter w:w="23" w:type="dxa"/>
          <w:tblCellSpacing w:w="0" w:type="dxa"/>
          <w:jc w:val="center"/>
        </w:trPr>
        <w:tc>
          <w:tcPr>
            <w:tcW w:w="6099" w:type="dxa"/>
            <w:gridSpan w:val="2"/>
            <w:tcBorders>
              <w:top w:val="outset" w:sz="6" w:space="0" w:color="auto"/>
              <w:left w:val="outset" w:sz="6" w:space="0" w:color="auto"/>
              <w:bottom w:val="outset" w:sz="6" w:space="0" w:color="auto"/>
              <w:right w:val="outset" w:sz="6" w:space="0" w:color="auto"/>
            </w:tcBorders>
            <w:shd w:val="clear" w:color="auto" w:fill="FFFFFF"/>
          </w:tcPr>
          <w:p w14:paraId="1B81951D" w14:textId="69EA798C" w:rsidR="009B5766" w:rsidRPr="00764C21" w:rsidRDefault="009B5766" w:rsidP="007945F3">
            <w:pPr>
              <w:pStyle w:val="NoSpacing"/>
              <w:spacing w:line="276" w:lineRule="auto"/>
              <w:ind w:left="0" w:firstLine="0"/>
              <w:jc w:val="both"/>
              <w:rPr>
                <w:rFonts w:ascii="GHEA Grapalat" w:hAnsi="GHEA Grapalat"/>
                <w:color w:val="000000"/>
                <w:sz w:val="24"/>
                <w:szCs w:val="24"/>
                <w:lang w:val="hy-AM"/>
              </w:rPr>
            </w:pPr>
            <w:r w:rsidRPr="00764C21">
              <w:rPr>
                <w:rFonts w:ascii="GHEA Grapalat" w:hAnsi="GHEA Grapalat"/>
                <w:color w:val="000000"/>
                <w:sz w:val="24"/>
                <w:szCs w:val="24"/>
                <w:lang w:val="hy-AM"/>
              </w:rPr>
              <w:lastRenderedPageBreak/>
              <w:t>10.</w:t>
            </w:r>
            <w:r w:rsidRPr="00764C21">
              <w:rPr>
                <w:rFonts w:ascii="GHEA Grapalat" w:hAnsi="GHEA Grapalat"/>
                <w:lang w:val="hy-AM"/>
              </w:rPr>
              <w:t xml:space="preserve"> </w:t>
            </w:r>
            <w:r w:rsidRPr="00764C21">
              <w:rPr>
                <w:rFonts w:ascii="GHEA Grapalat" w:hAnsi="GHEA Grapalat"/>
                <w:color w:val="000000"/>
                <w:sz w:val="24"/>
                <w:szCs w:val="24"/>
                <w:lang w:val="hy-AM"/>
              </w:rPr>
              <w:t xml:space="preserve">Հարկ է նշել, որ Նախագծի հավելվածի մի շարք կետերում առկա են տեխնիկական </w:t>
            </w:r>
            <w:proofErr w:type="spellStart"/>
            <w:r w:rsidRPr="00764C21">
              <w:rPr>
                <w:rFonts w:ascii="GHEA Grapalat" w:hAnsi="GHEA Grapalat"/>
                <w:color w:val="000000"/>
                <w:sz w:val="24"/>
                <w:szCs w:val="24"/>
                <w:lang w:val="hy-AM"/>
              </w:rPr>
              <w:t>վրիպակներ</w:t>
            </w:r>
            <w:proofErr w:type="spellEnd"/>
            <w:r w:rsidRPr="00764C21">
              <w:rPr>
                <w:rFonts w:ascii="GHEA Grapalat" w:hAnsi="GHEA Grapalat"/>
                <w:color w:val="000000"/>
                <w:sz w:val="24"/>
                <w:szCs w:val="24"/>
                <w:lang w:val="hy-AM"/>
              </w:rPr>
              <w:t xml:space="preserve">, ուստի </w:t>
            </w:r>
            <w:r w:rsidRPr="00764C21">
              <w:rPr>
                <w:rFonts w:ascii="GHEA Grapalat" w:hAnsi="GHEA Grapalat"/>
                <w:color w:val="000000"/>
                <w:sz w:val="24"/>
                <w:szCs w:val="24"/>
                <w:lang w:val="hy-AM"/>
              </w:rPr>
              <w:lastRenderedPageBreak/>
              <w:t>առաջարկում ենք կատարել համապատասխան ուղղումներ։</w:t>
            </w:r>
          </w:p>
          <w:p w14:paraId="0837B63A" w14:textId="554241FD" w:rsidR="009B5766" w:rsidRPr="00764C21" w:rsidRDefault="009B5766" w:rsidP="007945F3">
            <w:pPr>
              <w:pStyle w:val="NoSpacing"/>
              <w:spacing w:line="276" w:lineRule="auto"/>
              <w:ind w:left="0" w:right="2" w:firstLine="0"/>
              <w:jc w:val="both"/>
              <w:rPr>
                <w:rFonts w:ascii="GHEA Grapalat" w:hAnsi="GHEA Grapalat"/>
                <w:color w:val="000000"/>
                <w:sz w:val="24"/>
                <w:szCs w:val="24"/>
                <w:lang w:val="hy-AM"/>
              </w:rPr>
            </w:pPr>
            <w:r w:rsidRPr="00764C21">
              <w:rPr>
                <w:rFonts w:ascii="GHEA Grapalat" w:hAnsi="GHEA Grapalat"/>
                <w:color w:val="000000"/>
                <w:sz w:val="24"/>
                <w:szCs w:val="24"/>
                <w:lang w:val="hy-AM"/>
              </w:rPr>
              <w:t>Միաժամանակ Նախագիծն առաջարկում ենք համաձայնեցնել բոլոր շահագրգիռ մարմինների հետ</w:t>
            </w:r>
          </w:p>
        </w:tc>
        <w:tc>
          <w:tcPr>
            <w:tcW w:w="5912" w:type="dxa"/>
            <w:tcBorders>
              <w:top w:val="outset" w:sz="6" w:space="0" w:color="auto"/>
              <w:left w:val="outset" w:sz="6" w:space="0" w:color="auto"/>
              <w:bottom w:val="outset" w:sz="6" w:space="0" w:color="auto"/>
              <w:right w:val="nil"/>
            </w:tcBorders>
            <w:shd w:val="clear" w:color="auto" w:fill="FFFFFF"/>
          </w:tcPr>
          <w:p w14:paraId="70764504" w14:textId="77777777" w:rsidR="009B5766" w:rsidRPr="00764C21" w:rsidRDefault="002363C7" w:rsidP="00702014">
            <w:pPr>
              <w:pStyle w:val="NoSpacing"/>
              <w:spacing w:line="276" w:lineRule="auto"/>
              <w:ind w:left="105" w:right="75" w:firstLine="0"/>
              <w:jc w:val="both"/>
              <w:rPr>
                <w:rFonts w:ascii="GHEA Grapalat" w:hAnsi="GHEA Grapalat" w:cs="Calibri"/>
                <w:color w:val="000000"/>
                <w:sz w:val="24"/>
                <w:szCs w:val="24"/>
                <w:lang w:val="hy-AM"/>
              </w:rPr>
            </w:pPr>
            <w:r w:rsidRPr="00764C21">
              <w:rPr>
                <w:rFonts w:ascii="GHEA Grapalat" w:hAnsi="GHEA Grapalat" w:cs="Calibri"/>
                <w:color w:val="000000"/>
                <w:sz w:val="24"/>
                <w:szCs w:val="24"/>
                <w:lang w:val="hy-AM"/>
              </w:rPr>
              <w:lastRenderedPageBreak/>
              <w:t>Մասամբ է ընդունվել:</w:t>
            </w:r>
          </w:p>
          <w:p w14:paraId="0A85183E" w14:textId="77777777" w:rsidR="002363C7" w:rsidRPr="00764C21" w:rsidRDefault="002363C7" w:rsidP="00702014">
            <w:pPr>
              <w:pStyle w:val="NoSpacing"/>
              <w:spacing w:line="276" w:lineRule="auto"/>
              <w:ind w:left="105" w:right="75" w:firstLine="0"/>
              <w:jc w:val="both"/>
              <w:rPr>
                <w:rFonts w:ascii="GHEA Grapalat" w:hAnsi="GHEA Grapalat" w:cs="Calibri"/>
                <w:color w:val="000000"/>
                <w:sz w:val="24"/>
                <w:szCs w:val="24"/>
                <w:lang w:val="hy-AM"/>
              </w:rPr>
            </w:pPr>
            <w:r w:rsidRPr="00764C21">
              <w:rPr>
                <w:rFonts w:ascii="GHEA Grapalat" w:hAnsi="GHEA Grapalat" w:cs="Calibri"/>
                <w:color w:val="000000"/>
                <w:sz w:val="24"/>
                <w:szCs w:val="24"/>
                <w:lang w:val="hy-AM"/>
              </w:rPr>
              <w:t xml:space="preserve">Առաջարկը` տեխնիկական </w:t>
            </w:r>
            <w:proofErr w:type="spellStart"/>
            <w:r w:rsidRPr="00764C21">
              <w:rPr>
                <w:rFonts w:ascii="GHEA Grapalat" w:hAnsi="GHEA Grapalat" w:cs="Calibri"/>
                <w:color w:val="000000"/>
                <w:sz w:val="24"/>
                <w:szCs w:val="24"/>
                <w:lang w:val="hy-AM"/>
              </w:rPr>
              <w:t>վրիպակների</w:t>
            </w:r>
            <w:proofErr w:type="spellEnd"/>
            <w:r w:rsidRPr="00764C21">
              <w:rPr>
                <w:rFonts w:ascii="GHEA Grapalat" w:hAnsi="GHEA Grapalat" w:cs="Calibri"/>
                <w:color w:val="000000"/>
                <w:sz w:val="24"/>
                <w:szCs w:val="24"/>
                <w:lang w:val="hy-AM"/>
              </w:rPr>
              <w:t xml:space="preserve"> մասով, անհասկանալի է:</w:t>
            </w:r>
          </w:p>
          <w:p w14:paraId="5C5686BE" w14:textId="6BF99B1D" w:rsidR="000D331A" w:rsidRPr="00764C21" w:rsidRDefault="00087BD6" w:rsidP="00087BD6">
            <w:pPr>
              <w:pStyle w:val="NoSpacing"/>
              <w:spacing w:line="276" w:lineRule="auto"/>
              <w:ind w:left="105" w:right="75" w:firstLine="0"/>
              <w:jc w:val="both"/>
              <w:rPr>
                <w:rFonts w:ascii="GHEA Grapalat" w:hAnsi="GHEA Grapalat" w:cs="Calibri"/>
                <w:color w:val="000000"/>
                <w:sz w:val="24"/>
                <w:szCs w:val="24"/>
                <w:lang w:val="hy-AM"/>
              </w:rPr>
            </w:pPr>
            <w:r w:rsidRPr="00764C21">
              <w:rPr>
                <w:rFonts w:ascii="GHEA Grapalat" w:hAnsi="GHEA Grapalat" w:cs="Calibri"/>
                <w:color w:val="000000"/>
                <w:sz w:val="24"/>
                <w:szCs w:val="24"/>
                <w:lang w:val="hy-AM"/>
              </w:rPr>
              <w:lastRenderedPageBreak/>
              <w:t xml:space="preserve">Նախագիծը կներկայացվի </w:t>
            </w:r>
            <w:r w:rsidR="000D331A" w:rsidRPr="00764C21">
              <w:rPr>
                <w:rFonts w:ascii="GHEA Grapalat" w:hAnsi="GHEA Grapalat" w:cs="Calibri"/>
                <w:color w:val="000000"/>
                <w:sz w:val="24"/>
                <w:szCs w:val="24"/>
                <w:lang w:val="hy-AM"/>
              </w:rPr>
              <w:t xml:space="preserve">Քննչական </w:t>
            </w:r>
            <w:r w:rsidRPr="00764C21">
              <w:rPr>
                <w:rFonts w:ascii="GHEA Grapalat" w:hAnsi="GHEA Grapalat" w:cs="Calibri"/>
                <w:color w:val="000000"/>
                <w:sz w:val="24"/>
                <w:szCs w:val="24"/>
                <w:lang w:val="hy-AM"/>
              </w:rPr>
              <w:t>կոմիտեի</w:t>
            </w:r>
            <w:r w:rsidR="005C3899" w:rsidRPr="00764C21">
              <w:rPr>
                <w:rFonts w:ascii="GHEA Grapalat" w:hAnsi="GHEA Grapalat" w:cs="Calibri"/>
                <w:color w:val="000000"/>
                <w:sz w:val="24"/>
                <w:szCs w:val="24"/>
                <w:lang w:val="hy-AM"/>
              </w:rPr>
              <w:t xml:space="preserve">,  Ազգային անվտանգության ծառայության և </w:t>
            </w:r>
            <w:proofErr w:type="spellStart"/>
            <w:r w:rsidR="005C3899" w:rsidRPr="00764C21">
              <w:rPr>
                <w:rFonts w:ascii="GHEA Grapalat" w:hAnsi="GHEA Grapalat" w:cs="Calibri"/>
                <w:color w:val="000000"/>
                <w:sz w:val="24"/>
                <w:szCs w:val="24"/>
                <w:lang w:val="hy-AM"/>
              </w:rPr>
              <w:t>Հակակոռուպցիոն</w:t>
            </w:r>
            <w:proofErr w:type="spellEnd"/>
            <w:r w:rsidR="005C3899" w:rsidRPr="00764C21">
              <w:rPr>
                <w:rFonts w:ascii="GHEA Grapalat" w:hAnsi="GHEA Grapalat" w:cs="Calibri"/>
                <w:color w:val="000000"/>
                <w:sz w:val="24"/>
                <w:szCs w:val="24"/>
                <w:lang w:val="hy-AM"/>
              </w:rPr>
              <w:t xml:space="preserve"> կոմիտեի</w:t>
            </w:r>
            <w:r w:rsidRPr="00764C21">
              <w:rPr>
                <w:rFonts w:ascii="GHEA Grapalat" w:hAnsi="GHEA Grapalat" w:cs="Calibri"/>
                <w:color w:val="000000"/>
                <w:sz w:val="24"/>
                <w:szCs w:val="24"/>
                <w:lang w:val="hy-AM"/>
              </w:rPr>
              <w:t xml:space="preserve"> կարծիքին:</w:t>
            </w:r>
          </w:p>
        </w:tc>
        <w:tc>
          <w:tcPr>
            <w:tcW w:w="1723" w:type="dxa"/>
            <w:gridSpan w:val="2"/>
            <w:tcBorders>
              <w:top w:val="outset" w:sz="6" w:space="0" w:color="auto"/>
              <w:left w:val="nil"/>
              <w:bottom w:val="outset" w:sz="6" w:space="0" w:color="auto"/>
              <w:right w:val="outset" w:sz="6" w:space="0" w:color="auto"/>
            </w:tcBorders>
            <w:shd w:val="clear" w:color="auto" w:fill="FFFFFF"/>
          </w:tcPr>
          <w:p w14:paraId="7E7BFF49" w14:textId="77777777" w:rsidR="009B5766" w:rsidRPr="00764C21" w:rsidRDefault="009B5766" w:rsidP="00702014">
            <w:pPr>
              <w:rPr>
                <w:rFonts w:ascii="GHEA Grapalat" w:hAnsi="GHEA Grapalat" w:cs="Calibri"/>
                <w:color w:val="000000"/>
                <w:sz w:val="21"/>
                <w:szCs w:val="21"/>
                <w:lang w:val="hy-AM" w:eastAsia="en-US"/>
              </w:rPr>
            </w:pPr>
          </w:p>
        </w:tc>
      </w:tr>
      <w:tr w:rsidR="00B3775D" w:rsidRPr="00764C21" w14:paraId="61DB22BB" w14:textId="77777777" w:rsidTr="00B3775D">
        <w:trPr>
          <w:gridBefore w:val="1"/>
          <w:wBefore w:w="23" w:type="dxa"/>
          <w:tblCellSpacing w:w="0" w:type="dxa"/>
          <w:jc w:val="center"/>
        </w:trPr>
        <w:tc>
          <w:tcPr>
            <w:tcW w:w="11998" w:type="dxa"/>
            <w:gridSpan w:val="3"/>
            <w:vMerge w:val="restart"/>
            <w:tcBorders>
              <w:top w:val="outset" w:sz="6" w:space="0" w:color="auto"/>
              <w:left w:val="outset" w:sz="6" w:space="0" w:color="auto"/>
              <w:bottom w:val="outset" w:sz="6" w:space="0" w:color="auto"/>
              <w:right w:val="outset" w:sz="6" w:space="0" w:color="auto"/>
            </w:tcBorders>
            <w:shd w:val="clear" w:color="auto" w:fill="D0D0D0"/>
            <w:vAlign w:val="center"/>
            <w:hideMark/>
          </w:tcPr>
          <w:p w14:paraId="65B7E79E" w14:textId="578889A1" w:rsidR="00B3775D" w:rsidRPr="00764C21" w:rsidRDefault="00B3775D" w:rsidP="00661D3A">
            <w:pPr>
              <w:spacing w:before="100" w:beforeAutospacing="1" w:after="100" w:afterAutospacing="1"/>
              <w:jc w:val="center"/>
              <w:rPr>
                <w:rFonts w:ascii="GHEA Grapalat" w:hAnsi="GHEA Grapalat"/>
                <w:color w:val="000000"/>
                <w:lang w:val="hy-AM" w:eastAsia="en-US"/>
              </w:rPr>
            </w:pPr>
            <w:r w:rsidRPr="00764C21">
              <w:rPr>
                <w:rFonts w:ascii="GHEA Grapalat" w:hAnsi="GHEA Grapalat"/>
                <w:color w:val="000000"/>
                <w:lang w:val="hy-AM" w:eastAsia="en-US"/>
              </w:rPr>
              <w:lastRenderedPageBreak/>
              <w:t>3. Քննչական կոմիտե</w:t>
            </w:r>
          </w:p>
        </w:tc>
        <w:tc>
          <w:tcPr>
            <w:tcW w:w="1736" w:type="dxa"/>
            <w:gridSpan w:val="2"/>
            <w:tcBorders>
              <w:top w:val="outset" w:sz="6" w:space="0" w:color="auto"/>
              <w:left w:val="outset" w:sz="6" w:space="0" w:color="auto"/>
              <w:bottom w:val="outset" w:sz="6" w:space="0" w:color="auto"/>
              <w:right w:val="outset" w:sz="6" w:space="0" w:color="auto"/>
            </w:tcBorders>
            <w:shd w:val="clear" w:color="auto" w:fill="D0D0D0"/>
            <w:hideMark/>
          </w:tcPr>
          <w:p w14:paraId="5B3D8318" w14:textId="77777777" w:rsidR="00B3775D" w:rsidRPr="00764C21" w:rsidRDefault="00B3775D" w:rsidP="00661D3A">
            <w:pPr>
              <w:jc w:val="center"/>
              <w:rPr>
                <w:rFonts w:ascii="GHEA Grapalat" w:hAnsi="GHEA Grapalat"/>
                <w:color w:val="000000"/>
                <w:lang w:val="hy-AM" w:eastAsia="en-US"/>
              </w:rPr>
            </w:pPr>
            <w:r w:rsidRPr="00764C21">
              <w:rPr>
                <w:rFonts w:ascii="GHEA Grapalat" w:hAnsi="GHEA Grapalat"/>
                <w:color w:val="000000"/>
                <w:lang w:val="hy-AM" w:eastAsia="en-US"/>
              </w:rPr>
              <w:t>16.09.2022թ</w:t>
            </w:r>
            <w:r w:rsidRPr="00764C21">
              <w:rPr>
                <w:rFonts w:ascii="Cambria Math" w:hAnsi="Cambria Math" w:cs="Cambria Math"/>
                <w:color w:val="000000"/>
                <w:lang w:val="hy-AM" w:eastAsia="en-US"/>
              </w:rPr>
              <w:t>․</w:t>
            </w:r>
          </w:p>
        </w:tc>
      </w:tr>
      <w:tr w:rsidR="00B3775D" w:rsidRPr="00764C21" w14:paraId="47F26786" w14:textId="77777777" w:rsidTr="00B3775D">
        <w:trPr>
          <w:gridBefore w:val="1"/>
          <w:wBefore w:w="23" w:type="dxa"/>
          <w:tblCellSpacing w:w="0" w:type="dxa"/>
          <w:jc w:val="center"/>
        </w:trPr>
        <w:tc>
          <w:tcPr>
            <w:tcW w:w="11998" w:type="dxa"/>
            <w:gridSpan w:val="3"/>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ED0592B" w14:textId="77777777" w:rsidR="00B3775D" w:rsidRPr="00764C21" w:rsidRDefault="00B3775D" w:rsidP="00661D3A">
            <w:pPr>
              <w:rPr>
                <w:rFonts w:ascii="GHEA Grapalat" w:hAnsi="GHEA Grapalat"/>
                <w:color w:val="000000"/>
                <w:lang w:val="hy-AM" w:eastAsia="en-US"/>
              </w:rPr>
            </w:pPr>
          </w:p>
        </w:tc>
        <w:tc>
          <w:tcPr>
            <w:tcW w:w="1736" w:type="dxa"/>
            <w:gridSpan w:val="2"/>
            <w:tcBorders>
              <w:top w:val="outset" w:sz="6" w:space="0" w:color="auto"/>
              <w:left w:val="outset" w:sz="6" w:space="0" w:color="auto"/>
              <w:bottom w:val="outset" w:sz="6" w:space="0" w:color="auto"/>
              <w:right w:val="outset" w:sz="6" w:space="0" w:color="auto"/>
            </w:tcBorders>
            <w:shd w:val="clear" w:color="auto" w:fill="D0D0D0"/>
            <w:hideMark/>
          </w:tcPr>
          <w:p w14:paraId="09F99C6B" w14:textId="77777777" w:rsidR="00B3775D" w:rsidRPr="00764C21" w:rsidRDefault="00B3775D" w:rsidP="00661D3A">
            <w:pPr>
              <w:rPr>
                <w:rFonts w:ascii="GHEA Grapalat" w:hAnsi="GHEA Grapalat"/>
                <w:color w:val="000000"/>
                <w:lang w:val="hy-AM" w:eastAsia="en-US"/>
              </w:rPr>
            </w:pPr>
            <w:r w:rsidRPr="00764C21">
              <w:rPr>
                <w:rFonts w:ascii="GHEA Grapalat" w:hAnsi="GHEA Grapalat"/>
                <w:color w:val="000000"/>
                <w:lang w:val="hy-AM" w:eastAsia="en-US"/>
              </w:rPr>
              <w:t xml:space="preserve">№ </w:t>
            </w:r>
            <w:r w:rsidRPr="00764C21">
              <w:rPr>
                <w:rFonts w:ascii="GHEA Grapalat" w:hAnsi="GHEA Grapalat"/>
                <w:color w:val="000000"/>
                <w:lang w:eastAsia="en-US"/>
              </w:rPr>
              <w:t>01/22/89789-2022</w:t>
            </w:r>
          </w:p>
        </w:tc>
      </w:tr>
      <w:tr w:rsidR="00F724D4" w:rsidRPr="00764C21" w14:paraId="30126DC1" w14:textId="77777777" w:rsidTr="00B3775D">
        <w:trPr>
          <w:gridBefore w:val="1"/>
          <w:wBefore w:w="23" w:type="dxa"/>
          <w:tblCellSpacing w:w="0" w:type="dxa"/>
          <w:jc w:val="center"/>
        </w:trPr>
        <w:tc>
          <w:tcPr>
            <w:tcW w:w="6076" w:type="dxa"/>
            <w:tcBorders>
              <w:top w:val="outset" w:sz="6" w:space="0" w:color="auto"/>
              <w:left w:val="outset" w:sz="6" w:space="0" w:color="auto"/>
              <w:bottom w:val="outset" w:sz="6" w:space="0" w:color="auto"/>
              <w:right w:val="outset" w:sz="6" w:space="0" w:color="auto"/>
            </w:tcBorders>
            <w:shd w:val="clear" w:color="auto" w:fill="FFFFFF"/>
          </w:tcPr>
          <w:p w14:paraId="6FEA2BEF" w14:textId="77777777" w:rsidR="00F724D4" w:rsidRPr="00764C21" w:rsidRDefault="00F724D4" w:rsidP="006C5343">
            <w:pPr>
              <w:spacing w:line="276" w:lineRule="auto"/>
              <w:jc w:val="both"/>
              <w:rPr>
                <w:rFonts w:ascii="GHEA Grapalat" w:hAnsi="GHEA Grapalat"/>
                <w:lang w:val="af-ZA"/>
              </w:rPr>
            </w:pPr>
            <w:r w:rsidRPr="00764C21">
              <w:rPr>
                <w:rFonts w:ascii="Calibri" w:hAnsi="Calibri" w:cs="Calibri"/>
                <w:color w:val="000000"/>
                <w:lang w:val="hy-AM"/>
              </w:rPr>
              <w:t> </w:t>
            </w:r>
            <w:r w:rsidRPr="00764C21">
              <w:rPr>
                <w:rFonts w:ascii="GHEA Grapalat" w:hAnsi="GHEA Grapalat"/>
                <w:color w:val="000000"/>
                <w:lang w:val="hy-AM"/>
              </w:rPr>
              <w:t xml:space="preserve">1. </w:t>
            </w:r>
            <w:proofErr w:type="spellStart"/>
            <w:r w:rsidRPr="00764C21">
              <w:rPr>
                <w:rFonts w:ascii="GHEA Grapalat" w:hAnsi="GHEA Grapalat"/>
                <w:lang w:val="af-ZA"/>
              </w:rPr>
              <w:t>Նախագծի</w:t>
            </w:r>
            <w:proofErr w:type="spellEnd"/>
            <w:r w:rsidRPr="00764C21">
              <w:rPr>
                <w:rFonts w:ascii="GHEA Grapalat" w:hAnsi="GHEA Grapalat"/>
                <w:lang w:val="af-ZA"/>
              </w:rPr>
              <w:t xml:space="preserve"> </w:t>
            </w:r>
            <w:r w:rsidRPr="00764C21">
              <w:rPr>
                <w:rFonts w:ascii="GHEA Grapalat" w:hAnsi="GHEA Grapalat" w:cs="Sylfaen"/>
                <w:color w:val="191919"/>
                <w:lang w:val="hy-AM"/>
              </w:rPr>
              <w:t>Հավելվածի</w:t>
            </w:r>
            <w:r w:rsidRPr="00764C21">
              <w:rPr>
                <w:rFonts w:ascii="GHEA Grapalat" w:hAnsi="GHEA Grapalat" w:cs="Verdana"/>
                <w:color w:val="191919"/>
                <w:lang w:val="af-ZA"/>
              </w:rPr>
              <w:t xml:space="preserve"> </w:t>
            </w:r>
            <w:r w:rsidRPr="00764C21">
              <w:rPr>
                <w:rFonts w:ascii="GHEA Grapalat" w:hAnsi="GHEA Grapalat" w:cs="Sylfaen"/>
                <w:color w:val="191919"/>
                <w:lang w:val="af-ZA"/>
              </w:rPr>
              <w:t xml:space="preserve">25-րդ </w:t>
            </w:r>
            <w:proofErr w:type="spellStart"/>
            <w:r w:rsidRPr="00764C21">
              <w:rPr>
                <w:rFonts w:ascii="GHEA Grapalat" w:hAnsi="GHEA Grapalat" w:cs="Sylfaen"/>
                <w:color w:val="191919"/>
                <w:lang w:val="af-ZA"/>
              </w:rPr>
              <w:t>կետը</w:t>
            </w:r>
            <w:proofErr w:type="spellEnd"/>
            <w:r w:rsidRPr="00764C21">
              <w:rPr>
                <w:rFonts w:ascii="GHEA Grapalat" w:hAnsi="GHEA Grapalat" w:cs="Sylfaen"/>
                <w:color w:val="191919"/>
                <w:lang w:val="af-ZA"/>
              </w:rPr>
              <w:t xml:space="preserve"> </w:t>
            </w:r>
            <w:proofErr w:type="spellStart"/>
            <w:r w:rsidRPr="00764C21">
              <w:rPr>
                <w:rFonts w:ascii="GHEA Grapalat" w:hAnsi="GHEA Grapalat" w:cs="Sylfaen"/>
                <w:color w:val="191919"/>
                <w:lang w:val="af-ZA"/>
              </w:rPr>
              <w:t>նախատեսում</w:t>
            </w:r>
            <w:proofErr w:type="spellEnd"/>
            <w:r w:rsidRPr="00764C21">
              <w:rPr>
                <w:rFonts w:ascii="GHEA Grapalat" w:hAnsi="GHEA Grapalat" w:cs="Sylfaen"/>
                <w:color w:val="191919"/>
                <w:lang w:val="af-ZA"/>
              </w:rPr>
              <w:t xml:space="preserve"> է, </w:t>
            </w:r>
            <w:proofErr w:type="spellStart"/>
            <w:r w:rsidRPr="00764C21">
              <w:rPr>
                <w:rFonts w:ascii="GHEA Grapalat" w:hAnsi="GHEA Grapalat" w:cs="Sylfaen"/>
                <w:color w:val="191919"/>
                <w:lang w:val="af-ZA"/>
              </w:rPr>
              <w:t>որ</w:t>
            </w:r>
            <w:proofErr w:type="spellEnd"/>
            <w:r w:rsidRPr="00764C21">
              <w:rPr>
                <w:rFonts w:ascii="GHEA Grapalat" w:hAnsi="GHEA Grapalat" w:cs="Sylfaen"/>
                <w:color w:val="191919"/>
                <w:lang w:val="af-ZA"/>
              </w:rPr>
              <w:t xml:space="preserve">  </w:t>
            </w:r>
            <w:r w:rsidRPr="00764C21">
              <w:rPr>
                <w:rFonts w:ascii="GHEA Grapalat" w:hAnsi="GHEA Grapalat"/>
                <w:lang w:val="hy-AM"/>
              </w:rPr>
              <w:t>առողջությանը պատճառված վնասի ծանրությունը պարզելու նպատակով նշանակված դատաբժշկական փորձաքննությունը կատարվում է օրենքով սահմանված կարգով նշանակված դատաբժշկական փորձագետը կամ փորձագետների հանձնաժողովը՝ փորձաքննության ենթարկվող անձի բժշկական զննության եղանակով կամ բժշկական փաստաթղթերում (բնօրինակներ) պարունակվող տվյալների հիման վրա` սույն գլխով նախատեսված դեպքերում</w:t>
            </w:r>
            <w:r w:rsidRPr="00764C21">
              <w:rPr>
                <w:rFonts w:ascii="GHEA Grapalat" w:hAnsi="GHEA Grapalat"/>
                <w:lang w:val="af-ZA"/>
              </w:rPr>
              <w:t>:</w:t>
            </w:r>
          </w:p>
          <w:p w14:paraId="05A46205" w14:textId="77777777" w:rsidR="00F724D4" w:rsidRPr="00764C21" w:rsidRDefault="00F724D4" w:rsidP="006C5343">
            <w:pPr>
              <w:spacing w:line="276" w:lineRule="auto"/>
              <w:jc w:val="both"/>
              <w:rPr>
                <w:rFonts w:ascii="GHEA Grapalat" w:hAnsi="GHEA Grapalat"/>
                <w:lang w:val="af-ZA"/>
              </w:rPr>
            </w:pPr>
            <w:proofErr w:type="spellStart"/>
            <w:r w:rsidRPr="00764C21">
              <w:rPr>
                <w:rFonts w:ascii="GHEA Grapalat" w:hAnsi="GHEA Grapalat" w:cs="Sylfaen"/>
                <w:lang w:val="af-ZA"/>
              </w:rPr>
              <w:t>Միաժամանակ</w:t>
            </w:r>
            <w:proofErr w:type="spellEnd"/>
            <w:r w:rsidRPr="00764C21">
              <w:rPr>
                <w:rFonts w:ascii="GHEA Grapalat" w:hAnsi="GHEA Grapalat"/>
                <w:lang w:val="af-ZA"/>
              </w:rPr>
              <w:t xml:space="preserve">, </w:t>
            </w:r>
            <w:r w:rsidRPr="00764C21">
              <w:rPr>
                <w:rFonts w:ascii="GHEA Grapalat" w:hAnsi="GHEA Grapalat"/>
                <w:color w:val="000000"/>
                <w:lang w:val="hy-AM" w:eastAsia="hy-AM" w:bidi="hy-AM"/>
              </w:rPr>
              <w:t xml:space="preserve">Նախագծի </w:t>
            </w:r>
            <w:proofErr w:type="spellStart"/>
            <w:r w:rsidRPr="00764C21">
              <w:rPr>
                <w:rFonts w:ascii="GHEA Grapalat" w:hAnsi="GHEA Grapalat"/>
                <w:color w:val="000000"/>
                <w:lang w:eastAsia="hy-AM" w:bidi="hy-AM"/>
              </w:rPr>
              <w:t>Հավելվածի</w:t>
            </w:r>
            <w:proofErr w:type="spellEnd"/>
            <w:r w:rsidRPr="00764C21">
              <w:rPr>
                <w:rFonts w:ascii="GHEA Grapalat" w:hAnsi="GHEA Grapalat"/>
                <w:color w:val="000000"/>
                <w:lang w:val="af-ZA" w:eastAsia="hy-AM" w:bidi="hy-AM"/>
              </w:rPr>
              <w:t xml:space="preserve"> 2</w:t>
            </w:r>
            <w:r w:rsidRPr="00764C21">
              <w:rPr>
                <w:rFonts w:ascii="GHEA Grapalat" w:hAnsi="GHEA Grapalat"/>
                <w:color w:val="000000"/>
                <w:lang w:val="hy-AM" w:eastAsia="hy-AM" w:bidi="hy-AM"/>
              </w:rPr>
              <w:t xml:space="preserve">7-րդ </w:t>
            </w:r>
            <w:proofErr w:type="spellStart"/>
            <w:r w:rsidRPr="00764C21">
              <w:rPr>
                <w:rFonts w:ascii="GHEA Grapalat" w:hAnsi="GHEA Grapalat"/>
                <w:color w:val="000000"/>
                <w:lang w:val="hy-AM" w:eastAsia="hy-AM" w:bidi="hy-AM"/>
              </w:rPr>
              <w:t>կետում</w:t>
            </w:r>
            <w:proofErr w:type="spellEnd"/>
            <w:r w:rsidRPr="00764C21">
              <w:rPr>
                <w:rFonts w:ascii="GHEA Grapalat" w:hAnsi="GHEA Grapalat"/>
                <w:color w:val="000000"/>
                <w:lang w:val="hy-AM" w:eastAsia="hy-AM" w:bidi="hy-AM"/>
              </w:rPr>
              <w:t xml:space="preserve"> ամրագրված է, որ </w:t>
            </w:r>
            <w:r w:rsidRPr="00764C21">
              <w:rPr>
                <w:rFonts w:ascii="GHEA Grapalat" w:hAnsi="GHEA Grapalat"/>
              </w:rPr>
              <w:t>փ</w:t>
            </w:r>
            <w:proofErr w:type="spellStart"/>
            <w:r w:rsidRPr="00764C21">
              <w:rPr>
                <w:rFonts w:ascii="GHEA Grapalat" w:hAnsi="GHEA Grapalat"/>
                <w:lang w:val="hy-AM"/>
              </w:rPr>
              <w:t>որձաքննության</w:t>
            </w:r>
            <w:proofErr w:type="spellEnd"/>
            <w:r w:rsidRPr="00764C21">
              <w:rPr>
                <w:rFonts w:ascii="GHEA Grapalat" w:hAnsi="GHEA Grapalat"/>
                <w:lang w:val="hy-AM"/>
              </w:rPr>
              <w:t xml:space="preserve"> կատարումը միայն բժշկական փաստաթղթերի (</w:t>
            </w:r>
            <w:r w:rsidRPr="00764C21">
              <w:rPr>
                <w:rFonts w:ascii="GHEA Grapalat" w:hAnsi="GHEA Grapalat"/>
                <w:lang w:val="af-ZA"/>
              </w:rPr>
              <w:t>…</w:t>
            </w:r>
            <w:r w:rsidRPr="00764C21">
              <w:rPr>
                <w:rFonts w:ascii="GHEA Grapalat" w:hAnsi="GHEA Grapalat"/>
                <w:lang w:val="hy-AM"/>
              </w:rPr>
              <w:t xml:space="preserve">) </w:t>
            </w:r>
            <w:proofErr w:type="spellStart"/>
            <w:r w:rsidRPr="00764C21">
              <w:rPr>
                <w:rFonts w:ascii="GHEA Grapalat" w:hAnsi="GHEA Grapalat"/>
                <w:lang w:val="hy-AM"/>
              </w:rPr>
              <w:t>բնօրինակներում</w:t>
            </w:r>
            <w:proofErr w:type="spellEnd"/>
            <w:r w:rsidRPr="00764C21">
              <w:rPr>
                <w:rFonts w:ascii="GHEA Grapalat" w:hAnsi="GHEA Grapalat"/>
                <w:lang w:val="hy-AM"/>
              </w:rPr>
              <w:t xml:space="preserve"> պարունակվող տվյալների հիման վրա թույլատրվում է փորձագետի կամ փորձագետների հանձնաժողովի կողմից փորձաքննության ենթարկվող անձի անմիջական քննության իրականացման անհնարինության (Հայաստանի Հանրապետությունից </w:t>
            </w:r>
            <w:r w:rsidRPr="00764C21">
              <w:rPr>
                <w:rFonts w:ascii="GHEA Grapalat" w:hAnsi="GHEA Grapalat"/>
                <w:lang w:val="hy-AM"/>
              </w:rPr>
              <w:lastRenderedPageBreak/>
              <w:t>բացակայելու, փորձաքննության ենթարկվող անձի` փորձաքննությանը չներկայանալու և դրանից հրաժարվելու դեպքում), վնասվածքների բնույթի, դրանց կլինիկական ընթացքի վերաբերյալ սպառիչ տվյալներ և փորձաքննություն կատարելու համար անհրաժեշտ տեղեկություններ պարունակող բժշկական փաստաթղթերի առկայության պայմանով:</w:t>
            </w:r>
          </w:p>
          <w:p w14:paraId="0E510667" w14:textId="77777777" w:rsidR="00F724D4" w:rsidRPr="00764C21" w:rsidRDefault="00F724D4" w:rsidP="006C5343">
            <w:pPr>
              <w:spacing w:line="276" w:lineRule="auto"/>
              <w:jc w:val="both"/>
              <w:rPr>
                <w:rFonts w:ascii="GHEA Grapalat" w:hAnsi="GHEA Grapalat"/>
                <w:color w:val="000000"/>
                <w:lang w:val="af-ZA" w:eastAsia="hy-AM" w:bidi="hy-AM"/>
              </w:rPr>
            </w:pPr>
            <w:proofErr w:type="spellStart"/>
            <w:r w:rsidRPr="00764C21">
              <w:rPr>
                <w:rFonts w:ascii="GHEA Grapalat" w:hAnsi="GHEA Grapalat"/>
                <w:color w:val="000000"/>
                <w:lang w:eastAsia="hy-AM" w:bidi="hy-AM"/>
              </w:rPr>
              <w:t>Վերոգրյալ</w:t>
            </w:r>
            <w:proofErr w:type="spellEnd"/>
            <w:r w:rsidRPr="00764C21">
              <w:rPr>
                <w:rFonts w:ascii="GHEA Grapalat" w:hAnsi="GHEA Grapalat"/>
                <w:color w:val="000000"/>
                <w:lang w:val="af-ZA" w:eastAsia="hy-AM" w:bidi="hy-AM"/>
              </w:rPr>
              <w:t xml:space="preserve"> </w:t>
            </w:r>
            <w:proofErr w:type="spellStart"/>
            <w:r w:rsidRPr="00764C21">
              <w:rPr>
                <w:rFonts w:ascii="GHEA Grapalat" w:hAnsi="GHEA Grapalat"/>
                <w:color w:val="000000"/>
                <w:lang w:eastAsia="hy-AM" w:bidi="hy-AM"/>
              </w:rPr>
              <w:t>դրույթների</w:t>
            </w:r>
            <w:proofErr w:type="spellEnd"/>
            <w:r w:rsidRPr="00764C21">
              <w:rPr>
                <w:rFonts w:ascii="GHEA Grapalat" w:hAnsi="GHEA Grapalat"/>
                <w:color w:val="000000"/>
                <w:lang w:val="af-ZA" w:eastAsia="hy-AM" w:bidi="hy-AM"/>
              </w:rPr>
              <w:t xml:space="preserve"> </w:t>
            </w:r>
            <w:proofErr w:type="spellStart"/>
            <w:r w:rsidRPr="00764C21">
              <w:rPr>
                <w:rFonts w:ascii="GHEA Grapalat" w:hAnsi="GHEA Grapalat"/>
                <w:color w:val="000000"/>
                <w:lang w:eastAsia="hy-AM" w:bidi="hy-AM"/>
              </w:rPr>
              <w:t>կապակցությամբ</w:t>
            </w:r>
            <w:proofErr w:type="spellEnd"/>
            <w:r w:rsidRPr="00764C21">
              <w:rPr>
                <w:rFonts w:ascii="GHEA Grapalat" w:hAnsi="GHEA Grapalat"/>
                <w:color w:val="000000"/>
                <w:lang w:val="af-ZA" w:eastAsia="hy-AM" w:bidi="hy-AM"/>
              </w:rPr>
              <w:t xml:space="preserve"> </w:t>
            </w:r>
            <w:r w:rsidRPr="00764C21">
              <w:rPr>
                <w:rFonts w:ascii="GHEA Grapalat" w:hAnsi="GHEA Grapalat"/>
                <w:color w:val="000000"/>
                <w:lang w:val="hy-AM" w:eastAsia="hy-AM" w:bidi="hy-AM"/>
              </w:rPr>
              <w:t>անհրաժեշտ է նշել, որ դատաբժշկական փորձաքննության շրջանակներում փորձագիտական հիմնարկին, փորձագետին կամ փորձագետների խմբին բժշկական</w:t>
            </w:r>
            <w:r w:rsidRPr="00764C21">
              <w:rPr>
                <w:rFonts w:ascii="GHEA Grapalat" w:hAnsi="GHEA Grapalat"/>
                <w:color w:val="000000"/>
                <w:lang w:val="af-ZA" w:eastAsia="hy-AM" w:bidi="hy-AM"/>
              </w:rPr>
              <w:t xml:space="preserve"> </w:t>
            </w:r>
            <w:r w:rsidRPr="00764C21">
              <w:rPr>
                <w:rFonts w:ascii="GHEA Grapalat" w:hAnsi="GHEA Grapalat"/>
                <w:color w:val="000000"/>
                <w:lang w:val="hy-AM" w:eastAsia="hy-AM" w:bidi="hy-AM"/>
              </w:rPr>
              <w:t xml:space="preserve">բնագավառի վերաբերյալ անհրաժեշտ փաստաթղթերը բացառապես բնօրինակ տեսքով ներկայացնելու մասով վարույթն իրականացնող մարմնի համար պարտականություն </w:t>
            </w:r>
            <w:proofErr w:type="spellStart"/>
            <w:r w:rsidRPr="00764C21">
              <w:rPr>
                <w:rFonts w:ascii="GHEA Grapalat" w:hAnsi="GHEA Grapalat"/>
                <w:color w:val="000000"/>
                <w:lang w:val="hy-AM" w:eastAsia="hy-AM" w:bidi="hy-AM"/>
              </w:rPr>
              <w:t>սահմանելն</w:t>
            </w:r>
            <w:proofErr w:type="spellEnd"/>
            <w:r w:rsidRPr="00764C21">
              <w:rPr>
                <w:rFonts w:ascii="GHEA Grapalat" w:hAnsi="GHEA Grapalat"/>
                <w:color w:val="000000"/>
                <w:lang w:val="hy-AM" w:eastAsia="hy-AM" w:bidi="hy-AM"/>
              </w:rPr>
              <w:t xml:space="preserve"> առաջացնում է որոշակի տարակուսանք</w:t>
            </w:r>
            <w:r w:rsidRPr="00764C21">
              <w:rPr>
                <w:rFonts w:ascii="GHEA Grapalat" w:hAnsi="GHEA Grapalat"/>
                <w:color w:val="000000"/>
                <w:lang w:val="af-ZA" w:eastAsia="hy-AM" w:bidi="hy-AM"/>
              </w:rPr>
              <w:t>,</w:t>
            </w:r>
            <w:r w:rsidRPr="00764C21">
              <w:rPr>
                <w:rFonts w:ascii="GHEA Grapalat" w:hAnsi="GHEA Grapalat"/>
                <w:color w:val="000000"/>
                <w:lang w:val="hy-AM" w:eastAsia="hy-AM" w:bidi="hy-AM"/>
              </w:rPr>
              <w:t xml:space="preserve"> </w:t>
            </w:r>
            <w:proofErr w:type="spellStart"/>
            <w:r w:rsidRPr="00764C21">
              <w:rPr>
                <w:rFonts w:ascii="GHEA Grapalat" w:hAnsi="GHEA Grapalat"/>
                <w:color w:val="000000"/>
                <w:lang w:eastAsia="hy-AM" w:bidi="hy-AM"/>
              </w:rPr>
              <w:t>քանի</w:t>
            </w:r>
            <w:proofErr w:type="spellEnd"/>
            <w:r w:rsidRPr="00764C21">
              <w:rPr>
                <w:rFonts w:ascii="GHEA Grapalat" w:hAnsi="GHEA Grapalat"/>
                <w:color w:val="000000"/>
                <w:lang w:val="hy-AM" w:eastAsia="hy-AM" w:bidi="hy-AM"/>
              </w:rPr>
              <w:t xml:space="preserve"> որ </w:t>
            </w:r>
            <w:proofErr w:type="spellStart"/>
            <w:r w:rsidRPr="00764C21">
              <w:rPr>
                <w:rFonts w:ascii="GHEA Grapalat" w:hAnsi="GHEA Grapalat"/>
                <w:color w:val="000000"/>
                <w:lang w:eastAsia="hy-AM" w:bidi="hy-AM"/>
              </w:rPr>
              <w:t>նախա</w:t>
            </w:r>
            <w:r w:rsidRPr="00764C21">
              <w:rPr>
                <w:rFonts w:ascii="GHEA Grapalat" w:hAnsi="GHEA Grapalat"/>
                <w:color w:val="000000"/>
                <w:lang w:val="hy-AM" w:eastAsia="hy-AM" w:bidi="hy-AM"/>
              </w:rPr>
              <w:t>ձեռնված</w:t>
            </w:r>
            <w:proofErr w:type="spellEnd"/>
            <w:r w:rsidRPr="00764C21">
              <w:rPr>
                <w:rFonts w:ascii="GHEA Grapalat" w:hAnsi="GHEA Grapalat"/>
                <w:color w:val="000000"/>
                <w:lang w:val="hy-AM" w:eastAsia="hy-AM" w:bidi="hy-AM"/>
              </w:rPr>
              <w:t xml:space="preserve"> քրեական վարույթի շրջանակներում նախաքննական մարմնի կողմից ձեռք բերված և որպես հետազոտական նյութ փորձաքննությանը ներկայացված փաստաթղթերի պատճենների, </w:t>
            </w:r>
            <w:r w:rsidRPr="00764C21">
              <w:rPr>
                <w:rFonts w:ascii="GHEA Grapalat" w:hAnsi="GHEA Grapalat"/>
                <w:color w:val="000000"/>
                <w:lang w:eastAsia="hy-AM" w:bidi="hy-AM"/>
              </w:rPr>
              <w:t>դ</w:t>
            </w:r>
            <w:proofErr w:type="spellStart"/>
            <w:r w:rsidRPr="00764C21">
              <w:rPr>
                <w:rFonts w:ascii="GHEA Grapalat" w:hAnsi="GHEA Grapalat"/>
                <w:color w:val="000000"/>
                <w:lang w:val="hy-AM" w:eastAsia="hy-AM" w:bidi="hy-AM"/>
              </w:rPr>
              <w:t>րանցում</w:t>
            </w:r>
            <w:proofErr w:type="spellEnd"/>
            <w:r w:rsidRPr="00764C21">
              <w:rPr>
                <w:rFonts w:ascii="GHEA Grapalat" w:hAnsi="GHEA Grapalat"/>
                <w:color w:val="000000"/>
                <w:lang w:val="hy-AM" w:eastAsia="hy-AM" w:bidi="hy-AM"/>
              </w:rPr>
              <w:t xml:space="preserve"> առկա տեղեկատվության </w:t>
            </w:r>
            <w:proofErr w:type="spellStart"/>
            <w:r w:rsidRPr="00764C21">
              <w:rPr>
                <w:rFonts w:ascii="GHEA Grapalat" w:hAnsi="GHEA Grapalat"/>
                <w:color w:val="000000"/>
                <w:lang w:val="hy-AM" w:eastAsia="hy-AM" w:bidi="hy-AM"/>
              </w:rPr>
              <w:t>արժանահավատության</w:t>
            </w:r>
            <w:proofErr w:type="spellEnd"/>
            <w:r w:rsidRPr="00764C21">
              <w:rPr>
                <w:rFonts w:ascii="GHEA Grapalat" w:hAnsi="GHEA Grapalat"/>
                <w:color w:val="000000"/>
                <w:lang w:val="hy-AM" w:eastAsia="hy-AM" w:bidi="hy-AM"/>
              </w:rPr>
              <w:t xml:space="preserve"> «երաշխավորն» արդեն իսկ համարվում է հենց այդ նույն նախաքննական մարմինը, քանի որ դրանք ձեռք բերելու, աղբյուրը պարզելու և ընդհանրապես, քննության առարկա դարձնելու ողջ ընթացակարգում, կիրառելով ՀՀ քրեադատավարական օրենսդրությամբ </w:t>
            </w:r>
            <w:r w:rsidRPr="00764C21">
              <w:rPr>
                <w:rFonts w:ascii="GHEA Grapalat" w:hAnsi="GHEA Grapalat"/>
                <w:color w:val="000000"/>
                <w:lang w:val="hy-AM" w:eastAsia="hy-AM" w:bidi="hy-AM"/>
              </w:rPr>
              <w:lastRenderedPageBreak/>
              <w:t xml:space="preserve">նախատեսված անհրաժեշտ </w:t>
            </w:r>
            <w:proofErr w:type="spellStart"/>
            <w:r w:rsidRPr="00764C21">
              <w:rPr>
                <w:rFonts w:ascii="GHEA Grapalat" w:hAnsi="GHEA Grapalat"/>
                <w:color w:val="000000"/>
                <w:lang w:val="hy-AM" w:eastAsia="hy-AM" w:bidi="hy-AM"/>
              </w:rPr>
              <w:t>գործիքակազմը</w:t>
            </w:r>
            <w:proofErr w:type="spellEnd"/>
            <w:r w:rsidRPr="00764C21">
              <w:rPr>
                <w:rFonts w:ascii="GHEA Grapalat" w:hAnsi="GHEA Grapalat"/>
                <w:color w:val="000000"/>
                <w:lang w:val="hy-AM" w:eastAsia="hy-AM" w:bidi="hy-AM"/>
              </w:rPr>
              <w:t>, նախ և առաջ հենց ինքը</w:t>
            </w:r>
            <w:r w:rsidRPr="00764C21">
              <w:rPr>
                <w:rFonts w:ascii="GHEA Grapalat" w:hAnsi="GHEA Grapalat"/>
                <w:color w:val="000000"/>
                <w:lang w:eastAsia="hy-AM" w:bidi="hy-AM"/>
              </w:rPr>
              <w:t>՝</w:t>
            </w:r>
            <w:r w:rsidRPr="00764C21">
              <w:rPr>
                <w:rFonts w:ascii="GHEA Grapalat" w:hAnsi="GHEA Grapalat"/>
                <w:color w:val="000000"/>
                <w:lang w:val="hy-AM" w:eastAsia="hy-AM" w:bidi="hy-AM"/>
              </w:rPr>
              <w:t xml:space="preserve"> վարույթն իրականացնող մարմինն </w:t>
            </w:r>
            <w:proofErr w:type="spellStart"/>
            <w:r w:rsidRPr="00764C21">
              <w:rPr>
                <w:rFonts w:ascii="GHEA Grapalat" w:hAnsi="GHEA Grapalat"/>
                <w:color w:val="000000"/>
                <w:lang w:val="hy-AM" w:eastAsia="hy-AM" w:bidi="hy-AM"/>
              </w:rPr>
              <w:t>այլևս</w:t>
            </w:r>
            <w:proofErr w:type="spellEnd"/>
            <w:r w:rsidRPr="00764C21">
              <w:rPr>
                <w:rFonts w:ascii="GHEA Grapalat" w:hAnsi="GHEA Grapalat"/>
                <w:color w:val="000000"/>
                <w:lang w:val="hy-AM" w:eastAsia="hy-AM" w:bidi="hy-AM"/>
              </w:rPr>
              <w:t xml:space="preserve"> կասկածի տակ չդնելով փաստաթղթի պատճենի և դրանում առկա տվյալների </w:t>
            </w:r>
            <w:r w:rsidRPr="00764C21">
              <w:rPr>
                <w:rStyle w:val="0pt"/>
                <w:rFonts w:ascii="GHEA Grapalat" w:hAnsi="GHEA Grapalat"/>
                <w:sz w:val="24"/>
                <w:szCs w:val="24"/>
              </w:rPr>
              <w:t>իսկություն</w:t>
            </w:r>
            <w:r w:rsidRPr="00764C21">
              <w:rPr>
                <w:rStyle w:val="0pt"/>
                <w:rFonts w:ascii="GHEA Grapalat" w:hAnsi="GHEA Grapalat"/>
                <w:sz w:val="24"/>
                <w:szCs w:val="24"/>
                <w:lang w:val="en-US"/>
              </w:rPr>
              <w:t>ն</w:t>
            </w:r>
            <w:r w:rsidRPr="00764C21">
              <w:rPr>
                <w:rStyle w:val="0pt"/>
                <w:rFonts w:ascii="GHEA Grapalat" w:hAnsi="GHEA Grapalat"/>
                <w:sz w:val="24"/>
                <w:szCs w:val="24"/>
              </w:rPr>
              <w:t xml:space="preserve">, </w:t>
            </w:r>
            <w:r w:rsidRPr="00764C21">
              <w:rPr>
                <w:rFonts w:ascii="GHEA Grapalat" w:hAnsi="GHEA Grapalat"/>
                <w:color w:val="000000"/>
                <w:lang w:val="hy-AM" w:eastAsia="hy-AM" w:bidi="hy-AM"/>
              </w:rPr>
              <w:t xml:space="preserve">արդեն բովանդակային հետազոտություն անցկացնելու նպատակով </w:t>
            </w:r>
            <w:r w:rsidRPr="00764C21">
              <w:rPr>
                <w:rStyle w:val="0pt"/>
                <w:rFonts w:ascii="GHEA Grapalat" w:hAnsi="GHEA Grapalat"/>
                <w:sz w:val="24"/>
                <w:szCs w:val="24"/>
              </w:rPr>
              <w:t xml:space="preserve">նշանակում </w:t>
            </w:r>
            <w:r w:rsidRPr="00764C21">
              <w:rPr>
                <w:rFonts w:ascii="GHEA Grapalat" w:hAnsi="GHEA Grapalat"/>
                <w:color w:val="000000"/>
                <w:lang w:val="hy-AM" w:eastAsia="hy-AM" w:bidi="hy-AM"/>
              </w:rPr>
              <w:t>է անհրաժեշտ փորձաքննություն:</w:t>
            </w:r>
          </w:p>
          <w:p w14:paraId="6586AC1E" w14:textId="7CF248E2" w:rsidR="00F724D4" w:rsidRPr="00764C21" w:rsidRDefault="00F724D4" w:rsidP="006C5343">
            <w:pPr>
              <w:spacing w:line="276" w:lineRule="auto"/>
              <w:jc w:val="both"/>
              <w:rPr>
                <w:rFonts w:ascii="GHEA Grapalat" w:hAnsi="GHEA Grapalat"/>
                <w:color w:val="000000"/>
                <w:lang w:val="af-ZA"/>
              </w:rPr>
            </w:pPr>
            <w:proofErr w:type="spellStart"/>
            <w:r w:rsidRPr="00764C21">
              <w:rPr>
                <w:rFonts w:ascii="GHEA Grapalat" w:hAnsi="GHEA Grapalat"/>
                <w:color w:val="000000"/>
                <w:lang w:eastAsia="hy-AM" w:bidi="hy-AM"/>
              </w:rPr>
              <w:t>Ուստի</w:t>
            </w:r>
            <w:proofErr w:type="spellEnd"/>
            <w:r w:rsidRPr="00764C21">
              <w:rPr>
                <w:rFonts w:ascii="GHEA Grapalat" w:hAnsi="GHEA Grapalat"/>
                <w:color w:val="000000"/>
                <w:lang w:val="af-ZA" w:eastAsia="hy-AM" w:bidi="hy-AM"/>
              </w:rPr>
              <w:t xml:space="preserve"> </w:t>
            </w:r>
            <w:proofErr w:type="spellStart"/>
            <w:r w:rsidRPr="00764C21">
              <w:rPr>
                <w:rFonts w:ascii="GHEA Grapalat" w:hAnsi="GHEA Grapalat"/>
                <w:color w:val="000000"/>
                <w:lang w:eastAsia="hy-AM" w:bidi="hy-AM"/>
              </w:rPr>
              <w:t>առաջարկվում</w:t>
            </w:r>
            <w:proofErr w:type="spellEnd"/>
            <w:r w:rsidRPr="00764C21">
              <w:rPr>
                <w:rFonts w:ascii="GHEA Grapalat" w:hAnsi="GHEA Grapalat"/>
                <w:color w:val="000000"/>
                <w:lang w:val="af-ZA" w:eastAsia="hy-AM" w:bidi="hy-AM"/>
              </w:rPr>
              <w:t xml:space="preserve"> </w:t>
            </w:r>
            <w:r w:rsidRPr="00764C21">
              <w:rPr>
                <w:rFonts w:ascii="GHEA Grapalat" w:hAnsi="GHEA Grapalat"/>
                <w:color w:val="000000"/>
                <w:lang w:eastAsia="hy-AM" w:bidi="hy-AM"/>
              </w:rPr>
              <w:t>է</w:t>
            </w:r>
            <w:r w:rsidRPr="00764C21">
              <w:rPr>
                <w:rFonts w:ascii="GHEA Grapalat" w:hAnsi="GHEA Grapalat"/>
                <w:color w:val="000000"/>
                <w:lang w:val="af-ZA" w:eastAsia="hy-AM" w:bidi="hy-AM"/>
              </w:rPr>
              <w:t xml:space="preserve"> </w:t>
            </w:r>
            <w:proofErr w:type="spellStart"/>
            <w:r w:rsidRPr="00764C21">
              <w:rPr>
                <w:rFonts w:ascii="GHEA Grapalat" w:hAnsi="GHEA Grapalat"/>
                <w:color w:val="000000"/>
                <w:lang w:eastAsia="hy-AM" w:bidi="hy-AM"/>
              </w:rPr>
              <w:t>վերը</w:t>
            </w:r>
            <w:proofErr w:type="spellEnd"/>
            <w:r w:rsidRPr="00764C21">
              <w:rPr>
                <w:rFonts w:ascii="GHEA Grapalat" w:hAnsi="GHEA Grapalat"/>
                <w:color w:val="000000"/>
                <w:lang w:val="af-ZA" w:eastAsia="hy-AM" w:bidi="hy-AM"/>
              </w:rPr>
              <w:t xml:space="preserve"> </w:t>
            </w:r>
            <w:proofErr w:type="spellStart"/>
            <w:r w:rsidRPr="00764C21">
              <w:rPr>
                <w:rFonts w:ascii="GHEA Grapalat" w:hAnsi="GHEA Grapalat"/>
                <w:color w:val="000000"/>
                <w:lang w:eastAsia="hy-AM" w:bidi="hy-AM"/>
              </w:rPr>
              <w:t>նշված</w:t>
            </w:r>
            <w:proofErr w:type="spellEnd"/>
            <w:r w:rsidRPr="00764C21">
              <w:rPr>
                <w:rFonts w:ascii="GHEA Grapalat" w:hAnsi="GHEA Grapalat"/>
                <w:color w:val="000000"/>
                <w:lang w:val="af-ZA" w:eastAsia="hy-AM" w:bidi="hy-AM"/>
              </w:rPr>
              <w:t xml:space="preserve"> </w:t>
            </w:r>
            <w:proofErr w:type="spellStart"/>
            <w:r w:rsidRPr="00764C21">
              <w:rPr>
                <w:rFonts w:ascii="GHEA Grapalat" w:hAnsi="GHEA Grapalat"/>
                <w:color w:val="000000"/>
                <w:lang w:eastAsia="hy-AM" w:bidi="hy-AM"/>
              </w:rPr>
              <w:t>դրույթները</w:t>
            </w:r>
            <w:proofErr w:type="spellEnd"/>
            <w:r w:rsidRPr="00764C21">
              <w:rPr>
                <w:rFonts w:ascii="GHEA Grapalat" w:hAnsi="GHEA Grapalat"/>
                <w:color w:val="000000"/>
                <w:lang w:val="af-ZA" w:eastAsia="hy-AM" w:bidi="hy-AM"/>
              </w:rPr>
              <w:t xml:space="preserve"> </w:t>
            </w:r>
            <w:proofErr w:type="spellStart"/>
            <w:r w:rsidRPr="00764C21">
              <w:rPr>
                <w:rFonts w:ascii="GHEA Grapalat" w:hAnsi="GHEA Grapalat"/>
                <w:color w:val="000000"/>
                <w:lang w:eastAsia="hy-AM" w:bidi="hy-AM"/>
              </w:rPr>
              <w:t>վերախմբագրել</w:t>
            </w:r>
            <w:proofErr w:type="spellEnd"/>
            <w:r w:rsidRPr="00764C21">
              <w:rPr>
                <w:rFonts w:ascii="GHEA Grapalat" w:hAnsi="GHEA Grapalat"/>
                <w:color w:val="000000"/>
                <w:lang w:val="af-ZA" w:eastAsia="hy-AM" w:bidi="hy-AM"/>
              </w:rPr>
              <w:t xml:space="preserve"> </w:t>
            </w:r>
            <w:r w:rsidRPr="00764C21">
              <w:rPr>
                <w:rFonts w:ascii="GHEA Grapalat" w:hAnsi="GHEA Grapalat"/>
                <w:color w:val="000000"/>
                <w:lang w:eastAsia="hy-AM" w:bidi="hy-AM"/>
              </w:rPr>
              <w:t>և</w:t>
            </w:r>
            <w:r w:rsidRPr="00764C21">
              <w:rPr>
                <w:rFonts w:ascii="GHEA Grapalat" w:hAnsi="GHEA Grapalat"/>
                <w:color w:val="000000"/>
                <w:lang w:val="af-ZA" w:eastAsia="hy-AM" w:bidi="hy-AM"/>
              </w:rPr>
              <w:t xml:space="preserve"> </w:t>
            </w:r>
            <w:proofErr w:type="spellStart"/>
            <w:r w:rsidRPr="00764C21">
              <w:rPr>
                <w:rFonts w:ascii="GHEA Grapalat" w:hAnsi="GHEA Grapalat"/>
                <w:color w:val="000000"/>
                <w:lang w:eastAsia="hy-AM" w:bidi="hy-AM"/>
              </w:rPr>
              <w:t>վերանայել</w:t>
            </w:r>
            <w:proofErr w:type="spellEnd"/>
            <w:r w:rsidRPr="00764C21">
              <w:rPr>
                <w:rFonts w:ascii="GHEA Grapalat" w:hAnsi="GHEA Grapalat"/>
                <w:color w:val="000000"/>
                <w:lang w:val="af-ZA" w:eastAsia="hy-AM" w:bidi="hy-AM"/>
              </w:rPr>
              <w:t xml:space="preserve"> </w:t>
            </w:r>
            <w:proofErr w:type="spellStart"/>
            <w:r w:rsidRPr="00764C21">
              <w:rPr>
                <w:rFonts w:ascii="GHEA Grapalat" w:hAnsi="GHEA Grapalat"/>
                <w:color w:val="000000"/>
                <w:lang w:eastAsia="hy-AM" w:bidi="hy-AM"/>
              </w:rPr>
              <w:t>դրանցով</w:t>
            </w:r>
            <w:proofErr w:type="spellEnd"/>
            <w:r w:rsidRPr="00764C21">
              <w:rPr>
                <w:rFonts w:ascii="GHEA Grapalat" w:hAnsi="GHEA Grapalat"/>
                <w:color w:val="000000"/>
                <w:lang w:val="af-ZA" w:eastAsia="hy-AM" w:bidi="hy-AM"/>
              </w:rPr>
              <w:t xml:space="preserve"> </w:t>
            </w:r>
            <w:proofErr w:type="spellStart"/>
            <w:r w:rsidRPr="00764C21">
              <w:rPr>
                <w:rFonts w:ascii="GHEA Grapalat" w:hAnsi="GHEA Grapalat"/>
                <w:color w:val="000000"/>
                <w:lang w:eastAsia="hy-AM" w:bidi="hy-AM"/>
              </w:rPr>
              <w:t>սահմանված</w:t>
            </w:r>
            <w:proofErr w:type="spellEnd"/>
            <w:r w:rsidRPr="00764C21">
              <w:rPr>
                <w:rFonts w:ascii="GHEA Grapalat" w:hAnsi="GHEA Grapalat"/>
                <w:color w:val="000000"/>
                <w:lang w:val="af-ZA" w:eastAsia="hy-AM" w:bidi="hy-AM"/>
              </w:rPr>
              <w:t xml:space="preserve"> </w:t>
            </w:r>
            <w:proofErr w:type="spellStart"/>
            <w:r w:rsidRPr="00764C21">
              <w:rPr>
                <w:rFonts w:ascii="GHEA Grapalat" w:hAnsi="GHEA Grapalat"/>
                <w:color w:val="000000"/>
                <w:lang w:eastAsia="hy-AM" w:bidi="hy-AM"/>
              </w:rPr>
              <w:t>պահանջները</w:t>
            </w:r>
            <w:proofErr w:type="spellEnd"/>
            <w:r w:rsidRPr="00764C21">
              <w:rPr>
                <w:rFonts w:ascii="GHEA Grapalat" w:hAnsi="GHEA Grapalat"/>
                <w:color w:val="000000"/>
                <w:lang w:val="af-ZA" w:eastAsia="hy-AM" w:bidi="hy-AM"/>
              </w:rPr>
              <w:t>:</w:t>
            </w:r>
          </w:p>
        </w:tc>
        <w:tc>
          <w:tcPr>
            <w:tcW w:w="5922" w:type="dxa"/>
            <w:gridSpan w:val="2"/>
            <w:tcBorders>
              <w:top w:val="outset" w:sz="6" w:space="0" w:color="auto"/>
              <w:left w:val="outset" w:sz="6" w:space="0" w:color="auto"/>
              <w:bottom w:val="outset" w:sz="6" w:space="0" w:color="auto"/>
              <w:right w:val="nil"/>
            </w:tcBorders>
            <w:shd w:val="clear" w:color="auto" w:fill="FFFFFF"/>
          </w:tcPr>
          <w:p w14:paraId="39894369" w14:textId="77777777" w:rsidR="00F724D4" w:rsidRPr="00764C21" w:rsidRDefault="00F724D4" w:rsidP="00F724D4">
            <w:pPr>
              <w:pStyle w:val="NoSpacing"/>
              <w:spacing w:line="276" w:lineRule="auto"/>
              <w:ind w:left="0" w:right="75" w:firstLine="0"/>
              <w:jc w:val="both"/>
              <w:rPr>
                <w:rFonts w:ascii="GHEA Grapalat" w:hAnsi="GHEA Grapalat"/>
                <w:color w:val="000000"/>
                <w:sz w:val="24"/>
                <w:szCs w:val="24"/>
                <w:lang w:val="hy-AM"/>
              </w:rPr>
            </w:pPr>
            <w:r w:rsidRPr="00764C21">
              <w:rPr>
                <w:rFonts w:ascii="GHEA Grapalat" w:hAnsi="GHEA Grapalat"/>
                <w:color w:val="000000"/>
                <w:sz w:val="24"/>
                <w:szCs w:val="24"/>
                <w:lang w:val="hy-AM"/>
              </w:rPr>
              <w:lastRenderedPageBreak/>
              <w:t>Ընդունվել է:</w:t>
            </w:r>
          </w:p>
          <w:p w14:paraId="7A85EF56" w14:textId="77777777" w:rsidR="00F724D4" w:rsidRPr="00764C21" w:rsidRDefault="00F724D4" w:rsidP="00F724D4">
            <w:pPr>
              <w:pStyle w:val="NoSpacing"/>
              <w:spacing w:line="276" w:lineRule="auto"/>
              <w:ind w:left="0" w:right="75" w:firstLine="0"/>
              <w:jc w:val="both"/>
              <w:rPr>
                <w:rFonts w:ascii="GHEA Grapalat" w:hAnsi="GHEA Grapalat"/>
                <w:color w:val="000000"/>
                <w:sz w:val="24"/>
                <w:szCs w:val="24"/>
                <w:lang w:val="hy-AM"/>
              </w:rPr>
            </w:pPr>
          </w:p>
        </w:tc>
        <w:tc>
          <w:tcPr>
            <w:tcW w:w="1736" w:type="dxa"/>
            <w:gridSpan w:val="2"/>
            <w:tcBorders>
              <w:top w:val="outset" w:sz="6" w:space="0" w:color="auto"/>
              <w:left w:val="nil"/>
              <w:bottom w:val="outset" w:sz="6" w:space="0" w:color="auto"/>
              <w:right w:val="outset" w:sz="6" w:space="0" w:color="auto"/>
            </w:tcBorders>
            <w:shd w:val="clear" w:color="auto" w:fill="FFFFFF"/>
          </w:tcPr>
          <w:p w14:paraId="7F3BB16C" w14:textId="77777777" w:rsidR="00F724D4" w:rsidRPr="00764C21" w:rsidRDefault="00F724D4" w:rsidP="00661D3A">
            <w:pPr>
              <w:jc w:val="center"/>
              <w:rPr>
                <w:rFonts w:ascii="Calibri" w:hAnsi="Calibri" w:cs="Calibri"/>
                <w:color w:val="000000"/>
                <w:lang w:val="hy-AM" w:eastAsia="en-US"/>
              </w:rPr>
            </w:pPr>
          </w:p>
        </w:tc>
      </w:tr>
      <w:tr w:rsidR="00F724D4" w:rsidRPr="00764C21" w14:paraId="50AD173A" w14:textId="77777777" w:rsidTr="00B3775D">
        <w:trPr>
          <w:gridBefore w:val="1"/>
          <w:wBefore w:w="23" w:type="dxa"/>
          <w:tblCellSpacing w:w="0" w:type="dxa"/>
          <w:jc w:val="center"/>
        </w:trPr>
        <w:tc>
          <w:tcPr>
            <w:tcW w:w="6076" w:type="dxa"/>
            <w:tcBorders>
              <w:top w:val="outset" w:sz="6" w:space="0" w:color="auto"/>
              <w:left w:val="outset" w:sz="6" w:space="0" w:color="auto"/>
              <w:bottom w:val="outset" w:sz="6" w:space="0" w:color="auto"/>
              <w:right w:val="outset" w:sz="6" w:space="0" w:color="auto"/>
            </w:tcBorders>
            <w:shd w:val="clear" w:color="auto" w:fill="FFFFFF"/>
          </w:tcPr>
          <w:p w14:paraId="7D1814F1" w14:textId="77777777" w:rsidR="00F724D4" w:rsidRPr="00764C21" w:rsidRDefault="00F724D4" w:rsidP="005478C6">
            <w:pPr>
              <w:pStyle w:val="a0"/>
              <w:shd w:val="clear" w:color="auto" w:fill="auto"/>
              <w:spacing w:after="0" w:line="240" w:lineRule="auto"/>
              <w:ind w:left="60" w:firstLine="32"/>
              <w:rPr>
                <w:rFonts w:ascii="GHEA Grapalat" w:hAnsi="GHEA Grapalat"/>
                <w:color w:val="000000"/>
                <w:sz w:val="24"/>
                <w:szCs w:val="24"/>
                <w:lang w:val="af-ZA" w:eastAsia="hy-AM" w:bidi="hy-AM"/>
              </w:rPr>
            </w:pPr>
            <w:r w:rsidRPr="00764C21">
              <w:rPr>
                <w:rFonts w:ascii="GHEA Grapalat" w:hAnsi="GHEA Grapalat"/>
                <w:color w:val="000000"/>
                <w:sz w:val="24"/>
                <w:szCs w:val="24"/>
                <w:lang w:val="af-ZA" w:eastAsia="hy-AM" w:bidi="hy-AM"/>
              </w:rPr>
              <w:lastRenderedPageBreak/>
              <w:t xml:space="preserve">2. </w:t>
            </w:r>
            <w:r w:rsidRPr="00764C21">
              <w:rPr>
                <w:rFonts w:ascii="GHEA Grapalat" w:hAnsi="GHEA Grapalat"/>
                <w:color w:val="000000"/>
                <w:sz w:val="24"/>
                <w:szCs w:val="24"/>
                <w:lang w:val="hy-AM" w:eastAsia="hy-AM" w:bidi="hy-AM"/>
              </w:rPr>
              <w:t>Նախագծի 18-րդ կետի համաձայն՝</w:t>
            </w:r>
            <w:r w:rsidRPr="00764C21">
              <w:rPr>
                <w:rFonts w:ascii="GHEA Grapalat" w:hAnsi="GHEA Grapalat"/>
                <w:color w:val="000000"/>
                <w:sz w:val="24"/>
                <w:szCs w:val="24"/>
                <w:lang w:val="af-ZA" w:eastAsia="hy-AM" w:bidi="hy-AM"/>
              </w:rPr>
              <w:t xml:space="preserve"> </w:t>
            </w:r>
            <w:r w:rsidRPr="00764C21">
              <w:rPr>
                <w:rFonts w:ascii="GHEA Grapalat" w:hAnsi="GHEA Grapalat"/>
                <w:sz w:val="24"/>
                <w:szCs w:val="24"/>
                <w:lang w:val="hy-AM"/>
              </w:rPr>
              <w:t xml:space="preserve">բարդ, ծավալուն փորձաքննությունների դեպքում, ինչպես նաև փորձագետների գերծանրաբեռնվածության պայմաններում, ելնելով որոշմամբ առաջադրված հարցերից և փորձաքննության ընթացքում ի հայտ եկած հանգամանքներից, փորձաքննությունների կատարման ժամկետը փորձագիտական հաստատության ղեկավարի համաձայնությամբ կարող է երկարաձգվել մեկ անգամ՝ </w:t>
            </w:r>
            <w:proofErr w:type="spellStart"/>
            <w:r w:rsidRPr="00764C21">
              <w:rPr>
                <w:rFonts w:ascii="GHEA Grapalat" w:hAnsi="GHEA Grapalat"/>
                <w:sz w:val="24"/>
                <w:szCs w:val="24"/>
                <w:lang w:val="hy-AM"/>
              </w:rPr>
              <w:t>մինչև</w:t>
            </w:r>
            <w:proofErr w:type="spellEnd"/>
            <w:r w:rsidRPr="00764C21">
              <w:rPr>
                <w:rFonts w:ascii="GHEA Grapalat" w:hAnsi="GHEA Grapalat"/>
                <w:sz w:val="24"/>
                <w:szCs w:val="24"/>
                <w:lang w:val="hy-AM"/>
              </w:rPr>
              <w:t xml:space="preserve"> 30 աշխատանքային օր՝ տեղեկացնելով փորձաքննություն նշանակող մարմնին</w:t>
            </w:r>
            <w:r w:rsidRPr="00764C21">
              <w:rPr>
                <w:rFonts w:ascii="GHEA Grapalat" w:hAnsi="GHEA Grapalat"/>
                <w:color w:val="000000"/>
                <w:sz w:val="24"/>
                <w:szCs w:val="24"/>
                <w:lang w:val="hy-AM" w:eastAsia="hy-AM" w:bidi="hy-AM"/>
              </w:rPr>
              <w:t xml:space="preserve"> </w:t>
            </w:r>
          </w:p>
          <w:p w14:paraId="1FE86547" w14:textId="77777777" w:rsidR="00F724D4" w:rsidRPr="00764C21" w:rsidRDefault="00F724D4" w:rsidP="007945F3">
            <w:pPr>
              <w:jc w:val="both"/>
              <w:rPr>
                <w:rFonts w:ascii="GHEA Grapalat" w:hAnsi="GHEA Grapalat"/>
                <w:lang w:val="hy-AM"/>
              </w:rPr>
            </w:pPr>
            <w:r w:rsidRPr="00764C21">
              <w:rPr>
                <w:rStyle w:val="0pt"/>
                <w:rFonts w:ascii="GHEA Grapalat" w:hAnsi="GHEA Grapalat"/>
                <w:sz w:val="24"/>
                <w:szCs w:val="24"/>
              </w:rPr>
              <w:t xml:space="preserve">Նախագծի </w:t>
            </w:r>
            <w:r w:rsidRPr="00764C21">
              <w:rPr>
                <w:rFonts w:ascii="GHEA Grapalat" w:hAnsi="GHEA Grapalat"/>
                <w:color w:val="000000"/>
                <w:lang w:val="hy-AM" w:eastAsia="hy-AM" w:bidi="hy-AM"/>
              </w:rPr>
              <w:t>56-րդ կետի համաձայն</w:t>
            </w:r>
            <w:r w:rsidRPr="00764C21">
              <w:rPr>
                <w:rFonts w:ascii="GHEA Grapalat" w:hAnsi="GHEA Grapalat"/>
                <w:color w:val="000000"/>
                <w:lang w:eastAsia="hy-AM" w:bidi="hy-AM"/>
              </w:rPr>
              <w:t>՝</w:t>
            </w:r>
            <w:r w:rsidRPr="00764C21">
              <w:rPr>
                <w:rFonts w:ascii="GHEA Grapalat" w:hAnsi="GHEA Grapalat"/>
                <w:color w:val="000000"/>
                <w:lang w:val="hy-AM" w:eastAsia="hy-AM" w:bidi="hy-AM"/>
              </w:rPr>
              <w:t xml:space="preserve"> </w:t>
            </w:r>
            <w:r w:rsidRPr="00764C21">
              <w:rPr>
                <w:rFonts w:ascii="GHEA Grapalat" w:hAnsi="GHEA Grapalat"/>
              </w:rPr>
              <w:t>բ</w:t>
            </w:r>
            <w:proofErr w:type="spellStart"/>
            <w:r w:rsidRPr="00764C21">
              <w:rPr>
                <w:rFonts w:ascii="GHEA Grapalat" w:hAnsi="GHEA Grapalat"/>
                <w:lang w:val="hy-AM"/>
              </w:rPr>
              <w:t>ացառիկ</w:t>
            </w:r>
            <w:proofErr w:type="spellEnd"/>
            <w:r w:rsidRPr="00764C21">
              <w:rPr>
                <w:rFonts w:ascii="GHEA Grapalat" w:hAnsi="GHEA Grapalat"/>
                <w:lang w:val="hy-AM"/>
              </w:rPr>
              <w:t xml:space="preserve"> դեպքերում, երբ անհրաժեշտ է կատարել ծավալուն փորձաքննություններ, որոնց շրջանակում կիրառվում է բարդ մեթոդիկա, ինչպես նաև այն դեպքում, երբ տվյալ փորձագետին կամ փորձագետների հանձնաժողովին հանձնարարված է այլ փորձաքննությունների կատարում, փորձաքննության կատարման ժամկետը կարող է երկարաձգվել մեկ անգամ` </w:t>
            </w:r>
            <w:proofErr w:type="spellStart"/>
            <w:r w:rsidRPr="00764C21">
              <w:rPr>
                <w:rFonts w:ascii="GHEA Grapalat" w:hAnsi="GHEA Grapalat"/>
                <w:lang w:val="hy-AM"/>
              </w:rPr>
              <w:t>մինչև</w:t>
            </w:r>
            <w:proofErr w:type="spellEnd"/>
            <w:r w:rsidRPr="00764C21">
              <w:rPr>
                <w:rFonts w:ascii="GHEA Grapalat" w:hAnsi="GHEA Grapalat"/>
                <w:lang w:val="hy-AM"/>
              </w:rPr>
              <w:t xml:space="preserve"> 30 աշխատանքային օր, փորձագիտական հիմնարկի </w:t>
            </w:r>
            <w:r w:rsidRPr="00764C21">
              <w:rPr>
                <w:rFonts w:ascii="GHEA Grapalat" w:hAnsi="GHEA Grapalat"/>
                <w:lang w:val="hy-AM"/>
              </w:rPr>
              <w:lastRenderedPageBreak/>
              <w:t>ղեկավարի կողմից՝ նախօրոք տեղեկացնելով փորձաքննություն նշանակող իրավասու մարմնին:</w:t>
            </w:r>
          </w:p>
          <w:p w14:paraId="09089172" w14:textId="318214DC" w:rsidR="00F724D4" w:rsidRPr="00764C21" w:rsidRDefault="00F724D4" w:rsidP="006C5343">
            <w:pPr>
              <w:jc w:val="both"/>
              <w:rPr>
                <w:rFonts w:ascii="Calibri" w:hAnsi="Calibri" w:cs="Calibri"/>
                <w:color w:val="000000"/>
                <w:lang w:val="hy-AM"/>
              </w:rPr>
            </w:pPr>
            <w:r w:rsidRPr="00764C21">
              <w:rPr>
                <w:rFonts w:ascii="GHEA Grapalat" w:hAnsi="GHEA Grapalat"/>
                <w:color w:val="000000"/>
                <w:lang w:val="hy-AM" w:eastAsia="hy-AM" w:bidi="hy-AM"/>
              </w:rPr>
              <w:t xml:space="preserve">Գտնում ենք, որ փորձաքննությունների կատարման ժամկետի երկարաձգման դեպքերում, հնարավոր տարաբնույթ մեկնաբանությունների և դրանցից բխող գործնական և կազմակերպչական բնույթի այլ խնդիրներից խուսափելու նպատակով </w:t>
            </w:r>
            <w:proofErr w:type="spellStart"/>
            <w:r w:rsidRPr="00764C21">
              <w:rPr>
                <w:rFonts w:ascii="GHEA Grapalat" w:hAnsi="GHEA Grapalat"/>
                <w:color w:val="000000"/>
                <w:lang w:val="hy-AM" w:eastAsia="hy-AM" w:bidi="hy-AM"/>
              </w:rPr>
              <w:t>թերևս</w:t>
            </w:r>
            <w:proofErr w:type="spellEnd"/>
            <w:r w:rsidRPr="00764C21">
              <w:rPr>
                <w:rFonts w:ascii="GHEA Grapalat" w:hAnsi="GHEA Grapalat"/>
                <w:color w:val="000000"/>
                <w:lang w:val="hy-AM" w:eastAsia="hy-AM" w:bidi="hy-AM"/>
              </w:rPr>
              <w:t xml:space="preserve"> </w:t>
            </w:r>
            <w:r w:rsidRPr="00764C21">
              <w:rPr>
                <w:rStyle w:val="0pt"/>
                <w:rFonts w:ascii="GHEA Grapalat" w:hAnsi="GHEA Grapalat"/>
                <w:sz w:val="24"/>
                <w:szCs w:val="24"/>
              </w:rPr>
              <w:t xml:space="preserve">անհրաժեշտ </w:t>
            </w:r>
            <w:r w:rsidRPr="00764C21">
              <w:rPr>
                <w:rFonts w:ascii="GHEA Grapalat" w:hAnsi="GHEA Grapalat"/>
                <w:color w:val="000000"/>
                <w:lang w:val="hy-AM" w:eastAsia="hy-AM" w:bidi="hy-AM"/>
              </w:rPr>
              <w:t xml:space="preserve">է սահմանել լրացուցիչ դրույթ՝ ըստ որի յուրաքանչյուր անգամ փորձաքննության երկարաձգման դեպքում նախաձեռնող կողմը դրա մասին կտեղեկացնի բացառապես գրավոր </w:t>
            </w:r>
            <w:r w:rsidRPr="00764C21">
              <w:rPr>
                <w:rStyle w:val="0pt"/>
                <w:rFonts w:ascii="GHEA Grapalat" w:hAnsi="GHEA Grapalat"/>
                <w:sz w:val="24"/>
                <w:szCs w:val="24"/>
              </w:rPr>
              <w:t>տեսքով:</w:t>
            </w:r>
          </w:p>
        </w:tc>
        <w:tc>
          <w:tcPr>
            <w:tcW w:w="5922" w:type="dxa"/>
            <w:gridSpan w:val="2"/>
            <w:tcBorders>
              <w:top w:val="outset" w:sz="6" w:space="0" w:color="auto"/>
              <w:left w:val="outset" w:sz="6" w:space="0" w:color="auto"/>
              <w:bottom w:val="outset" w:sz="6" w:space="0" w:color="auto"/>
              <w:right w:val="nil"/>
            </w:tcBorders>
            <w:shd w:val="clear" w:color="auto" w:fill="FFFFFF"/>
          </w:tcPr>
          <w:p w14:paraId="1B20EF04" w14:textId="77777777" w:rsidR="00F724D4" w:rsidRPr="00764C21" w:rsidRDefault="00F724D4" w:rsidP="00F724D4">
            <w:pPr>
              <w:pStyle w:val="NoSpacing"/>
              <w:spacing w:line="276" w:lineRule="auto"/>
              <w:ind w:left="0" w:right="75" w:firstLine="0"/>
              <w:jc w:val="both"/>
              <w:rPr>
                <w:rFonts w:ascii="GHEA Grapalat" w:hAnsi="GHEA Grapalat"/>
                <w:color w:val="000000"/>
                <w:sz w:val="24"/>
                <w:szCs w:val="24"/>
                <w:lang w:val="hy-AM"/>
              </w:rPr>
            </w:pPr>
            <w:r w:rsidRPr="00764C21">
              <w:rPr>
                <w:rFonts w:ascii="GHEA Grapalat" w:hAnsi="GHEA Grapalat"/>
                <w:color w:val="000000"/>
                <w:sz w:val="24"/>
                <w:szCs w:val="24"/>
                <w:lang w:val="hy-AM"/>
              </w:rPr>
              <w:lastRenderedPageBreak/>
              <w:t>Ընդունվել է:</w:t>
            </w:r>
          </w:p>
          <w:p w14:paraId="28C088D9" w14:textId="77777777" w:rsidR="00F724D4" w:rsidRPr="00764C21" w:rsidRDefault="00F724D4" w:rsidP="00661D3A">
            <w:pPr>
              <w:pStyle w:val="NoSpacing"/>
              <w:spacing w:line="276" w:lineRule="auto"/>
              <w:ind w:left="105" w:right="75" w:firstLine="0"/>
              <w:jc w:val="both"/>
              <w:rPr>
                <w:rFonts w:ascii="GHEA Grapalat" w:hAnsi="GHEA Grapalat"/>
                <w:color w:val="000000"/>
                <w:sz w:val="24"/>
                <w:szCs w:val="24"/>
                <w:lang w:val="hy-AM"/>
              </w:rPr>
            </w:pPr>
          </w:p>
        </w:tc>
        <w:tc>
          <w:tcPr>
            <w:tcW w:w="1736" w:type="dxa"/>
            <w:gridSpan w:val="2"/>
            <w:tcBorders>
              <w:top w:val="outset" w:sz="6" w:space="0" w:color="auto"/>
              <w:left w:val="nil"/>
              <w:bottom w:val="outset" w:sz="6" w:space="0" w:color="auto"/>
              <w:right w:val="outset" w:sz="6" w:space="0" w:color="auto"/>
            </w:tcBorders>
            <w:shd w:val="clear" w:color="auto" w:fill="FFFFFF"/>
          </w:tcPr>
          <w:p w14:paraId="7D4EBCC7" w14:textId="77777777" w:rsidR="00F724D4" w:rsidRPr="00764C21" w:rsidRDefault="00F724D4" w:rsidP="00661D3A">
            <w:pPr>
              <w:jc w:val="center"/>
              <w:rPr>
                <w:rFonts w:ascii="Calibri" w:hAnsi="Calibri" w:cs="Calibri"/>
                <w:color w:val="000000"/>
                <w:lang w:val="hy-AM" w:eastAsia="en-US"/>
              </w:rPr>
            </w:pPr>
          </w:p>
        </w:tc>
      </w:tr>
      <w:tr w:rsidR="00F724D4" w:rsidRPr="00614394" w14:paraId="039229CC" w14:textId="77777777" w:rsidTr="00B3775D">
        <w:trPr>
          <w:gridBefore w:val="1"/>
          <w:wBefore w:w="23" w:type="dxa"/>
          <w:tblCellSpacing w:w="0" w:type="dxa"/>
          <w:jc w:val="center"/>
        </w:trPr>
        <w:tc>
          <w:tcPr>
            <w:tcW w:w="6076" w:type="dxa"/>
            <w:tcBorders>
              <w:top w:val="outset" w:sz="6" w:space="0" w:color="auto"/>
              <w:left w:val="outset" w:sz="6" w:space="0" w:color="auto"/>
              <w:bottom w:val="outset" w:sz="6" w:space="0" w:color="auto"/>
              <w:right w:val="outset" w:sz="6" w:space="0" w:color="auto"/>
            </w:tcBorders>
            <w:shd w:val="clear" w:color="auto" w:fill="FFFFFF"/>
          </w:tcPr>
          <w:p w14:paraId="7FBFFDDA" w14:textId="77777777" w:rsidR="00F724D4" w:rsidRPr="00764C21" w:rsidRDefault="00F724D4" w:rsidP="007945F3">
            <w:pPr>
              <w:pStyle w:val="a0"/>
              <w:shd w:val="clear" w:color="auto" w:fill="auto"/>
              <w:spacing w:after="0" w:line="276" w:lineRule="auto"/>
              <w:ind w:right="2" w:firstLine="32"/>
              <w:rPr>
                <w:rFonts w:ascii="GHEA Grapalat" w:hAnsi="GHEA Grapalat"/>
                <w:sz w:val="24"/>
                <w:szCs w:val="24"/>
                <w:lang w:val="hy-AM"/>
              </w:rPr>
            </w:pPr>
            <w:r w:rsidRPr="00764C21">
              <w:rPr>
                <w:rStyle w:val="0pt"/>
                <w:rFonts w:ascii="GHEA Grapalat" w:hAnsi="GHEA Grapalat"/>
                <w:sz w:val="24"/>
                <w:szCs w:val="24"/>
              </w:rPr>
              <w:lastRenderedPageBreak/>
              <w:t xml:space="preserve">3. </w:t>
            </w:r>
            <w:r w:rsidRPr="00764C21">
              <w:rPr>
                <w:rFonts w:ascii="GHEA Grapalat" w:hAnsi="GHEA Grapalat"/>
                <w:color w:val="000000"/>
                <w:sz w:val="24"/>
                <w:szCs w:val="24"/>
                <w:lang w:val="hy-AM" w:eastAsia="hy-AM" w:bidi="hy-AM"/>
              </w:rPr>
              <w:t xml:space="preserve">Նախագծի 55֊րդ կետի համաձայն' փորձագետի եզրակացությունը կազմվում է համապատասխան բժշկական փաստաթղթերը ներկայացվելուց, փորձաքննության </w:t>
            </w:r>
            <w:proofErr w:type="spellStart"/>
            <w:r w:rsidRPr="00764C21">
              <w:rPr>
                <w:rFonts w:ascii="GHEA Grapalat" w:hAnsi="GHEA Grapalat"/>
                <w:color w:val="000000"/>
                <w:sz w:val="24"/>
                <w:szCs w:val="24"/>
                <w:lang w:val="hy-AM" w:eastAsia="hy-AM" w:bidi="hy-AM"/>
              </w:rPr>
              <w:t>ենթարկվողի</w:t>
            </w:r>
            <w:proofErr w:type="spellEnd"/>
            <w:r w:rsidRPr="00764C21">
              <w:rPr>
                <w:rFonts w:ascii="GHEA Grapalat" w:hAnsi="GHEA Grapalat"/>
                <w:color w:val="000000"/>
                <w:sz w:val="24"/>
                <w:szCs w:val="24"/>
                <w:lang w:val="hy-AM" w:eastAsia="hy-AM" w:bidi="hy-AM"/>
              </w:rPr>
              <w:t xml:space="preserve"> ներկայությունն ապահովվելուց, փորձագետի միջնորդությունները և նեղ մասնագետների </w:t>
            </w:r>
            <w:proofErr w:type="spellStart"/>
            <w:r w:rsidRPr="00764C21">
              <w:rPr>
                <w:rFonts w:ascii="GHEA Grapalat" w:hAnsi="GHEA Grapalat"/>
                <w:color w:val="000000"/>
                <w:sz w:val="24"/>
                <w:szCs w:val="24"/>
                <w:lang w:val="hy-AM" w:eastAsia="hy-AM" w:bidi="hy-AM"/>
              </w:rPr>
              <w:t>խորհրդատվությունները</w:t>
            </w:r>
            <w:proofErr w:type="spellEnd"/>
            <w:r w:rsidRPr="00764C21">
              <w:rPr>
                <w:rFonts w:ascii="GHEA Grapalat" w:hAnsi="GHEA Grapalat"/>
                <w:color w:val="000000"/>
                <w:sz w:val="24"/>
                <w:szCs w:val="24"/>
                <w:lang w:val="hy-AM" w:eastAsia="hy-AM" w:bidi="hy-AM"/>
              </w:rPr>
              <w:t xml:space="preserve"> կատարվելուց հետո' տասնօրյա ժամկետում:</w:t>
            </w:r>
          </w:p>
          <w:p w14:paraId="037A8651" w14:textId="2FD1C7A3" w:rsidR="00F724D4" w:rsidRPr="00764C21" w:rsidRDefault="006C5343" w:rsidP="007945F3">
            <w:pPr>
              <w:pStyle w:val="a0"/>
              <w:shd w:val="clear" w:color="auto" w:fill="auto"/>
              <w:tabs>
                <w:tab w:val="left" w:pos="7015"/>
              </w:tabs>
              <w:spacing w:after="0" w:line="276" w:lineRule="auto"/>
              <w:ind w:right="2" w:hanging="60"/>
              <w:rPr>
                <w:rFonts w:ascii="GHEA Grapalat" w:hAnsi="GHEA Grapalat"/>
                <w:color w:val="000000"/>
                <w:sz w:val="24"/>
                <w:szCs w:val="24"/>
                <w:lang w:val="hy-AM" w:eastAsia="hy-AM" w:bidi="hy-AM"/>
              </w:rPr>
            </w:pPr>
            <w:r w:rsidRPr="00764C21">
              <w:rPr>
                <w:rFonts w:ascii="GHEA Grapalat" w:hAnsi="GHEA Grapalat"/>
                <w:color w:val="000000"/>
                <w:sz w:val="24"/>
                <w:szCs w:val="24"/>
                <w:lang w:val="hy-AM" w:eastAsia="hy-AM" w:bidi="hy-AM"/>
              </w:rPr>
              <w:t xml:space="preserve"> </w:t>
            </w:r>
            <w:r w:rsidR="00F724D4" w:rsidRPr="00764C21">
              <w:rPr>
                <w:rFonts w:ascii="GHEA Grapalat" w:hAnsi="GHEA Grapalat"/>
                <w:color w:val="000000"/>
                <w:sz w:val="24"/>
                <w:szCs w:val="24"/>
                <w:lang w:val="hy-AM" w:eastAsia="hy-AM" w:bidi="hy-AM"/>
              </w:rPr>
              <w:t xml:space="preserve">Այս տեսակետից հարկ է փաստել, որ գործնական աշխատանքում քիչ չեն այն դեպքերը, երբ նշանակված դատաբժշկական փորձաքննության ընթացքում փորձաքննվող </w:t>
            </w:r>
            <w:r w:rsidR="00F724D4" w:rsidRPr="00764C21">
              <w:rPr>
                <w:rStyle w:val="0pt"/>
                <w:rFonts w:ascii="GHEA Grapalat" w:hAnsi="GHEA Grapalat"/>
                <w:sz w:val="24"/>
                <w:szCs w:val="24"/>
              </w:rPr>
              <w:t xml:space="preserve">անձինք </w:t>
            </w:r>
            <w:r w:rsidR="00F724D4" w:rsidRPr="00764C21">
              <w:rPr>
                <w:rFonts w:ascii="GHEA Grapalat" w:hAnsi="GHEA Grapalat"/>
                <w:color w:val="000000"/>
                <w:sz w:val="24"/>
                <w:szCs w:val="24"/>
                <w:lang w:val="hy-AM" w:eastAsia="hy-AM" w:bidi="hy-AM"/>
              </w:rPr>
              <w:t xml:space="preserve">փորձագետի կողմից տրված ուղեգրերի հիման վրա այցելում են </w:t>
            </w:r>
            <w:r w:rsidR="00F724D4" w:rsidRPr="00764C21">
              <w:rPr>
                <w:rStyle w:val="0pt"/>
                <w:rFonts w:ascii="GHEA Grapalat" w:hAnsi="GHEA Grapalat"/>
                <w:sz w:val="24"/>
                <w:szCs w:val="24"/>
              </w:rPr>
              <w:t xml:space="preserve">համապատասխան </w:t>
            </w:r>
            <w:proofErr w:type="spellStart"/>
            <w:r w:rsidR="00F724D4" w:rsidRPr="00764C21">
              <w:rPr>
                <w:rFonts w:ascii="GHEA Grapalat" w:hAnsi="GHEA Grapalat"/>
                <w:color w:val="000000"/>
                <w:sz w:val="24"/>
                <w:szCs w:val="24"/>
                <w:lang w:val="hy-AM" w:eastAsia="hy-AM" w:bidi="hy-AM"/>
              </w:rPr>
              <w:t>բուժհաստատություններ</w:t>
            </w:r>
            <w:proofErr w:type="spellEnd"/>
            <w:r w:rsidR="00F724D4" w:rsidRPr="00764C21">
              <w:rPr>
                <w:rFonts w:ascii="GHEA Grapalat" w:hAnsi="GHEA Grapalat"/>
                <w:color w:val="000000"/>
                <w:sz w:val="24"/>
                <w:szCs w:val="24"/>
                <w:lang w:val="hy-AM" w:eastAsia="hy-AM" w:bidi="hy-AM"/>
              </w:rPr>
              <w:t>՝ լրացուցիչ հետազոտման նպատակով նեղ մասնագետների խորհրդատվություն ստանալու համար:</w:t>
            </w:r>
          </w:p>
          <w:p w14:paraId="0E7F771E" w14:textId="77777777" w:rsidR="00F724D4" w:rsidRPr="00764C21" w:rsidRDefault="00F724D4" w:rsidP="007945F3">
            <w:pPr>
              <w:pStyle w:val="a0"/>
              <w:shd w:val="clear" w:color="auto" w:fill="auto"/>
              <w:tabs>
                <w:tab w:val="left" w:pos="7015"/>
              </w:tabs>
              <w:spacing w:after="0" w:line="276" w:lineRule="auto"/>
              <w:rPr>
                <w:rFonts w:ascii="GHEA Grapalat" w:hAnsi="GHEA Grapalat"/>
                <w:color w:val="000000"/>
                <w:sz w:val="24"/>
                <w:szCs w:val="24"/>
                <w:lang w:val="hy-AM" w:eastAsia="hy-AM" w:bidi="hy-AM"/>
              </w:rPr>
            </w:pPr>
            <w:r w:rsidRPr="00764C21">
              <w:rPr>
                <w:rFonts w:ascii="GHEA Grapalat" w:hAnsi="GHEA Grapalat"/>
                <w:color w:val="000000"/>
                <w:sz w:val="24"/>
                <w:szCs w:val="24"/>
                <w:lang w:val="hy-AM" w:eastAsia="hy-AM" w:bidi="hy-AM"/>
              </w:rPr>
              <w:t xml:space="preserve">Նման պարագայում, այդ </w:t>
            </w:r>
            <w:proofErr w:type="spellStart"/>
            <w:r w:rsidRPr="00764C21">
              <w:rPr>
                <w:rFonts w:ascii="GHEA Grapalat" w:hAnsi="GHEA Grapalat"/>
                <w:color w:val="000000"/>
                <w:sz w:val="24"/>
                <w:szCs w:val="24"/>
                <w:lang w:val="hy-AM" w:eastAsia="hy-AM" w:bidi="hy-AM"/>
              </w:rPr>
              <w:t>բուժհաստատությունների</w:t>
            </w:r>
            <w:proofErr w:type="spellEnd"/>
            <w:r w:rsidRPr="00764C21">
              <w:rPr>
                <w:rFonts w:ascii="GHEA Grapalat" w:hAnsi="GHEA Grapalat"/>
                <w:color w:val="000000"/>
                <w:sz w:val="24"/>
                <w:szCs w:val="24"/>
                <w:lang w:val="hy-AM" w:eastAsia="hy-AM" w:bidi="hy-AM"/>
              </w:rPr>
              <w:t xml:space="preserve"> </w:t>
            </w:r>
            <w:r w:rsidRPr="00764C21">
              <w:rPr>
                <w:rFonts w:ascii="GHEA Grapalat" w:hAnsi="GHEA Grapalat"/>
                <w:color w:val="000000"/>
                <w:sz w:val="24"/>
                <w:szCs w:val="24"/>
                <w:lang w:val="hy-AM" w:eastAsia="hy-AM" w:bidi="hy-AM"/>
              </w:rPr>
              <w:lastRenderedPageBreak/>
              <w:t xml:space="preserve">կողմից կազմված հետազոտական արդյունքների </w:t>
            </w:r>
            <w:r w:rsidRPr="00764C21">
              <w:rPr>
                <w:rStyle w:val="0pt"/>
                <w:rFonts w:ascii="GHEA Grapalat" w:hAnsi="GHEA Grapalat"/>
                <w:sz w:val="24"/>
                <w:szCs w:val="24"/>
              </w:rPr>
              <w:t xml:space="preserve">փաստաթղթերը՝ </w:t>
            </w:r>
            <w:r w:rsidRPr="00764C21">
              <w:rPr>
                <w:rFonts w:ascii="GHEA Grapalat" w:hAnsi="GHEA Grapalat"/>
                <w:color w:val="000000"/>
                <w:sz w:val="24"/>
                <w:szCs w:val="24"/>
                <w:lang w:val="hy-AM" w:eastAsia="hy-AM" w:bidi="hy-AM"/>
              </w:rPr>
              <w:t xml:space="preserve">տեղեկանք, ռենտգեն ժապավեն և այլն, </w:t>
            </w:r>
            <w:proofErr w:type="spellStart"/>
            <w:r w:rsidRPr="00764C21">
              <w:rPr>
                <w:rFonts w:ascii="GHEA Grapalat" w:hAnsi="GHEA Grapalat"/>
                <w:color w:val="000000"/>
                <w:sz w:val="24"/>
                <w:szCs w:val="24"/>
                <w:lang w:val="hy-AM" w:eastAsia="hy-AM" w:bidi="hy-AM"/>
              </w:rPr>
              <w:t>փորձաքննվողի</w:t>
            </w:r>
            <w:proofErr w:type="spellEnd"/>
            <w:r w:rsidRPr="00764C21">
              <w:rPr>
                <w:rFonts w:ascii="GHEA Grapalat" w:hAnsi="GHEA Grapalat"/>
                <w:color w:val="000000"/>
                <w:sz w:val="24"/>
                <w:szCs w:val="24"/>
                <w:lang w:val="hy-AM" w:eastAsia="hy-AM" w:bidi="hy-AM"/>
              </w:rPr>
              <w:t xml:space="preserve"> կողմից </w:t>
            </w:r>
            <w:r w:rsidRPr="00764C21">
              <w:rPr>
                <w:rStyle w:val="0pt"/>
                <w:rFonts w:ascii="GHEA Grapalat" w:hAnsi="GHEA Grapalat"/>
                <w:sz w:val="24"/>
                <w:szCs w:val="24"/>
              </w:rPr>
              <w:t xml:space="preserve">դատաբժիշկ </w:t>
            </w:r>
            <w:r w:rsidRPr="00764C21">
              <w:rPr>
                <w:rFonts w:ascii="GHEA Grapalat" w:hAnsi="GHEA Grapalat"/>
                <w:color w:val="000000"/>
                <w:sz w:val="24"/>
                <w:szCs w:val="24"/>
                <w:lang w:val="hy-AM" w:eastAsia="hy-AM" w:bidi="hy-AM"/>
              </w:rPr>
              <w:t xml:space="preserve">փորձագետին ներկայացնելու </w:t>
            </w:r>
            <w:proofErr w:type="spellStart"/>
            <w:r w:rsidRPr="00764C21">
              <w:rPr>
                <w:rFonts w:ascii="GHEA Grapalat" w:hAnsi="GHEA Grapalat"/>
                <w:color w:val="000000"/>
                <w:sz w:val="24"/>
                <w:szCs w:val="24"/>
                <w:lang w:val="hy-AM" w:eastAsia="hy-AM" w:bidi="hy-AM"/>
              </w:rPr>
              <w:t>որևէ</w:t>
            </w:r>
            <w:proofErr w:type="spellEnd"/>
            <w:r w:rsidRPr="00764C21">
              <w:rPr>
                <w:rFonts w:ascii="GHEA Grapalat" w:hAnsi="GHEA Grapalat"/>
                <w:color w:val="000000"/>
                <w:sz w:val="24"/>
                <w:szCs w:val="24"/>
                <w:lang w:val="hy-AM" w:eastAsia="hy-AM" w:bidi="hy-AM"/>
              </w:rPr>
              <w:t xml:space="preserve"> պարտականություն իրավական </w:t>
            </w:r>
            <w:proofErr w:type="spellStart"/>
            <w:r w:rsidRPr="00764C21">
              <w:rPr>
                <w:rFonts w:ascii="GHEA Grapalat" w:hAnsi="GHEA Grapalat"/>
                <w:color w:val="000000"/>
                <w:sz w:val="24"/>
                <w:szCs w:val="24"/>
                <w:lang w:val="hy-AM" w:eastAsia="hy-AM" w:bidi="hy-AM"/>
              </w:rPr>
              <w:t>որևէ</w:t>
            </w:r>
            <w:proofErr w:type="spellEnd"/>
            <w:r w:rsidRPr="00764C21">
              <w:rPr>
                <w:rFonts w:ascii="GHEA Grapalat" w:hAnsi="GHEA Grapalat"/>
                <w:color w:val="000000"/>
                <w:sz w:val="24"/>
                <w:szCs w:val="24"/>
                <w:lang w:val="hy-AM" w:eastAsia="hy-AM" w:bidi="hy-AM"/>
              </w:rPr>
              <w:t xml:space="preserve"> </w:t>
            </w:r>
            <w:proofErr w:type="spellStart"/>
            <w:r w:rsidRPr="00764C21">
              <w:rPr>
                <w:rStyle w:val="0pt"/>
                <w:rFonts w:ascii="GHEA Grapalat" w:hAnsi="GHEA Grapalat"/>
                <w:sz w:val="24"/>
                <w:szCs w:val="24"/>
              </w:rPr>
              <w:t>նորմով</w:t>
            </w:r>
            <w:proofErr w:type="spellEnd"/>
            <w:r w:rsidRPr="00764C21">
              <w:rPr>
                <w:rStyle w:val="0pt"/>
                <w:rFonts w:ascii="GHEA Grapalat" w:hAnsi="GHEA Grapalat"/>
                <w:sz w:val="24"/>
                <w:szCs w:val="24"/>
              </w:rPr>
              <w:t xml:space="preserve"> </w:t>
            </w:r>
            <w:r w:rsidRPr="00764C21">
              <w:rPr>
                <w:rFonts w:ascii="GHEA Grapalat" w:hAnsi="GHEA Grapalat"/>
                <w:color w:val="000000"/>
                <w:sz w:val="24"/>
                <w:szCs w:val="24"/>
                <w:lang w:val="hy-AM" w:eastAsia="hy-AM" w:bidi="hy-AM"/>
              </w:rPr>
              <w:t>սահմանված չէ և, ըստ էության, այդ կազմակերպչական հավելյալ, այսպես կոչված, բեռը մնում է վարույթն իրականացնող մարմնի, մասնավորապես՝ քննիչի վրա՝ առաջացնելով բուն քննության հետ չկապված</w:t>
            </w:r>
            <w:r w:rsidRPr="00764C21">
              <w:rPr>
                <w:rFonts w:ascii="GHEA Grapalat" w:hAnsi="GHEA Grapalat"/>
                <w:color w:val="000000"/>
                <w:sz w:val="24"/>
                <w:szCs w:val="24"/>
                <w:lang w:val="hy-AM" w:eastAsia="hy-AM" w:bidi="hy-AM"/>
              </w:rPr>
              <w:br/>
              <w:t>և խիստ տեխնիկական բնույթ կրող միջոցների ծախս:</w:t>
            </w:r>
          </w:p>
          <w:p w14:paraId="1FF65312" w14:textId="3E0AA6CE" w:rsidR="00F724D4" w:rsidRPr="00764C21" w:rsidRDefault="00F724D4" w:rsidP="006C5343">
            <w:pPr>
              <w:pStyle w:val="a0"/>
              <w:shd w:val="clear" w:color="auto" w:fill="auto"/>
              <w:tabs>
                <w:tab w:val="left" w:pos="6413"/>
              </w:tabs>
              <w:spacing w:after="0" w:line="276" w:lineRule="auto"/>
              <w:ind w:right="20"/>
              <w:rPr>
                <w:rFonts w:ascii="GHEA Grapalat" w:hAnsi="GHEA Grapalat"/>
                <w:color w:val="000000"/>
                <w:sz w:val="24"/>
                <w:szCs w:val="24"/>
                <w:lang w:val="hy-AM" w:eastAsia="hy-AM" w:bidi="hy-AM"/>
              </w:rPr>
            </w:pPr>
            <w:r w:rsidRPr="00764C21">
              <w:rPr>
                <w:rFonts w:ascii="GHEA Grapalat" w:hAnsi="GHEA Grapalat"/>
                <w:color w:val="000000"/>
                <w:sz w:val="24"/>
                <w:szCs w:val="24"/>
                <w:lang w:val="hy-AM" w:eastAsia="hy-AM" w:bidi="hy-AM"/>
              </w:rPr>
              <w:t xml:space="preserve">Ուստի առաջարկվում է ՀՀ առողջապահության նախարարության «Դատաբժշկական </w:t>
            </w:r>
            <w:proofErr w:type="spellStart"/>
            <w:r w:rsidRPr="00764C21">
              <w:rPr>
                <w:rFonts w:ascii="GHEA Grapalat" w:hAnsi="GHEA Grapalat"/>
                <w:color w:val="000000"/>
                <w:sz w:val="24"/>
                <w:szCs w:val="24"/>
                <w:lang w:val="hy-AM" w:eastAsia="hy-AM" w:bidi="hy-AM"/>
              </w:rPr>
              <w:t>գիտագործնական</w:t>
            </w:r>
            <w:proofErr w:type="spellEnd"/>
            <w:r w:rsidRPr="00764C21">
              <w:rPr>
                <w:rFonts w:ascii="GHEA Grapalat" w:hAnsi="GHEA Grapalat"/>
                <w:color w:val="000000"/>
                <w:sz w:val="24"/>
                <w:szCs w:val="24"/>
                <w:lang w:val="hy-AM" w:eastAsia="hy-AM" w:bidi="hy-AM"/>
              </w:rPr>
              <w:t xml:space="preserve"> կենտրոն» ՊՈԱԿ-ի և այդ նույն գերատեսչության կազմի մեջ մտնող մեկ այլ մարմնի նման գործնական, </w:t>
            </w:r>
            <w:proofErr w:type="spellStart"/>
            <w:r w:rsidRPr="00764C21">
              <w:rPr>
                <w:rFonts w:ascii="GHEA Grapalat" w:hAnsi="GHEA Grapalat"/>
                <w:color w:val="000000"/>
                <w:sz w:val="24"/>
                <w:szCs w:val="24"/>
                <w:lang w:val="hy-AM" w:eastAsia="hy-AM" w:bidi="hy-AM"/>
              </w:rPr>
              <w:t>համագործակցային</w:t>
            </w:r>
            <w:proofErr w:type="spellEnd"/>
            <w:r w:rsidRPr="00764C21">
              <w:rPr>
                <w:rFonts w:ascii="GHEA Grapalat" w:hAnsi="GHEA Grapalat"/>
                <w:color w:val="000000"/>
                <w:sz w:val="24"/>
                <w:szCs w:val="24"/>
                <w:lang w:val="hy-AM" w:eastAsia="hy-AM" w:bidi="hy-AM"/>
              </w:rPr>
              <w:t xml:space="preserve"> և կազմակերպչական ընթացակարգերը ենթարկել կանոնակարգման՝ ապահովելով փորձագիտական մարմնի և </w:t>
            </w:r>
            <w:proofErr w:type="spellStart"/>
            <w:r w:rsidRPr="00764C21">
              <w:rPr>
                <w:rFonts w:ascii="GHEA Grapalat" w:hAnsi="GHEA Grapalat"/>
                <w:color w:val="000000"/>
                <w:sz w:val="24"/>
                <w:szCs w:val="24"/>
                <w:lang w:val="hy-AM" w:eastAsia="hy-AM" w:bidi="hy-AM"/>
              </w:rPr>
              <w:t>բուժհաստատությունների</w:t>
            </w:r>
            <w:proofErr w:type="spellEnd"/>
            <w:r w:rsidRPr="00764C21">
              <w:rPr>
                <w:rFonts w:ascii="GHEA Grapalat" w:hAnsi="GHEA Grapalat"/>
                <w:color w:val="000000"/>
                <w:sz w:val="24"/>
                <w:szCs w:val="24"/>
                <w:lang w:val="hy-AM" w:eastAsia="hy-AM" w:bidi="hy-AM"/>
              </w:rPr>
              <w:t xml:space="preserve"> </w:t>
            </w:r>
            <w:proofErr w:type="spellStart"/>
            <w:r w:rsidRPr="00764C21">
              <w:rPr>
                <w:rFonts w:ascii="GHEA Grapalat" w:hAnsi="GHEA Grapalat"/>
                <w:color w:val="000000"/>
                <w:sz w:val="24"/>
                <w:szCs w:val="24"/>
                <w:lang w:val="hy-AM" w:eastAsia="hy-AM" w:bidi="hy-AM"/>
              </w:rPr>
              <w:t>միջև</w:t>
            </w:r>
            <w:proofErr w:type="spellEnd"/>
            <w:r w:rsidRPr="00764C21">
              <w:rPr>
                <w:rFonts w:ascii="GHEA Grapalat" w:hAnsi="GHEA Grapalat"/>
                <w:color w:val="000000"/>
                <w:sz w:val="24"/>
                <w:szCs w:val="24"/>
                <w:lang w:val="hy-AM" w:eastAsia="hy-AM" w:bidi="hy-AM"/>
              </w:rPr>
              <w:t xml:space="preserve"> նմանատիպ փաստաթղթաշրջանառության հստակ պարտավորություններ՝ սահմանելով նաև ողջամիտ ժամկետներ:</w:t>
            </w:r>
          </w:p>
        </w:tc>
        <w:tc>
          <w:tcPr>
            <w:tcW w:w="5922" w:type="dxa"/>
            <w:gridSpan w:val="2"/>
            <w:tcBorders>
              <w:top w:val="outset" w:sz="6" w:space="0" w:color="auto"/>
              <w:left w:val="outset" w:sz="6" w:space="0" w:color="auto"/>
              <w:bottom w:val="outset" w:sz="6" w:space="0" w:color="auto"/>
              <w:right w:val="nil"/>
            </w:tcBorders>
            <w:shd w:val="clear" w:color="auto" w:fill="FFFFFF"/>
          </w:tcPr>
          <w:p w14:paraId="5B5B9662" w14:textId="77777777" w:rsidR="00F724D4" w:rsidRPr="00764C21" w:rsidRDefault="00F724D4" w:rsidP="00F724D4">
            <w:pPr>
              <w:pStyle w:val="NoSpacing"/>
              <w:ind w:left="0" w:firstLine="0"/>
              <w:rPr>
                <w:rFonts w:ascii="GHEA Grapalat" w:hAnsi="GHEA Grapalat"/>
                <w:color w:val="000000"/>
                <w:sz w:val="24"/>
                <w:szCs w:val="24"/>
                <w:lang w:val="hy-AM"/>
              </w:rPr>
            </w:pPr>
            <w:r w:rsidRPr="00764C21">
              <w:rPr>
                <w:rFonts w:ascii="GHEA Grapalat" w:hAnsi="GHEA Grapalat"/>
                <w:color w:val="000000"/>
                <w:sz w:val="24"/>
                <w:szCs w:val="24"/>
                <w:lang w:val="hy-AM"/>
              </w:rPr>
              <w:lastRenderedPageBreak/>
              <w:t xml:space="preserve">Չի ընդունվել </w:t>
            </w:r>
          </w:p>
          <w:p w14:paraId="63A51381" w14:textId="1C5ED5B3" w:rsidR="00F724D4" w:rsidRPr="00764C21" w:rsidRDefault="00F724D4" w:rsidP="00F724D4">
            <w:pPr>
              <w:pStyle w:val="NoSpacing"/>
              <w:ind w:left="0" w:firstLine="0"/>
              <w:jc w:val="both"/>
              <w:rPr>
                <w:rFonts w:ascii="GHEA Grapalat" w:hAnsi="GHEA Grapalat"/>
                <w:color w:val="000000"/>
                <w:sz w:val="24"/>
                <w:szCs w:val="24"/>
                <w:lang w:val="hy-AM"/>
              </w:rPr>
            </w:pPr>
            <w:r w:rsidRPr="00764C21">
              <w:rPr>
                <w:rFonts w:ascii="GHEA Grapalat" w:hAnsi="GHEA Grapalat"/>
                <w:color w:val="000000"/>
                <w:sz w:val="24"/>
                <w:szCs w:val="24"/>
                <w:lang w:val="hy-AM"/>
              </w:rPr>
              <w:t>Փաստաթղթերի ստանա</w:t>
            </w:r>
            <w:r w:rsidR="00EF23EA" w:rsidRPr="00764C21">
              <w:rPr>
                <w:rFonts w:ascii="GHEA Grapalat" w:hAnsi="GHEA Grapalat"/>
                <w:color w:val="000000"/>
                <w:sz w:val="24"/>
                <w:szCs w:val="24"/>
                <w:lang w:val="hy-AM"/>
              </w:rPr>
              <w:t>լ</w:t>
            </w:r>
            <w:r w:rsidRPr="00764C21">
              <w:rPr>
                <w:rFonts w:ascii="GHEA Grapalat" w:hAnsi="GHEA Grapalat"/>
                <w:color w:val="000000"/>
                <w:sz w:val="24"/>
                <w:szCs w:val="24"/>
                <w:lang w:val="hy-AM"/>
              </w:rPr>
              <w:t xml:space="preserve">ու ժամկետ սահմանելը դատաբժշկական փորձաքննության իրականացման կարգի կարգավորման առարկայից դուրս է, հետազոտությունների պատասխանները մեծամասամբ վերցվում են փորձագիտական կենտրոնի կողմից, միայն </w:t>
            </w:r>
            <w:r w:rsidR="00EF23EA" w:rsidRPr="00764C21">
              <w:rPr>
                <w:rFonts w:ascii="GHEA Grapalat" w:hAnsi="GHEA Grapalat"/>
                <w:color w:val="000000"/>
                <w:sz w:val="24"/>
                <w:szCs w:val="24"/>
                <w:lang w:val="hy-AM"/>
              </w:rPr>
              <w:t xml:space="preserve">այն </w:t>
            </w:r>
            <w:r w:rsidRPr="00764C21">
              <w:rPr>
                <w:rFonts w:ascii="GHEA Grapalat" w:hAnsi="GHEA Grapalat"/>
                <w:color w:val="000000"/>
                <w:sz w:val="24"/>
                <w:szCs w:val="24"/>
                <w:lang w:val="hy-AM"/>
              </w:rPr>
              <w:t>դեպքերում, երբ տեղեկատվություն չկա անձի հետազոտությունը անցած լինելու վերաբերյալ, փորձագիտական կենտրոնը դիմում է նախաքննական մարմնին` պարզելու համար</w:t>
            </w:r>
            <w:r w:rsidR="00DA6E85" w:rsidRPr="00764C21">
              <w:rPr>
                <w:rFonts w:ascii="GHEA Grapalat" w:hAnsi="GHEA Grapalat"/>
                <w:color w:val="000000"/>
                <w:sz w:val="24"/>
                <w:szCs w:val="24"/>
                <w:lang w:val="hy-AM"/>
              </w:rPr>
              <w:t>`</w:t>
            </w:r>
            <w:r w:rsidRPr="00764C21">
              <w:rPr>
                <w:rFonts w:ascii="GHEA Grapalat" w:hAnsi="GHEA Grapalat"/>
                <w:color w:val="000000"/>
                <w:sz w:val="24"/>
                <w:szCs w:val="24"/>
                <w:lang w:val="hy-AM"/>
              </w:rPr>
              <w:t xml:space="preserve"> անձը ներկայացել է հետազոտության</w:t>
            </w:r>
            <w:r w:rsidR="00EF23EA" w:rsidRPr="00764C21">
              <w:rPr>
                <w:rFonts w:ascii="GHEA Grapalat" w:hAnsi="GHEA Grapalat"/>
                <w:color w:val="000000"/>
                <w:sz w:val="24"/>
                <w:szCs w:val="24"/>
                <w:lang w:val="hy-AM"/>
              </w:rPr>
              <w:t>,</w:t>
            </w:r>
            <w:r w:rsidRPr="00764C21">
              <w:rPr>
                <w:rFonts w:ascii="GHEA Grapalat" w:hAnsi="GHEA Grapalat"/>
                <w:color w:val="000000"/>
                <w:sz w:val="24"/>
                <w:szCs w:val="24"/>
                <w:lang w:val="hy-AM"/>
              </w:rPr>
              <w:t xml:space="preserve"> թե</w:t>
            </w:r>
            <w:r w:rsidR="00EF23EA" w:rsidRPr="00764C21">
              <w:rPr>
                <w:rFonts w:ascii="GHEA Grapalat" w:hAnsi="GHEA Grapalat"/>
                <w:color w:val="000000"/>
                <w:sz w:val="24"/>
                <w:szCs w:val="24"/>
                <w:lang w:val="hy-AM"/>
              </w:rPr>
              <w:t>`</w:t>
            </w:r>
            <w:r w:rsidRPr="00764C21">
              <w:rPr>
                <w:rFonts w:ascii="GHEA Grapalat" w:hAnsi="GHEA Grapalat"/>
                <w:color w:val="000000"/>
                <w:sz w:val="24"/>
                <w:szCs w:val="24"/>
                <w:lang w:val="hy-AM"/>
              </w:rPr>
              <w:t xml:space="preserve"> ոչ և</w:t>
            </w:r>
            <w:r w:rsidR="00DA6E85" w:rsidRPr="00764C21">
              <w:rPr>
                <w:rFonts w:ascii="GHEA Grapalat" w:hAnsi="GHEA Grapalat"/>
                <w:color w:val="000000"/>
                <w:sz w:val="24"/>
                <w:szCs w:val="24"/>
                <w:lang w:val="hy-AM"/>
              </w:rPr>
              <w:t>,</w:t>
            </w:r>
            <w:r w:rsidRPr="00764C21">
              <w:rPr>
                <w:rFonts w:ascii="GHEA Grapalat" w:hAnsi="GHEA Grapalat"/>
                <w:color w:val="000000"/>
                <w:sz w:val="24"/>
                <w:szCs w:val="24"/>
                <w:lang w:val="hy-AM"/>
              </w:rPr>
              <w:t xml:space="preserve"> եթե այո</w:t>
            </w:r>
            <w:r w:rsidR="00DA6E85" w:rsidRPr="00764C21">
              <w:rPr>
                <w:rFonts w:ascii="GHEA Grapalat" w:hAnsi="GHEA Grapalat"/>
                <w:color w:val="000000"/>
                <w:sz w:val="24"/>
                <w:szCs w:val="24"/>
                <w:lang w:val="hy-AM"/>
              </w:rPr>
              <w:t>,</w:t>
            </w:r>
            <w:r w:rsidRPr="00764C21">
              <w:rPr>
                <w:rFonts w:ascii="GHEA Grapalat" w:hAnsi="GHEA Grapalat"/>
                <w:color w:val="000000"/>
                <w:sz w:val="24"/>
                <w:szCs w:val="24"/>
                <w:lang w:val="hy-AM"/>
              </w:rPr>
              <w:t xml:space="preserve"> ապա արդյունքը </w:t>
            </w:r>
            <w:proofErr w:type="spellStart"/>
            <w:r w:rsidRPr="00764C21">
              <w:rPr>
                <w:rFonts w:ascii="GHEA Grapalat" w:hAnsi="GHEA Grapalat"/>
                <w:color w:val="000000"/>
                <w:sz w:val="24"/>
                <w:szCs w:val="24"/>
                <w:lang w:val="hy-AM"/>
              </w:rPr>
              <w:t>փորձագիտկան</w:t>
            </w:r>
            <w:proofErr w:type="spellEnd"/>
            <w:r w:rsidRPr="00764C21">
              <w:rPr>
                <w:rFonts w:ascii="GHEA Grapalat" w:hAnsi="GHEA Grapalat"/>
                <w:color w:val="000000"/>
                <w:sz w:val="24"/>
                <w:szCs w:val="24"/>
                <w:lang w:val="hy-AM"/>
              </w:rPr>
              <w:t xml:space="preserve"> կենտրոն ներկայացնելու համար:</w:t>
            </w:r>
          </w:p>
          <w:p w14:paraId="47DDA943" w14:textId="77777777" w:rsidR="00F724D4" w:rsidRPr="00764C21" w:rsidRDefault="00F724D4" w:rsidP="00661D3A">
            <w:pPr>
              <w:pStyle w:val="NoSpacing"/>
              <w:spacing w:line="276" w:lineRule="auto"/>
              <w:ind w:left="105" w:right="75" w:firstLine="0"/>
              <w:jc w:val="both"/>
              <w:rPr>
                <w:rFonts w:ascii="GHEA Grapalat" w:hAnsi="GHEA Grapalat"/>
                <w:color w:val="000000"/>
                <w:sz w:val="24"/>
                <w:szCs w:val="24"/>
                <w:lang w:val="hy-AM"/>
              </w:rPr>
            </w:pPr>
          </w:p>
        </w:tc>
        <w:tc>
          <w:tcPr>
            <w:tcW w:w="1736" w:type="dxa"/>
            <w:gridSpan w:val="2"/>
            <w:tcBorders>
              <w:top w:val="outset" w:sz="6" w:space="0" w:color="auto"/>
              <w:left w:val="nil"/>
              <w:bottom w:val="outset" w:sz="6" w:space="0" w:color="auto"/>
              <w:right w:val="outset" w:sz="6" w:space="0" w:color="auto"/>
            </w:tcBorders>
            <w:shd w:val="clear" w:color="auto" w:fill="FFFFFF"/>
          </w:tcPr>
          <w:p w14:paraId="1DB3535F" w14:textId="77777777" w:rsidR="00F724D4" w:rsidRPr="00764C21" w:rsidRDefault="00F724D4" w:rsidP="00661D3A">
            <w:pPr>
              <w:jc w:val="center"/>
              <w:rPr>
                <w:rFonts w:ascii="Calibri" w:hAnsi="Calibri" w:cs="Calibri"/>
                <w:color w:val="000000"/>
                <w:lang w:val="hy-AM" w:eastAsia="en-US"/>
              </w:rPr>
            </w:pPr>
          </w:p>
        </w:tc>
      </w:tr>
      <w:tr w:rsidR="00F724D4" w:rsidRPr="00764C21" w14:paraId="55E2AEDC" w14:textId="77777777" w:rsidTr="00B3775D">
        <w:trPr>
          <w:gridBefore w:val="1"/>
          <w:wBefore w:w="23" w:type="dxa"/>
          <w:tblCellSpacing w:w="0" w:type="dxa"/>
          <w:jc w:val="center"/>
        </w:trPr>
        <w:tc>
          <w:tcPr>
            <w:tcW w:w="6076" w:type="dxa"/>
            <w:tcBorders>
              <w:top w:val="outset" w:sz="6" w:space="0" w:color="auto"/>
              <w:left w:val="outset" w:sz="6" w:space="0" w:color="auto"/>
              <w:bottom w:val="outset" w:sz="6" w:space="0" w:color="auto"/>
              <w:right w:val="outset" w:sz="6" w:space="0" w:color="auto"/>
            </w:tcBorders>
            <w:shd w:val="clear" w:color="auto" w:fill="FFFFFF"/>
          </w:tcPr>
          <w:p w14:paraId="37581974" w14:textId="77777777" w:rsidR="00F724D4" w:rsidRPr="00764C21" w:rsidRDefault="00F724D4" w:rsidP="006C5343">
            <w:pPr>
              <w:shd w:val="clear" w:color="auto" w:fill="FFFFFF"/>
              <w:spacing w:line="276" w:lineRule="auto"/>
              <w:ind w:firstLine="92"/>
              <w:jc w:val="both"/>
              <w:rPr>
                <w:rFonts w:ascii="GHEA Grapalat" w:hAnsi="GHEA Grapalat"/>
                <w:lang w:val="af-ZA"/>
              </w:rPr>
            </w:pPr>
            <w:r w:rsidRPr="00764C21">
              <w:rPr>
                <w:rFonts w:ascii="GHEA Grapalat" w:hAnsi="GHEA Grapalat"/>
                <w:lang w:val="af-ZA"/>
              </w:rPr>
              <w:lastRenderedPageBreak/>
              <w:t xml:space="preserve">4. </w:t>
            </w:r>
            <w:proofErr w:type="spellStart"/>
            <w:r w:rsidRPr="00764C21">
              <w:rPr>
                <w:rFonts w:ascii="GHEA Grapalat" w:hAnsi="GHEA Grapalat"/>
                <w:lang w:val="af-ZA"/>
              </w:rPr>
              <w:t>Նախագծի</w:t>
            </w:r>
            <w:proofErr w:type="spellEnd"/>
            <w:r w:rsidRPr="00764C21">
              <w:rPr>
                <w:rFonts w:ascii="GHEA Grapalat" w:hAnsi="GHEA Grapalat"/>
                <w:lang w:val="af-ZA"/>
              </w:rPr>
              <w:t xml:space="preserve"> </w:t>
            </w:r>
            <w:r w:rsidRPr="00764C21">
              <w:rPr>
                <w:rFonts w:ascii="GHEA Grapalat" w:hAnsi="GHEA Grapalat" w:cs="Sylfaen"/>
                <w:color w:val="191919"/>
                <w:lang w:val="hy-AM"/>
              </w:rPr>
              <w:t>Հավելվածի</w:t>
            </w:r>
            <w:r w:rsidRPr="00764C21">
              <w:rPr>
                <w:rFonts w:ascii="GHEA Grapalat" w:hAnsi="GHEA Grapalat" w:cs="Verdana"/>
                <w:color w:val="191919"/>
                <w:lang w:val="af-ZA"/>
              </w:rPr>
              <w:t xml:space="preserve"> 31-</w:t>
            </w:r>
            <w:proofErr w:type="spellStart"/>
            <w:r w:rsidRPr="00764C21">
              <w:rPr>
                <w:rFonts w:ascii="GHEA Grapalat" w:hAnsi="GHEA Grapalat" w:cs="Verdana"/>
                <w:color w:val="191919"/>
                <w:lang w:val="hy-AM"/>
              </w:rPr>
              <w:t>րդ</w:t>
            </w:r>
            <w:proofErr w:type="spellEnd"/>
            <w:r w:rsidRPr="00764C21">
              <w:rPr>
                <w:rFonts w:ascii="GHEA Grapalat" w:hAnsi="GHEA Grapalat" w:cs="Verdana"/>
                <w:color w:val="191919"/>
                <w:lang w:val="af-ZA"/>
              </w:rPr>
              <w:t xml:space="preserve"> </w:t>
            </w:r>
            <w:r w:rsidRPr="00764C21">
              <w:rPr>
                <w:rFonts w:ascii="GHEA Grapalat" w:hAnsi="GHEA Grapalat" w:cs="Sylfaen"/>
                <w:color w:val="191919"/>
                <w:lang w:val="hy-AM"/>
              </w:rPr>
              <w:t>կետով</w:t>
            </w:r>
            <w:r w:rsidRPr="00764C21">
              <w:rPr>
                <w:rFonts w:ascii="GHEA Grapalat" w:hAnsi="GHEA Grapalat" w:cs="Sylfaen"/>
                <w:color w:val="191919"/>
                <w:lang w:val="af-ZA"/>
              </w:rPr>
              <w:t xml:space="preserve"> </w:t>
            </w:r>
            <w:r w:rsidRPr="00764C21">
              <w:rPr>
                <w:rFonts w:ascii="GHEA Grapalat" w:hAnsi="GHEA Grapalat" w:cs="Sylfaen"/>
                <w:color w:val="191919"/>
                <w:lang w:val="hy-AM"/>
              </w:rPr>
              <w:t>սահմանվում</w:t>
            </w:r>
            <w:r w:rsidRPr="00764C21">
              <w:rPr>
                <w:rFonts w:ascii="GHEA Grapalat" w:hAnsi="GHEA Grapalat" w:cs="Sylfaen"/>
                <w:color w:val="191919"/>
                <w:lang w:val="af-ZA"/>
              </w:rPr>
              <w:t xml:space="preserve"> </w:t>
            </w:r>
            <w:r w:rsidRPr="00764C21">
              <w:rPr>
                <w:rFonts w:ascii="GHEA Grapalat" w:hAnsi="GHEA Grapalat" w:cs="Sylfaen"/>
                <w:color w:val="191919"/>
                <w:lang w:val="hy-AM"/>
              </w:rPr>
              <w:t>են</w:t>
            </w:r>
            <w:r w:rsidRPr="00764C21">
              <w:rPr>
                <w:rFonts w:ascii="GHEA Grapalat" w:hAnsi="GHEA Grapalat" w:cs="Sylfaen"/>
                <w:color w:val="191919"/>
                <w:lang w:val="af-ZA"/>
              </w:rPr>
              <w:t xml:space="preserve"> </w:t>
            </w:r>
            <w:r w:rsidRPr="00764C21">
              <w:rPr>
                <w:rFonts w:ascii="GHEA Grapalat" w:hAnsi="GHEA Grapalat"/>
                <w:lang w:val="hy-AM"/>
              </w:rPr>
              <w:t>առողջությանը պատճառված ծանր վնասի առումով՝</w:t>
            </w:r>
            <w:r w:rsidRPr="00764C21">
              <w:rPr>
                <w:rFonts w:ascii="GHEA Grapalat" w:hAnsi="GHEA Grapalat"/>
                <w:lang w:val="af-ZA"/>
              </w:rPr>
              <w:t xml:space="preserve"> </w:t>
            </w:r>
            <w:r w:rsidRPr="00764C21">
              <w:rPr>
                <w:rFonts w:ascii="GHEA Grapalat" w:hAnsi="GHEA Grapalat"/>
                <w:lang w:val="hy-AM"/>
              </w:rPr>
              <w:t>առողջությանը պատճառված վնասի ծանրության որոշման հատկանիշները</w:t>
            </w:r>
            <w:r w:rsidRPr="00764C21">
              <w:rPr>
                <w:rFonts w:ascii="GHEA Grapalat" w:hAnsi="GHEA Grapalat"/>
                <w:lang w:val="af-ZA"/>
              </w:rPr>
              <w:t xml:space="preserve">: </w:t>
            </w:r>
            <w:proofErr w:type="spellStart"/>
            <w:r w:rsidRPr="00764C21">
              <w:rPr>
                <w:rFonts w:ascii="GHEA Grapalat" w:hAnsi="GHEA Grapalat"/>
                <w:lang w:val="af-ZA"/>
              </w:rPr>
              <w:t>Նշված</w:t>
            </w:r>
            <w:proofErr w:type="spellEnd"/>
            <w:r w:rsidRPr="00764C21">
              <w:rPr>
                <w:rFonts w:ascii="GHEA Grapalat" w:hAnsi="GHEA Grapalat"/>
                <w:lang w:val="af-ZA"/>
              </w:rPr>
              <w:t xml:space="preserve"> </w:t>
            </w:r>
            <w:proofErr w:type="spellStart"/>
            <w:r w:rsidRPr="00764C21">
              <w:rPr>
                <w:rFonts w:ascii="GHEA Grapalat" w:hAnsi="GHEA Grapalat"/>
                <w:lang w:val="af-ZA"/>
              </w:rPr>
              <w:t>հատկանիշների</w:t>
            </w:r>
            <w:proofErr w:type="spellEnd"/>
            <w:r w:rsidRPr="00764C21">
              <w:rPr>
                <w:rFonts w:ascii="GHEA Grapalat" w:hAnsi="GHEA Grapalat"/>
                <w:lang w:val="af-ZA"/>
              </w:rPr>
              <w:t xml:space="preserve"> </w:t>
            </w:r>
            <w:proofErr w:type="spellStart"/>
            <w:r w:rsidRPr="00764C21">
              <w:rPr>
                <w:rFonts w:ascii="GHEA Grapalat" w:hAnsi="GHEA Grapalat"/>
                <w:lang w:val="af-ZA"/>
              </w:rPr>
              <w:lastRenderedPageBreak/>
              <w:t>շարքում</w:t>
            </w:r>
            <w:proofErr w:type="spellEnd"/>
            <w:r w:rsidRPr="00764C21">
              <w:rPr>
                <w:rFonts w:ascii="GHEA Grapalat" w:hAnsi="GHEA Grapalat"/>
                <w:lang w:val="af-ZA"/>
              </w:rPr>
              <w:t xml:space="preserve"> </w:t>
            </w:r>
            <w:proofErr w:type="spellStart"/>
            <w:r w:rsidRPr="00764C21">
              <w:rPr>
                <w:rFonts w:ascii="GHEA Grapalat" w:hAnsi="GHEA Grapalat"/>
                <w:lang w:val="af-ZA"/>
              </w:rPr>
              <w:t>բացակայում</w:t>
            </w:r>
            <w:proofErr w:type="spellEnd"/>
            <w:r w:rsidRPr="00764C21">
              <w:rPr>
                <w:rFonts w:ascii="GHEA Grapalat" w:hAnsi="GHEA Grapalat"/>
                <w:lang w:val="af-ZA"/>
              </w:rPr>
              <w:t xml:space="preserve"> է «</w:t>
            </w:r>
            <w:r w:rsidRPr="00764C21">
              <w:rPr>
                <w:rFonts w:ascii="GHEA Grapalat" w:hAnsi="GHEA Grapalat" w:cs="Sylfaen"/>
                <w:color w:val="191919"/>
                <w:lang w:val="hy-AM"/>
              </w:rPr>
              <w:t>գլխի</w:t>
            </w:r>
            <w:r w:rsidRPr="00764C21">
              <w:rPr>
                <w:rFonts w:ascii="GHEA Grapalat" w:hAnsi="GHEA Grapalat" w:cs="Verdana"/>
                <w:color w:val="191919"/>
                <w:lang w:val="af-ZA"/>
              </w:rPr>
              <w:t xml:space="preserve">, </w:t>
            </w:r>
            <w:r w:rsidRPr="00764C21">
              <w:rPr>
                <w:rFonts w:ascii="GHEA Grapalat" w:hAnsi="GHEA Grapalat" w:cs="Sylfaen"/>
                <w:color w:val="191919"/>
                <w:lang w:val="hy-AM"/>
              </w:rPr>
              <w:t>ականջի</w:t>
            </w:r>
            <w:r w:rsidRPr="00764C21">
              <w:rPr>
                <w:rFonts w:ascii="GHEA Grapalat" w:hAnsi="GHEA Grapalat" w:cs="Verdana"/>
                <w:color w:val="191919"/>
                <w:lang w:val="af-ZA"/>
              </w:rPr>
              <w:t xml:space="preserve"> </w:t>
            </w:r>
            <w:r w:rsidRPr="00764C21">
              <w:rPr>
                <w:rFonts w:ascii="GHEA Grapalat" w:hAnsi="GHEA Grapalat" w:cs="Sylfaen"/>
                <w:color w:val="191919"/>
                <w:lang w:val="hy-AM"/>
              </w:rPr>
              <w:t>կամ</w:t>
            </w:r>
            <w:r w:rsidRPr="00764C21">
              <w:rPr>
                <w:rFonts w:ascii="GHEA Grapalat" w:hAnsi="GHEA Grapalat" w:cs="Verdana"/>
                <w:color w:val="191919"/>
                <w:lang w:val="af-ZA"/>
              </w:rPr>
              <w:t xml:space="preserve"> </w:t>
            </w:r>
            <w:proofErr w:type="spellStart"/>
            <w:r w:rsidRPr="00764C21">
              <w:rPr>
                <w:rFonts w:ascii="GHEA Grapalat" w:hAnsi="GHEA Grapalat" w:cs="Sylfaen"/>
                <w:color w:val="191919"/>
                <w:lang w:val="hy-AM"/>
              </w:rPr>
              <w:t>կզակի</w:t>
            </w:r>
            <w:proofErr w:type="spellEnd"/>
            <w:r w:rsidRPr="00764C21">
              <w:rPr>
                <w:rFonts w:ascii="GHEA Grapalat" w:hAnsi="GHEA Grapalat" w:cs="Verdana"/>
                <w:color w:val="191919"/>
                <w:lang w:val="af-ZA"/>
              </w:rPr>
              <w:t xml:space="preserve"> </w:t>
            </w:r>
            <w:r w:rsidRPr="00764C21">
              <w:rPr>
                <w:rFonts w:ascii="GHEA Grapalat" w:hAnsi="GHEA Grapalat" w:cs="Sylfaen"/>
                <w:color w:val="191919"/>
                <w:lang w:val="hy-AM"/>
              </w:rPr>
              <w:t>անջնջելի</w:t>
            </w:r>
            <w:r w:rsidRPr="00764C21">
              <w:rPr>
                <w:rFonts w:ascii="GHEA Grapalat" w:hAnsi="GHEA Grapalat" w:cs="Verdana"/>
                <w:color w:val="191919"/>
                <w:lang w:val="af-ZA"/>
              </w:rPr>
              <w:t xml:space="preserve"> </w:t>
            </w:r>
            <w:proofErr w:type="spellStart"/>
            <w:r w:rsidRPr="00764C21">
              <w:rPr>
                <w:rFonts w:ascii="GHEA Grapalat" w:hAnsi="GHEA Grapalat" w:cs="Sylfaen"/>
                <w:color w:val="191919"/>
                <w:lang w:val="hy-AM"/>
              </w:rPr>
              <w:t>այլան</w:t>
            </w:r>
            <w:r w:rsidRPr="00764C21">
              <w:rPr>
                <w:rFonts w:ascii="GHEA Grapalat" w:hAnsi="GHEA Grapalat" w:cs="Verdana"/>
                <w:color w:val="191919"/>
                <w:lang w:val="hy-AM"/>
              </w:rPr>
              <w:t>դ</w:t>
            </w:r>
            <w:r w:rsidRPr="00764C21">
              <w:rPr>
                <w:rFonts w:ascii="GHEA Grapalat" w:hAnsi="GHEA Grapalat" w:cs="Sylfaen"/>
                <w:color w:val="191919"/>
                <w:lang w:val="hy-AM"/>
              </w:rPr>
              <w:t>ակումը</w:t>
            </w:r>
            <w:proofErr w:type="spellEnd"/>
            <w:r w:rsidRPr="00764C21">
              <w:rPr>
                <w:rFonts w:ascii="GHEA Grapalat" w:hAnsi="GHEA Grapalat" w:cs="Sylfaen"/>
                <w:color w:val="191919"/>
                <w:lang w:val="af-ZA"/>
              </w:rPr>
              <w:t xml:space="preserve">» </w:t>
            </w:r>
            <w:r w:rsidRPr="00764C21">
              <w:rPr>
                <w:rFonts w:ascii="GHEA Grapalat" w:hAnsi="GHEA Grapalat" w:cs="Sylfaen"/>
                <w:color w:val="191919"/>
                <w:lang w:val="hy-AM"/>
              </w:rPr>
              <w:t>հատկանիշը</w:t>
            </w:r>
            <w:r w:rsidRPr="00764C21">
              <w:rPr>
                <w:rFonts w:ascii="GHEA Grapalat" w:hAnsi="GHEA Grapalat" w:cs="Sylfaen"/>
                <w:color w:val="191919"/>
                <w:lang w:val="af-ZA"/>
              </w:rPr>
              <w:t>:</w:t>
            </w:r>
          </w:p>
          <w:p w14:paraId="67AC07DD" w14:textId="617C3946" w:rsidR="00F724D4" w:rsidRPr="00764C21" w:rsidRDefault="00F724D4" w:rsidP="006C5343">
            <w:pPr>
              <w:shd w:val="clear" w:color="auto" w:fill="FFFFFF"/>
              <w:spacing w:line="276" w:lineRule="auto"/>
              <w:jc w:val="both"/>
              <w:rPr>
                <w:rFonts w:ascii="Calibri" w:hAnsi="Calibri" w:cs="Calibri"/>
                <w:color w:val="000000"/>
                <w:lang w:val="af-ZA"/>
              </w:rPr>
            </w:pPr>
            <w:proofErr w:type="spellStart"/>
            <w:r w:rsidRPr="00764C21">
              <w:rPr>
                <w:rFonts w:ascii="GHEA Grapalat" w:hAnsi="GHEA Grapalat"/>
                <w:lang w:val="af-ZA"/>
              </w:rPr>
              <w:t>Վերը</w:t>
            </w:r>
            <w:proofErr w:type="spellEnd"/>
            <w:r w:rsidRPr="00764C21">
              <w:rPr>
                <w:rFonts w:ascii="GHEA Grapalat" w:hAnsi="GHEA Grapalat"/>
                <w:lang w:val="af-ZA"/>
              </w:rPr>
              <w:t xml:space="preserve"> </w:t>
            </w:r>
            <w:proofErr w:type="spellStart"/>
            <w:r w:rsidRPr="00764C21">
              <w:rPr>
                <w:rFonts w:ascii="GHEA Grapalat" w:hAnsi="GHEA Grapalat"/>
                <w:lang w:val="af-ZA"/>
              </w:rPr>
              <w:t>նշված</w:t>
            </w:r>
            <w:proofErr w:type="spellEnd"/>
            <w:r w:rsidRPr="00764C21">
              <w:rPr>
                <w:rFonts w:ascii="GHEA Grapalat" w:hAnsi="GHEA Grapalat"/>
                <w:lang w:val="af-ZA"/>
              </w:rPr>
              <w:t xml:space="preserve"> </w:t>
            </w:r>
            <w:proofErr w:type="spellStart"/>
            <w:r w:rsidRPr="00764C21">
              <w:rPr>
                <w:rFonts w:ascii="GHEA Grapalat" w:hAnsi="GHEA Grapalat"/>
                <w:lang w:val="af-ZA"/>
              </w:rPr>
              <w:t>հատկանիշներն</w:t>
            </w:r>
            <w:proofErr w:type="spellEnd"/>
            <w:r w:rsidRPr="00764C21">
              <w:rPr>
                <w:rFonts w:ascii="GHEA Grapalat" w:hAnsi="GHEA Grapalat"/>
                <w:lang w:val="af-ZA"/>
              </w:rPr>
              <w:t xml:space="preserve">՝ </w:t>
            </w:r>
            <w:proofErr w:type="spellStart"/>
            <w:r w:rsidRPr="00764C21">
              <w:rPr>
                <w:rFonts w:ascii="GHEA Grapalat" w:hAnsi="GHEA Grapalat" w:cs="Verdana"/>
                <w:color w:val="191919"/>
                <w:lang w:val="af-ZA"/>
              </w:rPr>
              <w:t>ընդհանուր</w:t>
            </w:r>
            <w:proofErr w:type="spellEnd"/>
            <w:r w:rsidRPr="00764C21">
              <w:rPr>
                <w:rFonts w:ascii="GHEA Grapalat" w:hAnsi="GHEA Grapalat" w:cs="Verdana"/>
                <w:color w:val="191919"/>
                <w:lang w:val="af-ZA"/>
              </w:rPr>
              <w:t xml:space="preserve"> </w:t>
            </w:r>
            <w:proofErr w:type="spellStart"/>
            <w:r w:rsidRPr="00764C21">
              <w:rPr>
                <w:rFonts w:ascii="GHEA Grapalat" w:hAnsi="GHEA Grapalat" w:cs="Verdana"/>
                <w:color w:val="191919"/>
                <w:lang w:val="af-ZA"/>
              </w:rPr>
              <w:t>տրամաբանության</w:t>
            </w:r>
            <w:proofErr w:type="spellEnd"/>
            <w:r w:rsidRPr="00764C21">
              <w:rPr>
                <w:rFonts w:ascii="GHEA Grapalat" w:hAnsi="GHEA Grapalat" w:cs="Verdana"/>
                <w:color w:val="191919"/>
                <w:lang w:val="af-ZA"/>
              </w:rPr>
              <w:t xml:space="preserve"> </w:t>
            </w:r>
            <w:proofErr w:type="spellStart"/>
            <w:r w:rsidRPr="00764C21">
              <w:rPr>
                <w:rFonts w:ascii="GHEA Grapalat" w:hAnsi="GHEA Grapalat" w:cs="Verdana"/>
                <w:color w:val="191919"/>
                <w:lang w:val="af-ZA"/>
              </w:rPr>
              <w:t>առումով</w:t>
            </w:r>
            <w:proofErr w:type="spellEnd"/>
            <w:r w:rsidRPr="00764C21">
              <w:rPr>
                <w:rFonts w:ascii="GHEA Grapalat" w:hAnsi="GHEA Grapalat" w:cs="Verdana"/>
                <w:color w:val="191919"/>
                <w:lang w:val="af-ZA"/>
              </w:rPr>
              <w:t xml:space="preserve"> </w:t>
            </w:r>
            <w:proofErr w:type="spellStart"/>
            <w:r w:rsidRPr="00764C21">
              <w:rPr>
                <w:rFonts w:ascii="GHEA Grapalat" w:hAnsi="GHEA Grapalat" w:cs="Verdana"/>
                <w:color w:val="191919"/>
                <w:lang w:val="af-ZA"/>
              </w:rPr>
              <w:t>ավարտուն</w:t>
            </w:r>
            <w:proofErr w:type="spellEnd"/>
            <w:r w:rsidRPr="00764C21">
              <w:rPr>
                <w:rFonts w:ascii="GHEA Grapalat" w:hAnsi="GHEA Grapalat" w:cs="Verdana"/>
                <w:color w:val="191919"/>
                <w:lang w:val="af-ZA"/>
              </w:rPr>
              <w:t xml:space="preserve"> և </w:t>
            </w:r>
            <w:proofErr w:type="spellStart"/>
            <w:r w:rsidRPr="00764C21">
              <w:rPr>
                <w:rFonts w:ascii="GHEA Grapalat" w:hAnsi="GHEA Grapalat" w:cs="Sylfaen"/>
                <w:color w:val="191919"/>
              </w:rPr>
              <w:t>առավել</w:t>
            </w:r>
            <w:proofErr w:type="spellEnd"/>
            <w:r w:rsidRPr="00764C21">
              <w:rPr>
                <w:rFonts w:ascii="GHEA Grapalat" w:hAnsi="GHEA Grapalat" w:cs="Sylfaen"/>
                <w:color w:val="191919"/>
                <w:lang w:val="af-ZA"/>
              </w:rPr>
              <w:t xml:space="preserve"> </w:t>
            </w:r>
            <w:proofErr w:type="spellStart"/>
            <w:r w:rsidRPr="00764C21">
              <w:rPr>
                <w:rFonts w:ascii="GHEA Grapalat" w:hAnsi="GHEA Grapalat" w:cs="Sylfaen"/>
                <w:color w:val="191919"/>
                <w:lang w:val="af-ZA"/>
              </w:rPr>
              <w:t>ամբողջական</w:t>
            </w:r>
            <w:proofErr w:type="spellEnd"/>
            <w:r w:rsidRPr="00764C21">
              <w:rPr>
                <w:rFonts w:ascii="GHEA Grapalat" w:hAnsi="GHEA Grapalat" w:cs="Sylfaen"/>
                <w:color w:val="191919"/>
                <w:lang w:val="af-ZA"/>
              </w:rPr>
              <w:t xml:space="preserve"> </w:t>
            </w:r>
            <w:proofErr w:type="spellStart"/>
            <w:r w:rsidRPr="00764C21">
              <w:rPr>
                <w:rFonts w:ascii="GHEA Grapalat" w:hAnsi="GHEA Grapalat" w:cs="Sylfaen"/>
                <w:color w:val="191919"/>
                <w:lang w:val="af-ZA"/>
              </w:rPr>
              <w:t>շարադրելու</w:t>
            </w:r>
            <w:proofErr w:type="spellEnd"/>
            <w:r w:rsidRPr="00764C21">
              <w:rPr>
                <w:rFonts w:ascii="GHEA Grapalat" w:hAnsi="GHEA Grapalat" w:cs="Sylfaen"/>
                <w:color w:val="191919"/>
                <w:lang w:val="af-ZA"/>
              </w:rPr>
              <w:t xml:space="preserve"> </w:t>
            </w:r>
            <w:proofErr w:type="spellStart"/>
            <w:r w:rsidRPr="00764C21">
              <w:rPr>
                <w:rFonts w:ascii="GHEA Grapalat" w:hAnsi="GHEA Grapalat"/>
                <w:lang w:val="af-ZA"/>
              </w:rPr>
              <w:t>առաջարկվում</w:t>
            </w:r>
            <w:proofErr w:type="spellEnd"/>
            <w:r w:rsidRPr="00764C21">
              <w:rPr>
                <w:rFonts w:ascii="GHEA Grapalat" w:hAnsi="GHEA Grapalat"/>
                <w:lang w:val="af-ZA"/>
              </w:rPr>
              <w:t xml:space="preserve"> է 6-</w:t>
            </w:r>
            <w:proofErr w:type="spellStart"/>
            <w:r w:rsidRPr="00764C21">
              <w:rPr>
                <w:rFonts w:ascii="GHEA Grapalat" w:hAnsi="GHEA Grapalat"/>
              </w:rPr>
              <w:t>րդ</w:t>
            </w:r>
            <w:proofErr w:type="spellEnd"/>
            <w:r w:rsidRPr="00764C21">
              <w:rPr>
                <w:rFonts w:ascii="GHEA Grapalat" w:hAnsi="GHEA Grapalat"/>
              </w:rPr>
              <w:t>՝</w:t>
            </w:r>
            <w:r w:rsidRPr="00764C21">
              <w:rPr>
                <w:rFonts w:ascii="GHEA Grapalat" w:hAnsi="GHEA Grapalat"/>
                <w:lang w:val="af-ZA"/>
              </w:rPr>
              <w:t xml:space="preserve"> </w:t>
            </w:r>
            <w:r w:rsidRPr="00764C21">
              <w:rPr>
                <w:rFonts w:ascii="GHEA Grapalat" w:hAnsi="GHEA Grapalat" w:cs="Verdana"/>
                <w:color w:val="191919"/>
                <w:lang w:val="af-ZA"/>
              </w:rPr>
              <w:t xml:space="preserve">«6) </w:t>
            </w:r>
            <w:r w:rsidRPr="00764C21">
              <w:rPr>
                <w:rFonts w:ascii="GHEA Grapalat" w:hAnsi="GHEA Grapalat"/>
                <w:lang w:val="hy-AM"/>
              </w:rPr>
              <w:t xml:space="preserve">դեմքի անջնջելի </w:t>
            </w:r>
            <w:proofErr w:type="spellStart"/>
            <w:r w:rsidRPr="00764C21">
              <w:rPr>
                <w:rFonts w:ascii="GHEA Grapalat" w:hAnsi="GHEA Grapalat"/>
                <w:lang w:val="hy-AM"/>
              </w:rPr>
              <w:t>այլանդակումը</w:t>
            </w:r>
            <w:proofErr w:type="spellEnd"/>
            <w:r w:rsidRPr="00764C21">
              <w:rPr>
                <w:rFonts w:ascii="GHEA Grapalat" w:hAnsi="GHEA Grapalat"/>
                <w:lang w:val="af-ZA"/>
              </w:rPr>
              <w:t>.</w:t>
            </w:r>
            <w:r w:rsidRPr="00764C21">
              <w:rPr>
                <w:rFonts w:ascii="GHEA Grapalat" w:hAnsi="GHEA Grapalat" w:cs="Verdana"/>
                <w:color w:val="191919"/>
                <w:lang w:val="af-ZA"/>
              </w:rPr>
              <w:t xml:space="preserve">» </w:t>
            </w:r>
            <w:proofErr w:type="spellStart"/>
            <w:r w:rsidRPr="00764C21">
              <w:rPr>
                <w:rFonts w:ascii="GHEA Grapalat" w:hAnsi="GHEA Grapalat" w:cs="Verdana"/>
                <w:color w:val="191919"/>
                <w:lang w:val="af-ZA"/>
              </w:rPr>
              <w:t>ենթակետից</w:t>
            </w:r>
            <w:proofErr w:type="spellEnd"/>
            <w:r w:rsidRPr="00764C21">
              <w:rPr>
                <w:rFonts w:ascii="GHEA Grapalat" w:hAnsi="GHEA Grapalat" w:cs="Verdana"/>
                <w:color w:val="191919"/>
                <w:lang w:val="af-ZA"/>
              </w:rPr>
              <w:t xml:space="preserve"> </w:t>
            </w:r>
            <w:proofErr w:type="spellStart"/>
            <w:r w:rsidRPr="00764C21">
              <w:rPr>
                <w:rFonts w:ascii="GHEA Grapalat" w:hAnsi="GHEA Grapalat" w:cs="Verdana"/>
                <w:color w:val="191919"/>
                <w:lang w:val="af-ZA"/>
              </w:rPr>
              <w:t>հետո</w:t>
            </w:r>
            <w:proofErr w:type="spellEnd"/>
            <w:r w:rsidRPr="00764C21">
              <w:rPr>
                <w:rFonts w:ascii="GHEA Grapalat" w:hAnsi="GHEA Grapalat" w:cs="Verdana"/>
                <w:color w:val="191919"/>
                <w:lang w:val="af-ZA"/>
              </w:rPr>
              <w:t xml:space="preserve"> </w:t>
            </w:r>
            <w:proofErr w:type="spellStart"/>
            <w:r w:rsidRPr="00764C21">
              <w:rPr>
                <w:rFonts w:ascii="GHEA Grapalat" w:hAnsi="GHEA Grapalat" w:cs="Verdana"/>
                <w:color w:val="191919"/>
                <w:lang w:val="af-ZA"/>
              </w:rPr>
              <w:t>լրացնել</w:t>
            </w:r>
            <w:proofErr w:type="spellEnd"/>
            <w:r w:rsidRPr="00764C21">
              <w:rPr>
                <w:rFonts w:ascii="GHEA Grapalat" w:hAnsi="GHEA Grapalat" w:cs="Verdana"/>
                <w:color w:val="191919"/>
                <w:lang w:val="af-ZA"/>
              </w:rPr>
              <w:t xml:space="preserve"> </w:t>
            </w:r>
            <w:proofErr w:type="spellStart"/>
            <w:r w:rsidRPr="00764C21">
              <w:rPr>
                <w:rFonts w:ascii="GHEA Grapalat" w:hAnsi="GHEA Grapalat" w:cs="Verdana"/>
                <w:color w:val="191919"/>
                <w:lang w:val="af-ZA"/>
              </w:rPr>
              <w:t>նոր</w:t>
            </w:r>
            <w:proofErr w:type="spellEnd"/>
            <w:r w:rsidRPr="00764C21">
              <w:rPr>
                <w:rFonts w:ascii="GHEA Grapalat" w:hAnsi="GHEA Grapalat" w:cs="Verdana"/>
                <w:color w:val="191919"/>
                <w:lang w:val="af-ZA"/>
              </w:rPr>
              <w:t xml:space="preserve"> 7-րդ՝ «7) </w:t>
            </w:r>
            <w:proofErr w:type="spellStart"/>
            <w:r w:rsidRPr="00764C21">
              <w:rPr>
                <w:rFonts w:ascii="GHEA Grapalat" w:hAnsi="GHEA Grapalat" w:cs="Sylfaen"/>
                <w:color w:val="191919"/>
              </w:rPr>
              <w:t>գլխի</w:t>
            </w:r>
            <w:proofErr w:type="spellEnd"/>
            <w:r w:rsidRPr="00764C21">
              <w:rPr>
                <w:rFonts w:ascii="GHEA Grapalat" w:hAnsi="GHEA Grapalat" w:cs="Verdana"/>
                <w:color w:val="191919"/>
                <w:lang w:val="af-ZA"/>
              </w:rPr>
              <w:t xml:space="preserve">, </w:t>
            </w:r>
            <w:proofErr w:type="spellStart"/>
            <w:r w:rsidRPr="00764C21">
              <w:rPr>
                <w:rFonts w:ascii="GHEA Grapalat" w:hAnsi="GHEA Grapalat" w:cs="Sylfaen"/>
                <w:color w:val="191919"/>
              </w:rPr>
              <w:t>ականջի</w:t>
            </w:r>
            <w:proofErr w:type="spellEnd"/>
            <w:r w:rsidRPr="00764C21">
              <w:rPr>
                <w:rFonts w:ascii="GHEA Grapalat" w:hAnsi="GHEA Grapalat" w:cs="Verdana"/>
                <w:color w:val="191919"/>
                <w:lang w:val="af-ZA"/>
              </w:rPr>
              <w:t xml:space="preserve"> </w:t>
            </w:r>
            <w:proofErr w:type="spellStart"/>
            <w:r w:rsidRPr="00764C21">
              <w:rPr>
                <w:rFonts w:ascii="GHEA Grapalat" w:hAnsi="GHEA Grapalat" w:cs="Sylfaen"/>
                <w:color w:val="191919"/>
              </w:rPr>
              <w:t>կամ</w:t>
            </w:r>
            <w:proofErr w:type="spellEnd"/>
            <w:r w:rsidRPr="00764C21">
              <w:rPr>
                <w:rFonts w:ascii="GHEA Grapalat" w:hAnsi="GHEA Grapalat" w:cs="Verdana"/>
                <w:color w:val="191919"/>
                <w:lang w:val="af-ZA"/>
              </w:rPr>
              <w:t xml:space="preserve"> </w:t>
            </w:r>
            <w:proofErr w:type="spellStart"/>
            <w:r w:rsidRPr="00764C21">
              <w:rPr>
                <w:rFonts w:ascii="GHEA Grapalat" w:hAnsi="GHEA Grapalat" w:cs="Sylfaen"/>
                <w:color w:val="191919"/>
              </w:rPr>
              <w:t>կզակի</w:t>
            </w:r>
            <w:proofErr w:type="spellEnd"/>
            <w:r w:rsidRPr="00764C21">
              <w:rPr>
                <w:rFonts w:ascii="GHEA Grapalat" w:hAnsi="GHEA Grapalat" w:cs="Verdana"/>
                <w:color w:val="191919"/>
                <w:lang w:val="af-ZA"/>
              </w:rPr>
              <w:t xml:space="preserve"> </w:t>
            </w:r>
            <w:proofErr w:type="spellStart"/>
            <w:r w:rsidRPr="00764C21">
              <w:rPr>
                <w:rFonts w:ascii="GHEA Grapalat" w:hAnsi="GHEA Grapalat" w:cs="Sylfaen"/>
                <w:color w:val="191919"/>
              </w:rPr>
              <w:t>անջնջելի</w:t>
            </w:r>
            <w:proofErr w:type="spellEnd"/>
            <w:r w:rsidRPr="00764C21">
              <w:rPr>
                <w:rFonts w:ascii="GHEA Grapalat" w:hAnsi="GHEA Grapalat" w:cs="Verdana"/>
                <w:color w:val="191919"/>
                <w:lang w:val="af-ZA"/>
              </w:rPr>
              <w:t xml:space="preserve"> </w:t>
            </w:r>
            <w:proofErr w:type="spellStart"/>
            <w:r w:rsidRPr="00764C21">
              <w:rPr>
                <w:rFonts w:ascii="GHEA Grapalat" w:hAnsi="GHEA Grapalat" w:cs="Sylfaen"/>
                <w:color w:val="191919"/>
              </w:rPr>
              <w:t>այլան</w:t>
            </w:r>
            <w:r w:rsidRPr="00764C21">
              <w:rPr>
                <w:rFonts w:ascii="GHEA Grapalat" w:hAnsi="GHEA Grapalat" w:cs="Verdana"/>
                <w:color w:val="191919"/>
              </w:rPr>
              <w:t>դ</w:t>
            </w:r>
            <w:r w:rsidRPr="00764C21">
              <w:rPr>
                <w:rFonts w:ascii="GHEA Grapalat" w:hAnsi="GHEA Grapalat" w:cs="Sylfaen"/>
                <w:color w:val="191919"/>
              </w:rPr>
              <w:t>ակումը</w:t>
            </w:r>
            <w:proofErr w:type="spellEnd"/>
            <w:r w:rsidRPr="00764C21">
              <w:rPr>
                <w:rFonts w:ascii="GHEA Grapalat" w:hAnsi="GHEA Grapalat" w:cs="Sylfaen"/>
                <w:color w:val="191919"/>
                <w:lang w:val="af-ZA"/>
              </w:rPr>
              <w:t>.</w:t>
            </w:r>
            <w:r w:rsidRPr="00764C21">
              <w:rPr>
                <w:rFonts w:ascii="GHEA Grapalat" w:hAnsi="GHEA Grapalat" w:cs="Verdana"/>
                <w:color w:val="191919"/>
                <w:lang w:val="af-ZA"/>
              </w:rPr>
              <w:t xml:space="preserve">» </w:t>
            </w:r>
            <w:proofErr w:type="spellStart"/>
            <w:r w:rsidRPr="00764C21">
              <w:rPr>
                <w:rFonts w:ascii="GHEA Grapalat" w:hAnsi="GHEA Grapalat" w:cs="Verdana"/>
                <w:color w:val="191919"/>
                <w:lang w:val="af-ZA"/>
              </w:rPr>
              <w:t>բովանդակությամբ</w:t>
            </w:r>
            <w:proofErr w:type="spellEnd"/>
            <w:r w:rsidRPr="00764C21">
              <w:rPr>
                <w:rFonts w:ascii="GHEA Grapalat" w:hAnsi="GHEA Grapalat" w:cs="Verdana"/>
                <w:color w:val="191919"/>
                <w:lang w:val="af-ZA"/>
              </w:rPr>
              <w:t xml:space="preserve"> </w:t>
            </w:r>
            <w:proofErr w:type="spellStart"/>
            <w:r w:rsidRPr="00764C21">
              <w:rPr>
                <w:rFonts w:ascii="GHEA Grapalat" w:hAnsi="GHEA Grapalat" w:cs="Verdana"/>
                <w:color w:val="191919"/>
                <w:lang w:val="af-ZA"/>
              </w:rPr>
              <w:t>ենթակետ</w:t>
            </w:r>
            <w:proofErr w:type="spellEnd"/>
            <w:r w:rsidRPr="00764C21">
              <w:rPr>
                <w:rFonts w:ascii="GHEA Grapalat" w:hAnsi="GHEA Grapalat" w:cs="Verdana"/>
                <w:color w:val="191919"/>
                <w:lang w:val="af-ZA"/>
              </w:rPr>
              <w:t xml:space="preserve">՝ </w:t>
            </w:r>
            <w:proofErr w:type="spellStart"/>
            <w:r w:rsidRPr="00764C21">
              <w:rPr>
                <w:rFonts w:ascii="GHEA Grapalat" w:hAnsi="GHEA Grapalat" w:cs="Verdana"/>
                <w:color w:val="191919"/>
                <w:lang w:val="af-ZA"/>
              </w:rPr>
              <w:t>փոխելով</w:t>
            </w:r>
            <w:proofErr w:type="spellEnd"/>
            <w:r w:rsidRPr="00764C21">
              <w:rPr>
                <w:rFonts w:ascii="GHEA Grapalat" w:hAnsi="GHEA Grapalat" w:cs="Verdana"/>
                <w:color w:val="191919"/>
                <w:lang w:val="af-ZA"/>
              </w:rPr>
              <w:t xml:space="preserve"> </w:t>
            </w:r>
            <w:proofErr w:type="spellStart"/>
            <w:r w:rsidRPr="00764C21">
              <w:rPr>
                <w:rFonts w:ascii="GHEA Grapalat" w:hAnsi="GHEA Grapalat" w:cs="Verdana"/>
                <w:color w:val="191919"/>
                <w:lang w:val="af-ZA"/>
              </w:rPr>
              <w:t>ենթակետերի</w:t>
            </w:r>
            <w:proofErr w:type="spellEnd"/>
            <w:r w:rsidRPr="00764C21">
              <w:rPr>
                <w:rFonts w:ascii="GHEA Grapalat" w:hAnsi="GHEA Grapalat" w:cs="Verdana"/>
                <w:color w:val="191919"/>
                <w:lang w:val="af-ZA"/>
              </w:rPr>
              <w:t xml:space="preserve"> </w:t>
            </w:r>
            <w:proofErr w:type="spellStart"/>
            <w:r w:rsidRPr="00764C21">
              <w:rPr>
                <w:rFonts w:ascii="GHEA Grapalat" w:hAnsi="GHEA Grapalat" w:cs="Verdana"/>
                <w:color w:val="191919"/>
                <w:lang w:val="af-ZA"/>
              </w:rPr>
              <w:t>հերթական</w:t>
            </w:r>
            <w:proofErr w:type="spellEnd"/>
            <w:r w:rsidRPr="00764C21">
              <w:rPr>
                <w:rFonts w:ascii="GHEA Grapalat" w:hAnsi="GHEA Grapalat" w:cs="Verdana"/>
                <w:color w:val="191919"/>
                <w:lang w:val="af-ZA"/>
              </w:rPr>
              <w:t xml:space="preserve"> </w:t>
            </w:r>
            <w:proofErr w:type="spellStart"/>
            <w:r w:rsidRPr="00764C21">
              <w:rPr>
                <w:rFonts w:ascii="GHEA Grapalat" w:hAnsi="GHEA Grapalat" w:cs="Verdana"/>
                <w:color w:val="191919"/>
                <w:lang w:val="af-ZA"/>
              </w:rPr>
              <w:t>համարակալումը</w:t>
            </w:r>
            <w:proofErr w:type="spellEnd"/>
            <w:r w:rsidRPr="00764C21">
              <w:rPr>
                <w:rFonts w:ascii="GHEA Grapalat" w:hAnsi="GHEA Grapalat" w:cs="Verdana"/>
                <w:color w:val="191919"/>
                <w:lang w:val="af-ZA"/>
              </w:rPr>
              <w:t>:</w:t>
            </w:r>
          </w:p>
        </w:tc>
        <w:tc>
          <w:tcPr>
            <w:tcW w:w="5922" w:type="dxa"/>
            <w:gridSpan w:val="2"/>
            <w:tcBorders>
              <w:top w:val="outset" w:sz="6" w:space="0" w:color="auto"/>
              <w:left w:val="outset" w:sz="6" w:space="0" w:color="auto"/>
              <w:bottom w:val="outset" w:sz="6" w:space="0" w:color="auto"/>
              <w:right w:val="nil"/>
            </w:tcBorders>
            <w:shd w:val="clear" w:color="auto" w:fill="FFFFFF"/>
          </w:tcPr>
          <w:p w14:paraId="4EBE6B26" w14:textId="77777777" w:rsidR="00F724D4" w:rsidRPr="00764C21" w:rsidRDefault="00F724D4" w:rsidP="00F724D4">
            <w:pPr>
              <w:pStyle w:val="NoSpacing"/>
              <w:ind w:left="0" w:firstLine="0"/>
              <w:jc w:val="both"/>
              <w:rPr>
                <w:rFonts w:ascii="GHEA Grapalat" w:hAnsi="GHEA Grapalat"/>
                <w:color w:val="000000"/>
                <w:sz w:val="24"/>
                <w:szCs w:val="24"/>
                <w:lang w:val="hy-AM"/>
              </w:rPr>
            </w:pPr>
            <w:r w:rsidRPr="00764C21">
              <w:rPr>
                <w:rFonts w:ascii="GHEA Grapalat" w:hAnsi="GHEA Grapalat"/>
                <w:color w:val="000000"/>
                <w:sz w:val="24"/>
                <w:szCs w:val="24"/>
                <w:lang w:val="hy-AM"/>
              </w:rPr>
              <w:lastRenderedPageBreak/>
              <w:t>Ընդունվել է:</w:t>
            </w:r>
          </w:p>
          <w:p w14:paraId="4DB6A2BE" w14:textId="77777777" w:rsidR="00F724D4" w:rsidRPr="00764C21" w:rsidRDefault="00F724D4" w:rsidP="00661D3A">
            <w:pPr>
              <w:pStyle w:val="NoSpacing"/>
              <w:spacing w:line="276" w:lineRule="auto"/>
              <w:ind w:left="105" w:right="75" w:firstLine="0"/>
              <w:jc w:val="both"/>
              <w:rPr>
                <w:rFonts w:ascii="GHEA Grapalat" w:hAnsi="GHEA Grapalat"/>
                <w:color w:val="000000"/>
                <w:sz w:val="24"/>
                <w:szCs w:val="24"/>
                <w:lang w:val="hy-AM"/>
              </w:rPr>
            </w:pPr>
          </w:p>
        </w:tc>
        <w:tc>
          <w:tcPr>
            <w:tcW w:w="1736" w:type="dxa"/>
            <w:gridSpan w:val="2"/>
            <w:tcBorders>
              <w:top w:val="outset" w:sz="6" w:space="0" w:color="auto"/>
              <w:left w:val="nil"/>
              <w:bottom w:val="outset" w:sz="6" w:space="0" w:color="auto"/>
              <w:right w:val="outset" w:sz="6" w:space="0" w:color="auto"/>
            </w:tcBorders>
            <w:shd w:val="clear" w:color="auto" w:fill="FFFFFF"/>
          </w:tcPr>
          <w:p w14:paraId="728E3DB8" w14:textId="77777777" w:rsidR="00F724D4" w:rsidRPr="00764C21" w:rsidRDefault="00F724D4" w:rsidP="00661D3A">
            <w:pPr>
              <w:jc w:val="center"/>
              <w:rPr>
                <w:rFonts w:ascii="Calibri" w:hAnsi="Calibri" w:cs="Calibri"/>
                <w:color w:val="000000"/>
                <w:lang w:val="hy-AM" w:eastAsia="en-US"/>
              </w:rPr>
            </w:pPr>
          </w:p>
        </w:tc>
      </w:tr>
      <w:tr w:rsidR="00F724D4" w:rsidRPr="00764C21" w14:paraId="3D20DAD1" w14:textId="77777777" w:rsidTr="00B3775D">
        <w:trPr>
          <w:gridBefore w:val="1"/>
          <w:wBefore w:w="23" w:type="dxa"/>
          <w:tblCellSpacing w:w="0" w:type="dxa"/>
          <w:jc w:val="center"/>
        </w:trPr>
        <w:tc>
          <w:tcPr>
            <w:tcW w:w="6076" w:type="dxa"/>
            <w:tcBorders>
              <w:top w:val="outset" w:sz="6" w:space="0" w:color="auto"/>
              <w:left w:val="outset" w:sz="6" w:space="0" w:color="auto"/>
              <w:bottom w:val="outset" w:sz="6" w:space="0" w:color="auto"/>
              <w:right w:val="outset" w:sz="6" w:space="0" w:color="auto"/>
            </w:tcBorders>
            <w:shd w:val="clear" w:color="auto" w:fill="FFFFFF"/>
          </w:tcPr>
          <w:p w14:paraId="3AC69540" w14:textId="77777777" w:rsidR="00F724D4" w:rsidRPr="00764C21" w:rsidRDefault="00F724D4" w:rsidP="006C5343">
            <w:pPr>
              <w:shd w:val="clear" w:color="auto" w:fill="FFFFFF"/>
              <w:spacing w:line="276" w:lineRule="auto"/>
              <w:jc w:val="both"/>
              <w:rPr>
                <w:rFonts w:ascii="GHEA Grapalat" w:hAnsi="GHEA Grapalat" w:cs="Sylfaen"/>
                <w:color w:val="191919"/>
                <w:lang w:val="af-ZA"/>
              </w:rPr>
            </w:pPr>
            <w:r w:rsidRPr="00764C21">
              <w:rPr>
                <w:rFonts w:ascii="GHEA Grapalat" w:hAnsi="GHEA Grapalat" w:cs="Verdana"/>
                <w:color w:val="191919"/>
                <w:lang w:val="af-ZA"/>
              </w:rPr>
              <w:lastRenderedPageBreak/>
              <w:t>5.</w:t>
            </w:r>
            <w:r w:rsidRPr="00764C21">
              <w:rPr>
                <w:rFonts w:ascii="GHEA Grapalat" w:hAnsi="GHEA Grapalat" w:cs="Verdana"/>
                <w:b/>
                <w:color w:val="191919"/>
                <w:lang w:val="af-ZA"/>
              </w:rPr>
              <w:t xml:space="preserve"> </w:t>
            </w:r>
            <w:proofErr w:type="spellStart"/>
            <w:r w:rsidRPr="00764C21">
              <w:rPr>
                <w:rFonts w:ascii="GHEA Grapalat" w:hAnsi="GHEA Grapalat"/>
                <w:lang w:val="af-ZA"/>
              </w:rPr>
              <w:t>Նախագծի</w:t>
            </w:r>
            <w:proofErr w:type="spellEnd"/>
            <w:r w:rsidRPr="00764C21">
              <w:rPr>
                <w:rFonts w:ascii="GHEA Grapalat" w:hAnsi="GHEA Grapalat"/>
                <w:lang w:val="af-ZA"/>
              </w:rPr>
              <w:t xml:space="preserve"> </w:t>
            </w:r>
            <w:r w:rsidRPr="00764C21">
              <w:rPr>
                <w:rFonts w:ascii="GHEA Grapalat" w:hAnsi="GHEA Grapalat" w:cs="Sylfaen"/>
                <w:color w:val="191919"/>
                <w:lang w:val="hy-AM"/>
              </w:rPr>
              <w:t>Հավելվածի</w:t>
            </w:r>
            <w:r w:rsidRPr="00764C21">
              <w:rPr>
                <w:rFonts w:ascii="GHEA Grapalat" w:hAnsi="GHEA Grapalat" w:cs="Verdana"/>
                <w:color w:val="191919"/>
                <w:lang w:val="af-ZA"/>
              </w:rPr>
              <w:t xml:space="preserve"> </w:t>
            </w:r>
            <w:r w:rsidRPr="00764C21">
              <w:rPr>
                <w:rFonts w:ascii="GHEA Grapalat" w:hAnsi="GHEA Grapalat" w:cs="Sylfaen"/>
                <w:color w:val="191919"/>
                <w:lang w:val="af-ZA"/>
              </w:rPr>
              <w:t xml:space="preserve"> 65-</w:t>
            </w:r>
            <w:proofErr w:type="spellStart"/>
            <w:r w:rsidRPr="00764C21">
              <w:rPr>
                <w:rFonts w:ascii="GHEA Grapalat" w:hAnsi="GHEA Grapalat" w:cs="Sylfaen"/>
                <w:color w:val="191919"/>
                <w:lang w:val="hy-AM"/>
              </w:rPr>
              <w:t>րդ</w:t>
            </w:r>
            <w:proofErr w:type="spellEnd"/>
            <w:r w:rsidRPr="00764C21">
              <w:rPr>
                <w:rFonts w:ascii="GHEA Grapalat" w:hAnsi="GHEA Grapalat" w:cs="Sylfaen"/>
                <w:color w:val="191919"/>
                <w:lang w:val="af-ZA"/>
              </w:rPr>
              <w:t xml:space="preserve"> </w:t>
            </w:r>
            <w:r w:rsidRPr="00764C21">
              <w:rPr>
                <w:rFonts w:ascii="GHEA Grapalat" w:hAnsi="GHEA Grapalat" w:cs="Sylfaen"/>
                <w:color w:val="191919"/>
                <w:lang w:val="hy-AM"/>
              </w:rPr>
              <w:t>կետը</w:t>
            </w:r>
            <w:r w:rsidRPr="00764C21">
              <w:rPr>
                <w:rFonts w:ascii="GHEA Grapalat" w:hAnsi="GHEA Grapalat" w:cs="Sylfaen"/>
                <w:color w:val="191919"/>
                <w:lang w:val="af-ZA"/>
              </w:rPr>
              <w:t xml:space="preserve"> </w:t>
            </w:r>
            <w:r w:rsidRPr="00764C21">
              <w:rPr>
                <w:rFonts w:ascii="GHEA Grapalat" w:hAnsi="GHEA Grapalat" w:cs="Sylfaen"/>
                <w:color w:val="191919"/>
                <w:lang w:val="hy-AM"/>
              </w:rPr>
              <w:t>նախատեսում</w:t>
            </w:r>
            <w:r w:rsidRPr="00764C21">
              <w:rPr>
                <w:rFonts w:ascii="GHEA Grapalat" w:hAnsi="GHEA Grapalat" w:cs="Sylfaen"/>
                <w:color w:val="191919"/>
                <w:lang w:val="af-ZA"/>
              </w:rPr>
              <w:t xml:space="preserve"> </w:t>
            </w:r>
            <w:r w:rsidRPr="00764C21">
              <w:rPr>
                <w:rFonts w:ascii="GHEA Grapalat" w:hAnsi="GHEA Grapalat" w:cs="Sylfaen"/>
                <w:color w:val="191919"/>
                <w:lang w:val="hy-AM"/>
              </w:rPr>
              <w:t>է</w:t>
            </w:r>
            <w:r w:rsidRPr="00764C21">
              <w:rPr>
                <w:rFonts w:ascii="GHEA Grapalat" w:hAnsi="GHEA Grapalat" w:cs="Sylfaen"/>
                <w:color w:val="191919"/>
                <w:lang w:val="af-ZA"/>
              </w:rPr>
              <w:t xml:space="preserve"> </w:t>
            </w:r>
            <w:r w:rsidRPr="00764C21">
              <w:rPr>
                <w:rFonts w:ascii="GHEA Grapalat" w:hAnsi="GHEA Grapalat"/>
                <w:lang w:val="hy-AM"/>
              </w:rPr>
              <w:t xml:space="preserve">կյանքի համար վտանգավոր՝ առողջության վնասի հատկանիշի բացակայության դեպքում առողջությանը պատճառված՝ ըստ </w:t>
            </w:r>
            <w:proofErr w:type="spellStart"/>
            <w:r w:rsidRPr="00764C21">
              <w:rPr>
                <w:rFonts w:ascii="GHEA Grapalat" w:hAnsi="GHEA Grapalat"/>
                <w:lang w:val="hy-AM"/>
              </w:rPr>
              <w:t>հետևանքների</w:t>
            </w:r>
            <w:proofErr w:type="spellEnd"/>
            <w:r w:rsidRPr="00764C21">
              <w:rPr>
                <w:rFonts w:ascii="GHEA Grapalat" w:hAnsi="GHEA Grapalat"/>
                <w:lang w:val="hy-AM"/>
              </w:rPr>
              <w:t xml:space="preserve"> ծանր համարվող, սակայն կյանքի համար ոչ վտանգավոր վնասի դեպքում առողջությանը պատճառված ծանր վնասի չափանիշները</w:t>
            </w:r>
            <w:r w:rsidRPr="00764C21">
              <w:rPr>
                <w:rFonts w:ascii="GHEA Grapalat" w:hAnsi="GHEA Grapalat"/>
                <w:lang w:val="af-ZA"/>
              </w:rPr>
              <w:t xml:space="preserve">, </w:t>
            </w:r>
            <w:r w:rsidRPr="00764C21">
              <w:rPr>
                <w:rFonts w:ascii="GHEA Grapalat" w:hAnsi="GHEA Grapalat"/>
                <w:lang w:val="hy-AM"/>
              </w:rPr>
              <w:t>որտեղ</w:t>
            </w:r>
            <w:r w:rsidRPr="00764C21">
              <w:rPr>
                <w:rFonts w:ascii="GHEA Grapalat" w:hAnsi="GHEA Grapalat"/>
                <w:lang w:val="af-ZA"/>
              </w:rPr>
              <w:t xml:space="preserve"> </w:t>
            </w:r>
            <w:r w:rsidRPr="00764C21">
              <w:rPr>
                <w:rFonts w:ascii="GHEA Grapalat" w:hAnsi="GHEA Grapalat"/>
                <w:lang w:val="hy-AM"/>
              </w:rPr>
              <w:t>սակայն</w:t>
            </w:r>
            <w:r w:rsidRPr="00764C21">
              <w:rPr>
                <w:rFonts w:ascii="GHEA Grapalat" w:hAnsi="GHEA Grapalat"/>
                <w:lang w:val="af-ZA"/>
              </w:rPr>
              <w:t xml:space="preserve"> </w:t>
            </w:r>
            <w:r w:rsidRPr="00764C21">
              <w:rPr>
                <w:rFonts w:ascii="GHEA Grapalat" w:hAnsi="GHEA Grapalat"/>
                <w:lang w:val="hy-AM"/>
              </w:rPr>
              <w:t>կրկին</w:t>
            </w:r>
            <w:r w:rsidRPr="00764C21">
              <w:rPr>
                <w:rFonts w:ascii="GHEA Grapalat" w:hAnsi="GHEA Grapalat"/>
                <w:lang w:val="af-ZA"/>
              </w:rPr>
              <w:t xml:space="preserve"> </w:t>
            </w:r>
            <w:r w:rsidRPr="00764C21">
              <w:rPr>
                <w:rFonts w:ascii="GHEA Grapalat" w:hAnsi="GHEA Grapalat"/>
                <w:lang w:val="hy-AM"/>
              </w:rPr>
              <w:t>բացակայում</w:t>
            </w:r>
            <w:r w:rsidRPr="00764C21">
              <w:rPr>
                <w:rFonts w:ascii="GHEA Grapalat" w:hAnsi="GHEA Grapalat"/>
                <w:lang w:val="af-ZA"/>
              </w:rPr>
              <w:t xml:space="preserve"> </w:t>
            </w:r>
            <w:r w:rsidRPr="00764C21">
              <w:rPr>
                <w:rFonts w:ascii="GHEA Grapalat" w:hAnsi="GHEA Grapalat"/>
                <w:lang w:val="hy-AM"/>
              </w:rPr>
              <w:t>է</w:t>
            </w:r>
            <w:r w:rsidRPr="00764C21">
              <w:rPr>
                <w:rFonts w:ascii="GHEA Grapalat" w:hAnsi="GHEA Grapalat"/>
                <w:lang w:val="af-ZA"/>
              </w:rPr>
              <w:t xml:space="preserve"> </w:t>
            </w:r>
            <w:r w:rsidRPr="00764C21">
              <w:rPr>
                <w:rFonts w:ascii="GHEA Grapalat" w:hAnsi="GHEA Grapalat" w:cs="Sylfaen"/>
                <w:color w:val="191919"/>
                <w:lang w:val="hy-AM"/>
              </w:rPr>
              <w:t>գլխի</w:t>
            </w:r>
            <w:r w:rsidRPr="00764C21">
              <w:rPr>
                <w:rFonts w:ascii="GHEA Grapalat" w:hAnsi="GHEA Grapalat" w:cs="Verdana"/>
                <w:color w:val="191919"/>
                <w:lang w:val="af-ZA"/>
              </w:rPr>
              <w:t xml:space="preserve">, </w:t>
            </w:r>
            <w:r w:rsidRPr="00764C21">
              <w:rPr>
                <w:rFonts w:ascii="GHEA Grapalat" w:hAnsi="GHEA Grapalat" w:cs="Sylfaen"/>
                <w:color w:val="191919"/>
                <w:lang w:val="hy-AM"/>
              </w:rPr>
              <w:t>ականջի</w:t>
            </w:r>
            <w:r w:rsidRPr="00764C21">
              <w:rPr>
                <w:rFonts w:ascii="GHEA Grapalat" w:hAnsi="GHEA Grapalat" w:cs="Verdana"/>
                <w:color w:val="191919"/>
                <w:lang w:val="af-ZA"/>
              </w:rPr>
              <w:t xml:space="preserve"> </w:t>
            </w:r>
            <w:r w:rsidRPr="00764C21">
              <w:rPr>
                <w:rFonts w:ascii="GHEA Grapalat" w:hAnsi="GHEA Grapalat" w:cs="Sylfaen"/>
                <w:color w:val="191919"/>
                <w:lang w:val="hy-AM"/>
              </w:rPr>
              <w:t>կամ</w:t>
            </w:r>
            <w:r w:rsidRPr="00764C21">
              <w:rPr>
                <w:rFonts w:ascii="GHEA Grapalat" w:hAnsi="GHEA Grapalat" w:cs="Verdana"/>
                <w:color w:val="191919"/>
                <w:lang w:val="af-ZA"/>
              </w:rPr>
              <w:t xml:space="preserve"> </w:t>
            </w:r>
            <w:proofErr w:type="spellStart"/>
            <w:r w:rsidRPr="00764C21">
              <w:rPr>
                <w:rFonts w:ascii="GHEA Grapalat" w:hAnsi="GHEA Grapalat" w:cs="Sylfaen"/>
                <w:color w:val="191919"/>
                <w:lang w:val="hy-AM"/>
              </w:rPr>
              <w:t>կզակի</w:t>
            </w:r>
            <w:proofErr w:type="spellEnd"/>
            <w:r w:rsidRPr="00764C21">
              <w:rPr>
                <w:rFonts w:ascii="GHEA Grapalat" w:hAnsi="GHEA Grapalat" w:cs="Verdana"/>
                <w:color w:val="191919"/>
                <w:lang w:val="af-ZA"/>
              </w:rPr>
              <w:t xml:space="preserve"> </w:t>
            </w:r>
            <w:r w:rsidRPr="00764C21">
              <w:rPr>
                <w:rFonts w:ascii="GHEA Grapalat" w:hAnsi="GHEA Grapalat" w:cs="Sylfaen"/>
                <w:color w:val="191919"/>
                <w:lang w:val="hy-AM"/>
              </w:rPr>
              <w:t>անջնջելի</w:t>
            </w:r>
            <w:r w:rsidRPr="00764C21">
              <w:rPr>
                <w:rFonts w:ascii="GHEA Grapalat" w:hAnsi="GHEA Grapalat" w:cs="Verdana"/>
                <w:color w:val="191919"/>
                <w:lang w:val="af-ZA"/>
              </w:rPr>
              <w:t xml:space="preserve"> </w:t>
            </w:r>
            <w:proofErr w:type="spellStart"/>
            <w:r w:rsidRPr="00764C21">
              <w:rPr>
                <w:rFonts w:ascii="GHEA Grapalat" w:hAnsi="GHEA Grapalat" w:cs="Sylfaen"/>
                <w:color w:val="191919"/>
                <w:lang w:val="hy-AM"/>
              </w:rPr>
              <w:t>այլան</w:t>
            </w:r>
            <w:r w:rsidRPr="00764C21">
              <w:rPr>
                <w:rFonts w:ascii="GHEA Grapalat" w:hAnsi="GHEA Grapalat" w:cs="Verdana"/>
                <w:color w:val="191919"/>
                <w:lang w:val="hy-AM"/>
              </w:rPr>
              <w:t>դ</w:t>
            </w:r>
            <w:r w:rsidRPr="00764C21">
              <w:rPr>
                <w:rFonts w:ascii="GHEA Grapalat" w:hAnsi="GHEA Grapalat" w:cs="Sylfaen"/>
                <w:color w:val="191919"/>
                <w:lang w:val="hy-AM"/>
              </w:rPr>
              <w:t>ակումը</w:t>
            </w:r>
            <w:proofErr w:type="spellEnd"/>
            <w:r w:rsidRPr="00764C21">
              <w:rPr>
                <w:rFonts w:ascii="GHEA Grapalat" w:hAnsi="GHEA Grapalat" w:cs="Sylfaen"/>
                <w:color w:val="191919"/>
                <w:lang w:val="af-ZA"/>
              </w:rPr>
              <w:t xml:space="preserve">» </w:t>
            </w:r>
            <w:r w:rsidRPr="00764C21">
              <w:rPr>
                <w:rFonts w:ascii="GHEA Grapalat" w:hAnsi="GHEA Grapalat" w:cs="Sylfaen"/>
                <w:color w:val="191919"/>
                <w:lang w:val="hy-AM"/>
              </w:rPr>
              <w:t>չափանիշը</w:t>
            </w:r>
            <w:r w:rsidRPr="00764C21">
              <w:rPr>
                <w:rFonts w:ascii="GHEA Grapalat" w:hAnsi="GHEA Grapalat" w:cs="Sylfaen"/>
                <w:color w:val="191919"/>
                <w:lang w:val="af-ZA"/>
              </w:rPr>
              <w:t>:</w:t>
            </w:r>
          </w:p>
          <w:p w14:paraId="1456A780" w14:textId="6F587DB5" w:rsidR="00F724D4" w:rsidRPr="00764C21" w:rsidRDefault="00F724D4" w:rsidP="006C5343">
            <w:pPr>
              <w:spacing w:line="276" w:lineRule="auto"/>
              <w:jc w:val="both"/>
              <w:rPr>
                <w:rFonts w:ascii="Calibri" w:hAnsi="Calibri" w:cs="Calibri"/>
                <w:color w:val="000000"/>
                <w:lang w:val="hy-AM"/>
              </w:rPr>
            </w:pPr>
            <w:proofErr w:type="spellStart"/>
            <w:r w:rsidRPr="00764C21">
              <w:rPr>
                <w:rFonts w:ascii="GHEA Grapalat" w:hAnsi="GHEA Grapalat" w:cs="Sylfaen"/>
                <w:color w:val="191919"/>
                <w:lang w:val="af-ZA"/>
              </w:rPr>
              <w:t>Վերևում</w:t>
            </w:r>
            <w:proofErr w:type="spellEnd"/>
            <w:r w:rsidRPr="00764C21">
              <w:rPr>
                <w:rFonts w:ascii="GHEA Grapalat" w:hAnsi="GHEA Grapalat" w:cs="Sylfaen"/>
                <w:color w:val="191919"/>
                <w:lang w:val="af-ZA"/>
              </w:rPr>
              <w:t xml:space="preserve"> </w:t>
            </w:r>
            <w:proofErr w:type="spellStart"/>
            <w:r w:rsidRPr="00764C21">
              <w:rPr>
                <w:rFonts w:ascii="GHEA Grapalat" w:hAnsi="GHEA Grapalat" w:cs="Sylfaen"/>
                <w:color w:val="191919"/>
                <w:lang w:val="af-ZA"/>
              </w:rPr>
              <w:t>նշված</w:t>
            </w:r>
            <w:proofErr w:type="spellEnd"/>
            <w:r w:rsidRPr="00764C21">
              <w:rPr>
                <w:rFonts w:ascii="GHEA Grapalat" w:hAnsi="GHEA Grapalat" w:cs="Sylfaen"/>
                <w:color w:val="191919"/>
                <w:lang w:val="af-ZA"/>
              </w:rPr>
              <w:t xml:space="preserve"> </w:t>
            </w:r>
            <w:proofErr w:type="spellStart"/>
            <w:r w:rsidRPr="00764C21">
              <w:rPr>
                <w:rFonts w:ascii="GHEA Grapalat" w:hAnsi="GHEA Grapalat" w:cs="Sylfaen"/>
                <w:color w:val="191919"/>
                <w:lang w:val="af-ZA"/>
              </w:rPr>
              <w:t>հիմնավորմամբ</w:t>
            </w:r>
            <w:proofErr w:type="spellEnd"/>
            <w:r w:rsidRPr="00764C21">
              <w:rPr>
                <w:rFonts w:ascii="GHEA Grapalat" w:hAnsi="GHEA Grapalat" w:cs="Sylfaen"/>
                <w:color w:val="191919"/>
                <w:lang w:val="af-ZA"/>
              </w:rPr>
              <w:t xml:space="preserve">՝ </w:t>
            </w:r>
            <w:proofErr w:type="spellStart"/>
            <w:r w:rsidRPr="00764C21">
              <w:rPr>
                <w:rFonts w:ascii="GHEA Grapalat" w:hAnsi="GHEA Grapalat" w:cs="Sylfaen"/>
                <w:color w:val="191919"/>
                <w:lang w:val="af-ZA"/>
              </w:rPr>
              <w:t>առաջարկվում</w:t>
            </w:r>
            <w:proofErr w:type="spellEnd"/>
            <w:r w:rsidRPr="00764C21">
              <w:rPr>
                <w:rFonts w:ascii="GHEA Grapalat" w:hAnsi="GHEA Grapalat" w:cs="Sylfaen"/>
                <w:color w:val="191919"/>
                <w:lang w:val="af-ZA"/>
              </w:rPr>
              <w:t xml:space="preserve"> է 8-րդ՝ «</w:t>
            </w:r>
            <w:r w:rsidRPr="00764C21">
              <w:rPr>
                <w:rFonts w:ascii="GHEA Grapalat" w:hAnsi="GHEA Grapalat" w:cs="Verdana"/>
                <w:color w:val="191919"/>
                <w:lang w:val="af-ZA"/>
              </w:rPr>
              <w:t xml:space="preserve">8) </w:t>
            </w:r>
            <w:r w:rsidRPr="00764C21">
              <w:rPr>
                <w:rFonts w:ascii="GHEA Grapalat" w:hAnsi="GHEA Grapalat"/>
                <w:lang w:val="hy-AM"/>
              </w:rPr>
              <w:t xml:space="preserve">դեմքի անջնջելի </w:t>
            </w:r>
            <w:proofErr w:type="spellStart"/>
            <w:r w:rsidRPr="00764C21">
              <w:rPr>
                <w:rFonts w:ascii="GHEA Grapalat" w:hAnsi="GHEA Grapalat"/>
                <w:lang w:val="hy-AM"/>
              </w:rPr>
              <w:t>այլանդակումը</w:t>
            </w:r>
            <w:proofErr w:type="spellEnd"/>
            <w:r w:rsidRPr="00764C21">
              <w:rPr>
                <w:rFonts w:ascii="GHEA Grapalat" w:hAnsi="GHEA Grapalat"/>
                <w:lang w:val="af-ZA"/>
              </w:rPr>
              <w:t>.</w:t>
            </w:r>
            <w:r w:rsidRPr="00764C21">
              <w:rPr>
                <w:rFonts w:ascii="GHEA Grapalat" w:hAnsi="GHEA Grapalat" w:cs="Verdana"/>
                <w:color w:val="191919"/>
                <w:lang w:val="af-ZA"/>
              </w:rPr>
              <w:t xml:space="preserve">» </w:t>
            </w:r>
            <w:proofErr w:type="spellStart"/>
            <w:r w:rsidRPr="00764C21">
              <w:rPr>
                <w:rFonts w:ascii="GHEA Grapalat" w:hAnsi="GHEA Grapalat" w:cs="Verdana"/>
                <w:color w:val="191919"/>
                <w:lang w:val="af-ZA"/>
              </w:rPr>
              <w:t>ենթակետից</w:t>
            </w:r>
            <w:proofErr w:type="spellEnd"/>
            <w:r w:rsidRPr="00764C21">
              <w:rPr>
                <w:rFonts w:ascii="GHEA Grapalat" w:hAnsi="GHEA Grapalat" w:cs="Verdana"/>
                <w:color w:val="191919"/>
                <w:lang w:val="af-ZA"/>
              </w:rPr>
              <w:t xml:space="preserve"> </w:t>
            </w:r>
            <w:proofErr w:type="spellStart"/>
            <w:r w:rsidRPr="00764C21">
              <w:rPr>
                <w:rFonts w:ascii="GHEA Grapalat" w:hAnsi="GHEA Grapalat" w:cs="Verdana"/>
                <w:color w:val="191919"/>
                <w:lang w:val="af-ZA"/>
              </w:rPr>
              <w:t>հետո</w:t>
            </w:r>
            <w:proofErr w:type="spellEnd"/>
            <w:r w:rsidRPr="00764C21">
              <w:rPr>
                <w:rFonts w:ascii="GHEA Grapalat" w:hAnsi="GHEA Grapalat" w:cs="Verdana"/>
                <w:color w:val="191919"/>
                <w:lang w:val="af-ZA"/>
              </w:rPr>
              <w:t xml:space="preserve"> </w:t>
            </w:r>
            <w:proofErr w:type="spellStart"/>
            <w:r w:rsidRPr="00764C21">
              <w:rPr>
                <w:rFonts w:ascii="GHEA Grapalat" w:hAnsi="GHEA Grapalat" w:cs="Verdana"/>
                <w:color w:val="191919"/>
                <w:lang w:val="af-ZA"/>
              </w:rPr>
              <w:t>լրացնել</w:t>
            </w:r>
            <w:proofErr w:type="spellEnd"/>
            <w:r w:rsidRPr="00764C21">
              <w:rPr>
                <w:rFonts w:ascii="GHEA Grapalat" w:hAnsi="GHEA Grapalat" w:cs="Verdana"/>
                <w:color w:val="191919"/>
                <w:lang w:val="af-ZA"/>
              </w:rPr>
              <w:t xml:space="preserve"> </w:t>
            </w:r>
            <w:proofErr w:type="spellStart"/>
            <w:r w:rsidRPr="00764C21">
              <w:rPr>
                <w:rFonts w:ascii="GHEA Grapalat" w:hAnsi="GHEA Grapalat" w:cs="Verdana"/>
                <w:color w:val="191919"/>
                <w:lang w:val="af-ZA"/>
              </w:rPr>
              <w:t>նոր</w:t>
            </w:r>
            <w:proofErr w:type="spellEnd"/>
            <w:r w:rsidRPr="00764C21">
              <w:rPr>
                <w:rFonts w:ascii="GHEA Grapalat" w:hAnsi="GHEA Grapalat" w:cs="Verdana"/>
                <w:color w:val="191919"/>
                <w:lang w:val="af-ZA"/>
              </w:rPr>
              <w:t xml:space="preserve"> 9-րդ՝ «9) </w:t>
            </w:r>
            <w:proofErr w:type="spellStart"/>
            <w:r w:rsidRPr="00764C21">
              <w:rPr>
                <w:rFonts w:ascii="GHEA Grapalat" w:hAnsi="GHEA Grapalat" w:cs="Sylfaen"/>
                <w:color w:val="191919"/>
              </w:rPr>
              <w:t>գլխի</w:t>
            </w:r>
            <w:proofErr w:type="spellEnd"/>
            <w:r w:rsidRPr="00764C21">
              <w:rPr>
                <w:rFonts w:ascii="GHEA Grapalat" w:hAnsi="GHEA Grapalat" w:cs="Verdana"/>
                <w:color w:val="191919"/>
                <w:lang w:val="af-ZA"/>
              </w:rPr>
              <w:t xml:space="preserve">, </w:t>
            </w:r>
            <w:proofErr w:type="spellStart"/>
            <w:r w:rsidRPr="00764C21">
              <w:rPr>
                <w:rFonts w:ascii="GHEA Grapalat" w:hAnsi="GHEA Grapalat" w:cs="Sylfaen"/>
                <w:color w:val="191919"/>
              </w:rPr>
              <w:t>ականջի</w:t>
            </w:r>
            <w:proofErr w:type="spellEnd"/>
            <w:r w:rsidRPr="00764C21">
              <w:rPr>
                <w:rFonts w:ascii="GHEA Grapalat" w:hAnsi="GHEA Grapalat" w:cs="Verdana"/>
                <w:color w:val="191919"/>
                <w:lang w:val="af-ZA"/>
              </w:rPr>
              <w:t xml:space="preserve"> </w:t>
            </w:r>
            <w:proofErr w:type="spellStart"/>
            <w:r w:rsidRPr="00764C21">
              <w:rPr>
                <w:rFonts w:ascii="GHEA Grapalat" w:hAnsi="GHEA Grapalat" w:cs="Sylfaen"/>
                <w:color w:val="191919"/>
              </w:rPr>
              <w:t>կամ</w:t>
            </w:r>
            <w:proofErr w:type="spellEnd"/>
            <w:r w:rsidRPr="00764C21">
              <w:rPr>
                <w:rFonts w:ascii="GHEA Grapalat" w:hAnsi="GHEA Grapalat" w:cs="Verdana"/>
                <w:color w:val="191919"/>
                <w:lang w:val="af-ZA"/>
              </w:rPr>
              <w:t xml:space="preserve"> </w:t>
            </w:r>
            <w:proofErr w:type="spellStart"/>
            <w:r w:rsidRPr="00764C21">
              <w:rPr>
                <w:rFonts w:ascii="GHEA Grapalat" w:hAnsi="GHEA Grapalat" w:cs="Sylfaen"/>
                <w:color w:val="191919"/>
              </w:rPr>
              <w:t>կզակի</w:t>
            </w:r>
            <w:proofErr w:type="spellEnd"/>
            <w:r w:rsidRPr="00764C21">
              <w:rPr>
                <w:rFonts w:ascii="GHEA Grapalat" w:hAnsi="GHEA Grapalat" w:cs="Verdana"/>
                <w:color w:val="191919"/>
                <w:lang w:val="af-ZA"/>
              </w:rPr>
              <w:t xml:space="preserve"> </w:t>
            </w:r>
            <w:proofErr w:type="spellStart"/>
            <w:r w:rsidRPr="00764C21">
              <w:rPr>
                <w:rFonts w:ascii="GHEA Grapalat" w:hAnsi="GHEA Grapalat" w:cs="Sylfaen"/>
                <w:color w:val="191919"/>
              </w:rPr>
              <w:t>անջնջելի</w:t>
            </w:r>
            <w:proofErr w:type="spellEnd"/>
            <w:r w:rsidRPr="00764C21">
              <w:rPr>
                <w:rFonts w:ascii="GHEA Grapalat" w:hAnsi="GHEA Grapalat" w:cs="Verdana"/>
                <w:color w:val="191919"/>
                <w:lang w:val="af-ZA"/>
              </w:rPr>
              <w:t xml:space="preserve"> </w:t>
            </w:r>
            <w:proofErr w:type="spellStart"/>
            <w:r w:rsidRPr="00764C21">
              <w:rPr>
                <w:rFonts w:ascii="GHEA Grapalat" w:hAnsi="GHEA Grapalat" w:cs="Sylfaen"/>
                <w:color w:val="191919"/>
              </w:rPr>
              <w:t>այլան</w:t>
            </w:r>
            <w:r w:rsidRPr="00764C21">
              <w:rPr>
                <w:rFonts w:ascii="GHEA Grapalat" w:hAnsi="GHEA Grapalat" w:cs="Verdana"/>
                <w:color w:val="191919"/>
              </w:rPr>
              <w:t>դ</w:t>
            </w:r>
            <w:r w:rsidRPr="00764C21">
              <w:rPr>
                <w:rFonts w:ascii="GHEA Grapalat" w:hAnsi="GHEA Grapalat" w:cs="Sylfaen"/>
                <w:color w:val="191919"/>
              </w:rPr>
              <w:t>ակումը</w:t>
            </w:r>
            <w:proofErr w:type="spellEnd"/>
            <w:r w:rsidRPr="00764C21">
              <w:rPr>
                <w:rFonts w:ascii="GHEA Grapalat" w:hAnsi="GHEA Grapalat" w:cs="Sylfaen"/>
                <w:color w:val="191919"/>
                <w:lang w:val="af-ZA"/>
              </w:rPr>
              <w:t>.</w:t>
            </w:r>
            <w:r w:rsidRPr="00764C21">
              <w:rPr>
                <w:rFonts w:ascii="GHEA Grapalat" w:hAnsi="GHEA Grapalat" w:cs="Verdana"/>
                <w:color w:val="191919"/>
                <w:lang w:val="af-ZA"/>
              </w:rPr>
              <w:t xml:space="preserve">» </w:t>
            </w:r>
            <w:proofErr w:type="spellStart"/>
            <w:r w:rsidRPr="00764C21">
              <w:rPr>
                <w:rFonts w:ascii="GHEA Grapalat" w:hAnsi="GHEA Grapalat" w:cs="Verdana"/>
                <w:color w:val="191919"/>
                <w:lang w:val="af-ZA"/>
              </w:rPr>
              <w:t>բովանդակությամբ</w:t>
            </w:r>
            <w:proofErr w:type="spellEnd"/>
            <w:r w:rsidRPr="00764C21">
              <w:rPr>
                <w:rFonts w:ascii="GHEA Grapalat" w:hAnsi="GHEA Grapalat" w:cs="Verdana"/>
                <w:color w:val="191919"/>
                <w:lang w:val="af-ZA"/>
              </w:rPr>
              <w:t xml:space="preserve"> </w:t>
            </w:r>
            <w:proofErr w:type="spellStart"/>
            <w:r w:rsidRPr="00764C21">
              <w:rPr>
                <w:rFonts w:ascii="GHEA Grapalat" w:hAnsi="GHEA Grapalat" w:cs="Verdana"/>
                <w:color w:val="191919"/>
                <w:lang w:val="af-ZA"/>
              </w:rPr>
              <w:t>ենթակետ</w:t>
            </w:r>
            <w:proofErr w:type="spellEnd"/>
            <w:r w:rsidRPr="00764C21">
              <w:rPr>
                <w:rFonts w:ascii="GHEA Grapalat" w:hAnsi="GHEA Grapalat" w:cs="Verdana"/>
                <w:color w:val="191919"/>
                <w:lang w:val="af-ZA"/>
              </w:rPr>
              <w:t xml:space="preserve">՝ </w:t>
            </w:r>
            <w:proofErr w:type="spellStart"/>
            <w:r w:rsidRPr="00764C21">
              <w:rPr>
                <w:rFonts w:ascii="GHEA Grapalat" w:hAnsi="GHEA Grapalat" w:cs="Verdana"/>
                <w:color w:val="191919"/>
                <w:lang w:val="af-ZA"/>
              </w:rPr>
              <w:t>փոխելով</w:t>
            </w:r>
            <w:proofErr w:type="spellEnd"/>
            <w:r w:rsidRPr="00764C21">
              <w:rPr>
                <w:rFonts w:ascii="GHEA Grapalat" w:hAnsi="GHEA Grapalat" w:cs="Verdana"/>
                <w:color w:val="191919"/>
                <w:lang w:val="af-ZA"/>
              </w:rPr>
              <w:t xml:space="preserve"> </w:t>
            </w:r>
            <w:proofErr w:type="spellStart"/>
            <w:r w:rsidRPr="00764C21">
              <w:rPr>
                <w:rFonts w:ascii="GHEA Grapalat" w:hAnsi="GHEA Grapalat" w:cs="Verdana"/>
                <w:color w:val="191919"/>
                <w:lang w:val="af-ZA"/>
              </w:rPr>
              <w:t>ենթակետերի</w:t>
            </w:r>
            <w:proofErr w:type="spellEnd"/>
            <w:r w:rsidRPr="00764C21">
              <w:rPr>
                <w:rFonts w:ascii="GHEA Grapalat" w:hAnsi="GHEA Grapalat" w:cs="Verdana"/>
                <w:color w:val="191919"/>
                <w:lang w:val="af-ZA"/>
              </w:rPr>
              <w:t xml:space="preserve"> </w:t>
            </w:r>
            <w:proofErr w:type="spellStart"/>
            <w:r w:rsidRPr="00764C21">
              <w:rPr>
                <w:rFonts w:ascii="GHEA Grapalat" w:hAnsi="GHEA Grapalat" w:cs="Verdana"/>
                <w:color w:val="191919"/>
                <w:lang w:val="af-ZA"/>
              </w:rPr>
              <w:t>հերթական</w:t>
            </w:r>
            <w:proofErr w:type="spellEnd"/>
            <w:r w:rsidRPr="00764C21">
              <w:rPr>
                <w:rFonts w:ascii="GHEA Grapalat" w:hAnsi="GHEA Grapalat" w:cs="Verdana"/>
                <w:color w:val="191919"/>
                <w:lang w:val="af-ZA"/>
              </w:rPr>
              <w:t xml:space="preserve"> </w:t>
            </w:r>
            <w:proofErr w:type="spellStart"/>
            <w:r w:rsidRPr="00764C21">
              <w:rPr>
                <w:rFonts w:ascii="GHEA Grapalat" w:hAnsi="GHEA Grapalat" w:cs="Verdana"/>
                <w:color w:val="191919"/>
                <w:lang w:val="af-ZA"/>
              </w:rPr>
              <w:t>համարակալումը</w:t>
            </w:r>
            <w:proofErr w:type="spellEnd"/>
            <w:r w:rsidRPr="00764C21">
              <w:rPr>
                <w:rFonts w:ascii="GHEA Grapalat" w:hAnsi="GHEA Grapalat" w:cs="Verdana"/>
                <w:color w:val="191919"/>
                <w:lang w:val="af-ZA"/>
              </w:rPr>
              <w:t>:</w:t>
            </w:r>
          </w:p>
        </w:tc>
        <w:tc>
          <w:tcPr>
            <w:tcW w:w="5922" w:type="dxa"/>
            <w:gridSpan w:val="2"/>
            <w:tcBorders>
              <w:top w:val="outset" w:sz="6" w:space="0" w:color="auto"/>
              <w:left w:val="outset" w:sz="6" w:space="0" w:color="auto"/>
              <w:bottom w:val="outset" w:sz="6" w:space="0" w:color="auto"/>
              <w:right w:val="nil"/>
            </w:tcBorders>
            <w:shd w:val="clear" w:color="auto" w:fill="FFFFFF"/>
          </w:tcPr>
          <w:p w14:paraId="30EF96A4" w14:textId="77777777" w:rsidR="00F724D4" w:rsidRPr="00764C21" w:rsidRDefault="00F724D4" w:rsidP="00F724D4">
            <w:pPr>
              <w:pStyle w:val="NoSpacing"/>
              <w:ind w:left="0" w:firstLine="0"/>
              <w:jc w:val="both"/>
              <w:rPr>
                <w:rFonts w:ascii="GHEA Grapalat" w:hAnsi="GHEA Grapalat"/>
                <w:color w:val="000000"/>
                <w:sz w:val="24"/>
                <w:szCs w:val="24"/>
                <w:lang w:val="hy-AM"/>
              </w:rPr>
            </w:pPr>
            <w:r w:rsidRPr="00764C21">
              <w:rPr>
                <w:rFonts w:ascii="GHEA Grapalat" w:hAnsi="GHEA Grapalat"/>
                <w:color w:val="000000"/>
                <w:sz w:val="24"/>
                <w:szCs w:val="24"/>
                <w:lang w:val="hy-AM"/>
              </w:rPr>
              <w:t>Ընդունվել է:</w:t>
            </w:r>
          </w:p>
          <w:p w14:paraId="5B6487BB" w14:textId="77777777" w:rsidR="00F724D4" w:rsidRPr="00764C21" w:rsidRDefault="00F724D4" w:rsidP="00661D3A">
            <w:pPr>
              <w:pStyle w:val="NoSpacing"/>
              <w:spacing w:line="276" w:lineRule="auto"/>
              <w:ind w:left="105" w:right="75" w:firstLine="0"/>
              <w:jc w:val="both"/>
              <w:rPr>
                <w:rFonts w:ascii="GHEA Grapalat" w:hAnsi="GHEA Grapalat"/>
                <w:color w:val="000000"/>
                <w:sz w:val="24"/>
                <w:szCs w:val="24"/>
                <w:lang w:val="hy-AM"/>
              </w:rPr>
            </w:pPr>
          </w:p>
        </w:tc>
        <w:tc>
          <w:tcPr>
            <w:tcW w:w="1736" w:type="dxa"/>
            <w:gridSpan w:val="2"/>
            <w:tcBorders>
              <w:top w:val="outset" w:sz="6" w:space="0" w:color="auto"/>
              <w:left w:val="nil"/>
              <w:bottom w:val="outset" w:sz="6" w:space="0" w:color="auto"/>
              <w:right w:val="outset" w:sz="6" w:space="0" w:color="auto"/>
            </w:tcBorders>
            <w:shd w:val="clear" w:color="auto" w:fill="FFFFFF"/>
          </w:tcPr>
          <w:p w14:paraId="3AB7ED8C" w14:textId="77777777" w:rsidR="00F724D4" w:rsidRPr="00764C21" w:rsidRDefault="00F724D4" w:rsidP="00661D3A">
            <w:pPr>
              <w:jc w:val="center"/>
              <w:rPr>
                <w:rFonts w:ascii="Calibri" w:hAnsi="Calibri" w:cs="Calibri"/>
                <w:color w:val="000000"/>
                <w:lang w:val="hy-AM" w:eastAsia="en-US"/>
              </w:rPr>
            </w:pPr>
          </w:p>
        </w:tc>
      </w:tr>
      <w:tr w:rsidR="00B3775D" w:rsidRPr="00764C21" w14:paraId="535D766D" w14:textId="77777777" w:rsidTr="00B3775D">
        <w:trPr>
          <w:gridBefore w:val="1"/>
          <w:wBefore w:w="23" w:type="dxa"/>
          <w:tblCellSpacing w:w="0" w:type="dxa"/>
          <w:jc w:val="center"/>
        </w:trPr>
        <w:tc>
          <w:tcPr>
            <w:tcW w:w="11998" w:type="dxa"/>
            <w:gridSpan w:val="3"/>
            <w:vMerge w:val="restart"/>
            <w:tcBorders>
              <w:top w:val="outset" w:sz="6" w:space="0" w:color="auto"/>
              <w:left w:val="outset" w:sz="6" w:space="0" w:color="auto"/>
              <w:bottom w:val="outset" w:sz="6" w:space="0" w:color="auto"/>
              <w:right w:val="outset" w:sz="6" w:space="0" w:color="auto"/>
            </w:tcBorders>
            <w:shd w:val="clear" w:color="auto" w:fill="D0D0D0"/>
            <w:vAlign w:val="center"/>
            <w:hideMark/>
          </w:tcPr>
          <w:p w14:paraId="4563462C" w14:textId="35F0C92D" w:rsidR="00B3775D" w:rsidRPr="00764C21" w:rsidRDefault="00B3775D" w:rsidP="00661D3A">
            <w:pPr>
              <w:spacing w:before="100" w:beforeAutospacing="1" w:after="100" w:afterAutospacing="1"/>
              <w:jc w:val="center"/>
              <w:rPr>
                <w:rFonts w:ascii="GHEA Grapalat" w:hAnsi="GHEA Grapalat"/>
                <w:color w:val="000000"/>
                <w:lang w:val="hy-AM" w:eastAsia="en-US"/>
              </w:rPr>
            </w:pPr>
            <w:r w:rsidRPr="00764C21">
              <w:rPr>
                <w:rFonts w:ascii="GHEA Grapalat" w:hAnsi="GHEA Grapalat"/>
                <w:color w:val="000000"/>
                <w:lang w:val="hy-AM" w:eastAsia="en-US"/>
              </w:rPr>
              <w:t xml:space="preserve">4. </w:t>
            </w:r>
            <w:proofErr w:type="spellStart"/>
            <w:r w:rsidRPr="00764C21">
              <w:rPr>
                <w:rFonts w:ascii="GHEA Grapalat" w:hAnsi="GHEA Grapalat"/>
                <w:color w:val="000000"/>
                <w:lang w:val="hy-AM" w:eastAsia="en-US"/>
              </w:rPr>
              <w:t>Հակակոռուպցիոն</w:t>
            </w:r>
            <w:proofErr w:type="spellEnd"/>
            <w:r w:rsidRPr="00764C21">
              <w:rPr>
                <w:rFonts w:ascii="GHEA Grapalat" w:hAnsi="GHEA Grapalat"/>
                <w:color w:val="000000"/>
                <w:lang w:val="hy-AM" w:eastAsia="en-US"/>
              </w:rPr>
              <w:t xml:space="preserve"> կոմիտե</w:t>
            </w:r>
          </w:p>
        </w:tc>
        <w:tc>
          <w:tcPr>
            <w:tcW w:w="1736" w:type="dxa"/>
            <w:gridSpan w:val="2"/>
            <w:tcBorders>
              <w:top w:val="outset" w:sz="6" w:space="0" w:color="auto"/>
              <w:left w:val="outset" w:sz="6" w:space="0" w:color="auto"/>
              <w:bottom w:val="outset" w:sz="6" w:space="0" w:color="auto"/>
              <w:right w:val="outset" w:sz="6" w:space="0" w:color="auto"/>
            </w:tcBorders>
            <w:shd w:val="clear" w:color="auto" w:fill="D0D0D0"/>
            <w:hideMark/>
          </w:tcPr>
          <w:p w14:paraId="0C87DE07" w14:textId="77777777" w:rsidR="00B3775D" w:rsidRPr="00764C21" w:rsidRDefault="00B3775D" w:rsidP="00661D3A">
            <w:pPr>
              <w:jc w:val="center"/>
              <w:rPr>
                <w:rFonts w:ascii="GHEA Grapalat" w:hAnsi="GHEA Grapalat"/>
                <w:color w:val="000000"/>
                <w:lang w:val="hy-AM" w:eastAsia="en-US"/>
              </w:rPr>
            </w:pPr>
            <w:r w:rsidRPr="00764C21">
              <w:rPr>
                <w:rFonts w:ascii="GHEA Grapalat" w:hAnsi="GHEA Grapalat"/>
                <w:color w:val="000000"/>
                <w:lang w:val="hy-AM" w:eastAsia="en-US"/>
              </w:rPr>
              <w:t>16.09.2022թ</w:t>
            </w:r>
            <w:r w:rsidRPr="00764C21">
              <w:rPr>
                <w:rFonts w:ascii="Cambria Math" w:hAnsi="Cambria Math" w:cs="Cambria Math"/>
                <w:color w:val="000000"/>
                <w:lang w:val="hy-AM" w:eastAsia="en-US"/>
              </w:rPr>
              <w:t>․</w:t>
            </w:r>
          </w:p>
        </w:tc>
      </w:tr>
      <w:tr w:rsidR="00B3775D" w:rsidRPr="00764C21" w14:paraId="131BBE1B" w14:textId="77777777" w:rsidTr="00B3775D">
        <w:trPr>
          <w:gridBefore w:val="1"/>
          <w:wBefore w:w="23" w:type="dxa"/>
          <w:tblCellSpacing w:w="0" w:type="dxa"/>
          <w:jc w:val="center"/>
        </w:trPr>
        <w:tc>
          <w:tcPr>
            <w:tcW w:w="11998" w:type="dxa"/>
            <w:gridSpan w:val="3"/>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395232A" w14:textId="77777777" w:rsidR="00B3775D" w:rsidRPr="00764C21" w:rsidRDefault="00B3775D" w:rsidP="00661D3A">
            <w:pPr>
              <w:rPr>
                <w:rFonts w:ascii="GHEA Grapalat" w:hAnsi="GHEA Grapalat"/>
                <w:color w:val="000000"/>
                <w:lang w:val="hy-AM" w:eastAsia="en-US"/>
              </w:rPr>
            </w:pPr>
          </w:p>
        </w:tc>
        <w:tc>
          <w:tcPr>
            <w:tcW w:w="1736" w:type="dxa"/>
            <w:gridSpan w:val="2"/>
            <w:tcBorders>
              <w:top w:val="outset" w:sz="6" w:space="0" w:color="auto"/>
              <w:left w:val="outset" w:sz="6" w:space="0" w:color="auto"/>
              <w:bottom w:val="outset" w:sz="6" w:space="0" w:color="auto"/>
              <w:right w:val="outset" w:sz="6" w:space="0" w:color="auto"/>
            </w:tcBorders>
            <w:shd w:val="clear" w:color="auto" w:fill="D0D0D0"/>
            <w:hideMark/>
          </w:tcPr>
          <w:p w14:paraId="4B72EDDB" w14:textId="77777777" w:rsidR="00B3775D" w:rsidRPr="00764C21" w:rsidRDefault="00B3775D" w:rsidP="00661D3A">
            <w:pPr>
              <w:jc w:val="center"/>
              <w:rPr>
                <w:rFonts w:ascii="GHEA Grapalat" w:hAnsi="GHEA Grapalat"/>
                <w:color w:val="000000"/>
                <w:lang w:val="hy-AM" w:eastAsia="en-US"/>
              </w:rPr>
            </w:pPr>
            <w:r w:rsidRPr="00764C21">
              <w:rPr>
                <w:rFonts w:ascii="GHEA Grapalat" w:hAnsi="GHEA Grapalat"/>
                <w:color w:val="000000"/>
                <w:lang w:eastAsia="en-US"/>
              </w:rPr>
              <w:t>№</w:t>
            </w:r>
            <w:r w:rsidRPr="00764C21">
              <w:rPr>
                <w:rFonts w:ascii="GHEA Grapalat" w:hAnsi="GHEA Grapalat"/>
                <w:color w:val="000000"/>
                <w:lang w:val="hy-AM" w:eastAsia="en-US"/>
              </w:rPr>
              <w:t xml:space="preserve"> </w:t>
            </w:r>
            <w:r w:rsidRPr="00764C21">
              <w:rPr>
                <w:rFonts w:ascii="GHEA Grapalat" w:hAnsi="GHEA Grapalat"/>
                <w:color w:val="000000"/>
                <w:lang w:eastAsia="en-US"/>
              </w:rPr>
              <w:t>18-8406</w:t>
            </w:r>
          </w:p>
        </w:tc>
      </w:tr>
      <w:tr w:rsidR="00B3775D" w:rsidRPr="00614394" w14:paraId="52F4701F" w14:textId="77777777" w:rsidTr="00B3775D">
        <w:trPr>
          <w:gridBefore w:val="1"/>
          <w:wBefore w:w="23" w:type="dxa"/>
          <w:tblCellSpacing w:w="0" w:type="dxa"/>
          <w:jc w:val="center"/>
        </w:trPr>
        <w:tc>
          <w:tcPr>
            <w:tcW w:w="6076" w:type="dxa"/>
            <w:tcBorders>
              <w:top w:val="outset" w:sz="6" w:space="0" w:color="auto"/>
              <w:left w:val="outset" w:sz="6" w:space="0" w:color="auto"/>
              <w:bottom w:val="outset" w:sz="6" w:space="0" w:color="auto"/>
              <w:right w:val="outset" w:sz="6" w:space="0" w:color="auto"/>
            </w:tcBorders>
            <w:shd w:val="clear" w:color="auto" w:fill="FFFFFF"/>
            <w:hideMark/>
          </w:tcPr>
          <w:p w14:paraId="2A58D997" w14:textId="6E55F778" w:rsidR="00B3775D" w:rsidRPr="00764C21" w:rsidRDefault="00B3775D" w:rsidP="007945F3">
            <w:pPr>
              <w:pStyle w:val="NoSpacing"/>
              <w:numPr>
                <w:ilvl w:val="0"/>
                <w:numId w:val="15"/>
              </w:numPr>
              <w:spacing w:line="276" w:lineRule="auto"/>
              <w:ind w:left="0" w:right="2" w:firstLine="0"/>
              <w:jc w:val="both"/>
              <w:rPr>
                <w:rFonts w:ascii="GHEA Grapalat" w:hAnsi="GHEA Grapalat"/>
                <w:bCs/>
                <w:sz w:val="24"/>
                <w:szCs w:val="24"/>
                <w:lang w:val="hy-AM"/>
              </w:rPr>
            </w:pPr>
            <w:r w:rsidRPr="00764C21">
              <w:rPr>
                <w:rFonts w:ascii="GHEA Grapalat" w:hAnsi="GHEA Grapalat"/>
                <w:bCs/>
                <w:sz w:val="24"/>
                <w:szCs w:val="24"/>
                <w:lang w:val="hy-AM"/>
              </w:rPr>
              <w:lastRenderedPageBreak/>
              <w:t xml:space="preserve">Նախագծի 21-րդ կետով փորձագետը նախազգուշացվում է կեղծ եզրակացություն տալու համար ՀՀ քրեական </w:t>
            </w:r>
            <w:proofErr w:type="spellStart"/>
            <w:r w:rsidRPr="00764C21">
              <w:rPr>
                <w:rFonts w:ascii="GHEA Grapalat" w:hAnsi="GHEA Grapalat"/>
                <w:bCs/>
                <w:sz w:val="24"/>
                <w:szCs w:val="24"/>
                <w:lang w:val="hy-AM"/>
              </w:rPr>
              <w:t>օրենգրքի</w:t>
            </w:r>
            <w:proofErr w:type="spellEnd"/>
            <w:r w:rsidRPr="00764C21">
              <w:rPr>
                <w:rFonts w:ascii="GHEA Grapalat" w:hAnsi="GHEA Grapalat"/>
                <w:bCs/>
                <w:sz w:val="24"/>
                <w:szCs w:val="24"/>
                <w:lang w:val="hy-AM"/>
              </w:rPr>
              <w:t xml:space="preserve"> 504-րդ հոդվածով նախատեսված պատասխանատվության մասին: Ըստ ՀՀ քրեական դատավարության մասին օրենսգրքի </w:t>
            </w:r>
            <w:proofErr w:type="spellStart"/>
            <w:r w:rsidRPr="00764C21">
              <w:rPr>
                <w:rFonts w:ascii="GHEA Grapalat" w:hAnsi="GHEA Grapalat"/>
                <w:bCs/>
                <w:sz w:val="24"/>
                <w:szCs w:val="24"/>
                <w:lang w:val="hy-AM"/>
              </w:rPr>
              <w:t>իրավակարգավորումների</w:t>
            </w:r>
            <w:proofErr w:type="spellEnd"/>
            <w:r w:rsidRPr="00764C21">
              <w:rPr>
                <w:rFonts w:ascii="GHEA Grapalat" w:hAnsi="GHEA Grapalat"/>
                <w:bCs/>
                <w:sz w:val="24"/>
                <w:szCs w:val="24"/>
                <w:lang w:val="hy-AM"/>
              </w:rPr>
              <w:t xml:space="preserve">` քրեական վարույթն </w:t>
            </w:r>
            <w:proofErr w:type="spellStart"/>
            <w:r w:rsidRPr="00764C21">
              <w:rPr>
                <w:rFonts w:ascii="GHEA Grapalat" w:hAnsi="GHEA Grapalat"/>
                <w:bCs/>
                <w:sz w:val="24"/>
                <w:szCs w:val="24"/>
                <w:lang w:val="hy-AM"/>
              </w:rPr>
              <w:t>իրականացող</w:t>
            </w:r>
            <w:proofErr w:type="spellEnd"/>
            <w:r w:rsidRPr="00764C21">
              <w:rPr>
                <w:rFonts w:ascii="GHEA Grapalat" w:hAnsi="GHEA Grapalat"/>
                <w:bCs/>
                <w:sz w:val="24"/>
                <w:szCs w:val="24"/>
                <w:lang w:val="hy-AM"/>
              </w:rPr>
              <w:t xml:space="preserve"> մարմինը փորձագետին կեղծ ցուցմունք տալու համար քրեական պատասխանատվության մասին նախազգուշացնելու պարտավորություն չունի: </w:t>
            </w:r>
          </w:p>
          <w:p w14:paraId="08FE04FB" w14:textId="28999B96" w:rsidR="00B3775D" w:rsidRPr="00764C21" w:rsidRDefault="00B3775D" w:rsidP="007945F3">
            <w:pPr>
              <w:pStyle w:val="NoSpacing"/>
              <w:spacing w:line="276" w:lineRule="auto"/>
              <w:ind w:left="0" w:firstLine="0"/>
              <w:jc w:val="both"/>
              <w:rPr>
                <w:rFonts w:ascii="GHEA Grapalat" w:hAnsi="GHEA Grapalat"/>
                <w:color w:val="000000"/>
                <w:sz w:val="24"/>
                <w:szCs w:val="24"/>
                <w:lang w:val="hy-AM"/>
              </w:rPr>
            </w:pPr>
            <w:r w:rsidRPr="00764C21">
              <w:rPr>
                <w:rFonts w:ascii="GHEA Grapalat" w:hAnsi="GHEA Grapalat"/>
                <w:bCs/>
                <w:sz w:val="24"/>
                <w:szCs w:val="24"/>
                <w:lang w:val="hy-AM"/>
              </w:rPr>
              <w:t>Ուստի առաջարկում ենք Նախագծում ամրագրել այն մարմնին, որը պարտականություն կունենա փորձագետին նախազգուշացնելու:</w:t>
            </w:r>
          </w:p>
        </w:tc>
        <w:tc>
          <w:tcPr>
            <w:tcW w:w="5922" w:type="dxa"/>
            <w:gridSpan w:val="2"/>
            <w:tcBorders>
              <w:top w:val="outset" w:sz="6" w:space="0" w:color="auto"/>
              <w:left w:val="outset" w:sz="6" w:space="0" w:color="auto"/>
              <w:bottom w:val="outset" w:sz="6" w:space="0" w:color="auto"/>
              <w:right w:val="nil"/>
            </w:tcBorders>
            <w:shd w:val="clear" w:color="auto" w:fill="FFFFFF"/>
            <w:hideMark/>
          </w:tcPr>
          <w:p w14:paraId="5CFB08AF" w14:textId="77777777" w:rsidR="00B3775D" w:rsidRPr="00764C21" w:rsidRDefault="00B3775D" w:rsidP="00B3775D">
            <w:pPr>
              <w:rPr>
                <w:rFonts w:ascii="GHEA Grapalat" w:hAnsi="GHEA Grapalat" w:cs="Calibri"/>
                <w:color w:val="000000"/>
                <w:lang w:val="hy-AM"/>
              </w:rPr>
            </w:pPr>
            <w:r w:rsidRPr="00764C21">
              <w:rPr>
                <w:rFonts w:ascii="Calibri" w:hAnsi="Calibri" w:cs="Calibri"/>
                <w:color w:val="000000"/>
                <w:lang w:val="hy-AM" w:eastAsia="en-US"/>
              </w:rPr>
              <w:t> </w:t>
            </w:r>
            <w:r w:rsidRPr="00764C21">
              <w:rPr>
                <w:rFonts w:ascii="GHEA Grapalat" w:hAnsi="GHEA Grapalat" w:cs="Calibri"/>
                <w:color w:val="000000"/>
                <w:lang w:val="hy-AM"/>
              </w:rPr>
              <w:t>Չի ընդունվել</w:t>
            </w:r>
          </w:p>
          <w:p w14:paraId="25891018" w14:textId="4DDABC73" w:rsidR="00B3775D" w:rsidRPr="00764C21" w:rsidRDefault="00B3775D" w:rsidP="00B3775D">
            <w:pPr>
              <w:ind w:left="75" w:right="101"/>
              <w:jc w:val="both"/>
              <w:rPr>
                <w:rFonts w:ascii="GHEA Grapalat" w:hAnsi="GHEA Grapalat" w:cs="Calibri"/>
                <w:color w:val="000000"/>
                <w:lang w:val="hy-AM" w:eastAsia="en-US"/>
              </w:rPr>
            </w:pPr>
            <w:r w:rsidRPr="00764C21">
              <w:rPr>
                <w:rFonts w:ascii="GHEA Grapalat" w:hAnsi="GHEA Grapalat" w:cs="Calibri"/>
                <w:color w:val="000000"/>
                <w:lang w:val="hy-AM" w:eastAsia="en-US"/>
              </w:rPr>
              <w:t>Քրեական դատավարության օրենսգր</w:t>
            </w:r>
            <w:r w:rsidR="006C5343" w:rsidRPr="00764C21">
              <w:rPr>
                <w:rFonts w:ascii="GHEA Grapalat" w:hAnsi="GHEA Grapalat" w:cs="Calibri"/>
                <w:color w:val="000000"/>
                <w:lang w:val="hy-AM" w:eastAsia="en-US"/>
              </w:rPr>
              <w:t>ք</w:t>
            </w:r>
            <w:r w:rsidRPr="00764C21">
              <w:rPr>
                <w:rFonts w:ascii="GHEA Grapalat" w:hAnsi="GHEA Grapalat" w:cs="Calibri"/>
                <w:color w:val="000000"/>
                <w:lang w:val="hy-AM" w:eastAsia="en-US"/>
              </w:rPr>
              <w:t>ով փորձագիտական կենտրոնը քրե</w:t>
            </w:r>
            <w:r w:rsidR="00EF23EA" w:rsidRPr="00764C21">
              <w:rPr>
                <w:rFonts w:ascii="GHEA Grapalat" w:hAnsi="GHEA Grapalat" w:cs="Calibri"/>
                <w:color w:val="000000"/>
                <w:lang w:val="hy-AM" w:eastAsia="en-US"/>
              </w:rPr>
              <w:t>ա</w:t>
            </w:r>
            <w:r w:rsidRPr="00764C21">
              <w:rPr>
                <w:rFonts w:ascii="GHEA Grapalat" w:hAnsi="GHEA Grapalat" w:cs="Calibri"/>
                <w:color w:val="000000"/>
                <w:lang w:val="hy-AM" w:eastAsia="en-US"/>
              </w:rPr>
              <w:t>կան օրենսգրքի 504-րդ հոդվածի կարգավորման վերաբերյալ ծանուցում իրականացնելու պարտականություն չունի:</w:t>
            </w:r>
          </w:p>
          <w:p w14:paraId="5852C882" w14:textId="77777777" w:rsidR="00B3775D" w:rsidRPr="00764C21" w:rsidRDefault="00B3775D" w:rsidP="00B3775D">
            <w:pPr>
              <w:ind w:left="75" w:right="101"/>
              <w:jc w:val="both"/>
              <w:rPr>
                <w:rFonts w:ascii="GHEA Grapalat" w:hAnsi="GHEA Grapalat" w:cs="Calibri"/>
                <w:color w:val="000000"/>
                <w:lang w:val="hy-AM" w:eastAsia="en-US"/>
              </w:rPr>
            </w:pPr>
          </w:p>
          <w:p w14:paraId="700DB29D" w14:textId="77777777" w:rsidR="00B3775D" w:rsidRPr="00764C21" w:rsidRDefault="00B3775D" w:rsidP="00B3775D">
            <w:pPr>
              <w:ind w:left="75" w:right="101"/>
              <w:jc w:val="both"/>
              <w:rPr>
                <w:rFonts w:ascii="GHEA Grapalat" w:hAnsi="GHEA Grapalat" w:cs="Calibri"/>
                <w:color w:val="000000"/>
                <w:lang w:val="hy-AM" w:eastAsia="en-US"/>
              </w:rPr>
            </w:pPr>
          </w:p>
          <w:p w14:paraId="4736D26D" w14:textId="77777777" w:rsidR="00B3775D" w:rsidRPr="00764C21" w:rsidRDefault="00B3775D" w:rsidP="00B3775D">
            <w:pPr>
              <w:ind w:left="75" w:right="101"/>
              <w:jc w:val="both"/>
              <w:rPr>
                <w:rFonts w:ascii="GHEA Grapalat" w:hAnsi="GHEA Grapalat" w:cs="Calibri"/>
                <w:color w:val="000000"/>
                <w:lang w:val="hy-AM" w:eastAsia="en-US"/>
              </w:rPr>
            </w:pPr>
          </w:p>
          <w:p w14:paraId="5B1FAB59" w14:textId="77777777" w:rsidR="00B3775D" w:rsidRPr="00764C21" w:rsidRDefault="00B3775D" w:rsidP="00B3775D">
            <w:pPr>
              <w:ind w:left="75" w:right="101"/>
              <w:jc w:val="both"/>
              <w:rPr>
                <w:rFonts w:ascii="GHEA Grapalat" w:hAnsi="GHEA Grapalat" w:cs="Calibri"/>
                <w:color w:val="000000"/>
                <w:lang w:val="hy-AM" w:eastAsia="en-US"/>
              </w:rPr>
            </w:pPr>
          </w:p>
          <w:p w14:paraId="5C9BD112" w14:textId="77777777" w:rsidR="00B3775D" w:rsidRPr="00764C21" w:rsidRDefault="00B3775D" w:rsidP="00B3775D">
            <w:pPr>
              <w:ind w:left="75" w:right="101"/>
              <w:jc w:val="both"/>
              <w:rPr>
                <w:rFonts w:ascii="GHEA Grapalat" w:hAnsi="GHEA Grapalat" w:cs="Calibri"/>
                <w:color w:val="000000"/>
                <w:lang w:val="hy-AM" w:eastAsia="en-US"/>
              </w:rPr>
            </w:pPr>
          </w:p>
          <w:p w14:paraId="71B3BBCA" w14:textId="77777777" w:rsidR="00B3775D" w:rsidRPr="00764C21" w:rsidRDefault="00B3775D" w:rsidP="00B3775D">
            <w:pPr>
              <w:ind w:left="75" w:right="101"/>
              <w:jc w:val="both"/>
              <w:rPr>
                <w:rFonts w:ascii="GHEA Grapalat" w:hAnsi="GHEA Grapalat" w:cs="Calibri"/>
                <w:color w:val="000000"/>
                <w:lang w:val="hy-AM" w:eastAsia="en-US"/>
              </w:rPr>
            </w:pPr>
          </w:p>
          <w:p w14:paraId="6088A435" w14:textId="77777777" w:rsidR="00B3775D" w:rsidRPr="00764C21" w:rsidRDefault="00B3775D" w:rsidP="00B3775D">
            <w:pPr>
              <w:ind w:left="75" w:right="101"/>
              <w:jc w:val="both"/>
              <w:rPr>
                <w:rFonts w:ascii="GHEA Grapalat" w:hAnsi="GHEA Grapalat" w:cs="Calibri"/>
                <w:color w:val="000000"/>
                <w:lang w:val="hy-AM" w:eastAsia="en-US"/>
              </w:rPr>
            </w:pPr>
          </w:p>
          <w:p w14:paraId="13C8E31B" w14:textId="77777777" w:rsidR="00B3775D" w:rsidRPr="00764C21" w:rsidRDefault="00B3775D" w:rsidP="00B3775D">
            <w:pPr>
              <w:ind w:left="75" w:right="101"/>
              <w:jc w:val="both"/>
              <w:rPr>
                <w:rFonts w:ascii="GHEA Grapalat" w:hAnsi="GHEA Grapalat" w:cs="Calibri"/>
                <w:color w:val="000000"/>
                <w:lang w:val="hy-AM" w:eastAsia="en-US"/>
              </w:rPr>
            </w:pPr>
          </w:p>
          <w:p w14:paraId="1411BB5F" w14:textId="6F747A36" w:rsidR="00B3775D" w:rsidRPr="00764C21" w:rsidRDefault="00B3775D" w:rsidP="00B3775D">
            <w:pPr>
              <w:ind w:left="75" w:right="101"/>
              <w:jc w:val="both"/>
              <w:rPr>
                <w:rFonts w:ascii="GHEA Grapalat" w:hAnsi="GHEA Grapalat"/>
                <w:color w:val="000000"/>
                <w:lang w:val="hy-AM" w:eastAsia="en-US"/>
              </w:rPr>
            </w:pPr>
          </w:p>
        </w:tc>
        <w:tc>
          <w:tcPr>
            <w:tcW w:w="1736" w:type="dxa"/>
            <w:gridSpan w:val="2"/>
            <w:tcBorders>
              <w:top w:val="outset" w:sz="6" w:space="0" w:color="auto"/>
              <w:left w:val="nil"/>
              <w:bottom w:val="outset" w:sz="6" w:space="0" w:color="auto"/>
              <w:right w:val="outset" w:sz="6" w:space="0" w:color="auto"/>
            </w:tcBorders>
            <w:shd w:val="clear" w:color="auto" w:fill="FFFFFF"/>
            <w:hideMark/>
          </w:tcPr>
          <w:p w14:paraId="074DE91B" w14:textId="77777777" w:rsidR="00B3775D" w:rsidRPr="00764C21" w:rsidRDefault="00B3775D" w:rsidP="00661D3A">
            <w:pPr>
              <w:jc w:val="center"/>
              <w:rPr>
                <w:rFonts w:ascii="GHEA Grapalat" w:hAnsi="GHEA Grapalat"/>
                <w:color w:val="000000"/>
                <w:lang w:val="hy-AM" w:eastAsia="en-US"/>
              </w:rPr>
            </w:pPr>
            <w:r w:rsidRPr="00764C21">
              <w:rPr>
                <w:rFonts w:ascii="Calibri" w:hAnsi="Calibri" w:cs="Calibri"/>
                <w:color w:val="000000"/>
                <w:lang w:val="hy-AM" w:eastAsia="en-US"/>
              </w:rPr>
              <w:t> </w:t>
            </w:r>
          </w:p>
        </w:tc>
      </w:tr>
      <w:tr w:rsidR="005C7DCB" w:rsidRPr="00764C21" w14:paraId="243835A5" w14:textId="77777777" w:rsidTr="00B3775D">
        <w:trPr>
          <w:gridBefore w:val="1"/>
          <w:wBefore w:w="23" w:type="dxa"/>
          <w:tblCellSpacing w:w="0" w:type="dxa"/>
          <w:jc w:val="center"/>
        </w:trPr>
        <w:tc>
          <w:tcPr>
            <w:tcW w:w="6076" w:type="dxa"/>
            <w:tcBorders>
              <w:top w:val="outset" w:sz="6" w:space="0" w:color="auto"/>
              <w:left w:val="outset" w:sz="6" w:space="0" w:color="auto"/>
              <w:bottom w:val="outset" w:sz="6" w:space="0" w:color="auto"/>
              <w:right w:val="outset" w:sz="6" w:space="0" w:color="auto"/>
            </w:tcBorders>
            <w:shd w:val="clear" w:color="auto" w:fill="FFFFFF"/>
          </w:tcPr>
          <w:p w14:paraId="6181A025" w14:textId="1354104C" w:rsidR="005C7DCB" w:rsidRPr="00764C21" w:rsidRDefault="005C7DCB" w:rsidP="007945F3">
            <w:pPr>
              <w:pStyle w:val="NoSpacing"/>
              <w:numPr>
                <w:ilvl w:val="0"/>
                <w:numId w:val="15"/>
              </w:numPr>
              <w:spacing w:line="276" w:lineRule="auto"/>
              <w:ind w:left="0" w:right="2" w:firstLine="92"/>
              <w:jc w:val="both"/>
              <w:rPr>
                <w:rFonts w:ascii="GHEA Grapalat" w:hAnsi="GHEA Grapalat"/>
                <w:bCs/>
                <w:sz w:val="24"/>
                <w:szCs w:val="24"/>
                <w:lang w:val="hy-AM"/>
              </w:rPr>
            </w:pPr>
            <w:r w:rsidRPr="00764C21">
              <w:rPr>
                <w:rFonts w:ascii="GHEA Grapalat" w:hAnsi="GHEA Grapalat"/>
                <w:bCs/>
                <w:sz w:val="24"/>
                <w:szCs w:val="24"/>
                <w:lang w:val="hy-AM"/>
              </w:rPr>
              <w:t xml:space="preserve">Նախագծի 31-րդ կետի 6-րդ ենթակետով ամրագրվում է, որ առողջությանը պատճառված վնասի ծանրության որոշման հատկանիշներից է դեմքի անջնջելի </w:t>
            </w:r>
            <w:proofErr w:type="spellStart"/>
            <w:r w:rsidRPr="00764C21">
              <w:rPr>
                <w:rFonts w:ascii="GHEA Grapalat" w:hAnsi="GHEA Grapalat"/>
                <w:bCs/>
                <w:sz w:val="24"/>
                <w:szCs w:val="24"/>
                <w:lang w:val="hy-AM"/>
              </w:rPr>
              <w:t>այլանդակումը</w:t>
            </w:r>
            <w:proofErr w:type="spellEnd"/>
            <w:r w:rsidRPr="00764C21">
              <w:rPr>
                <w:rFonts w:ascii="GHEA Grapalat" w:hAnsi="GHEA Grapalat"/>
                <w:bCs/>
                <w:sz w:val="24"/>
                <w:szCs w:val="24"/>
                <w:lang w:val="hy-AM"/>
              </w:rPr>
              <w:t xml:space="preserve">: ՀՀ քրեական օրենսգրքի 166-րդ հոդվածի 1-ին մասի 3-րդ կետի համաձայն` պատասխանատվություն է նախատեսվում առողջությանը ծանր վնաս հասցնելու համար, որն արտահայտվել է դեմքի, գլխի, ականջի կամ </w:t>
            </w:r>
            <w:proofErr w:type="spellStart"/>
            <w:r w:rsidRPr="00764C21">
              <w:rPr>
                <w:rFonts w:ascii="GHEA Grapalat" w:hAnsi="GHEA Grapalat"/>
                <w:bCs/>
                <w:sz w:val="24"/>
                <w:szCs w:val="24"/>
                <w:lang w:val="hy-AM"/>
              </w:rPr>
              <w:t>կզակի</w:t>
            </w:r>
            <w:proofErr w:type="spellEnd"/>
            <w:r w:rsidRPr="00764C21">
              <w:rPr>
                <w:rFonts w:ascii="GHEA Grapalat" w:hAnsi="GHEA Grapalat"/>
                <w:bCs/>
                <w:sz w:val="24"/>
                <w:szCs w:val="24"/>
                <w:lang w:val="hy-AM"/>
              </w:rPr>
              <w:t xml:space="preserve"> անջնջելի </w:t>
            </w:r>
            <w:proofErr w:type="spellStart"/>
            <w:r w:rsidRPr="00764C21">
              <w:rPr>
                <w:rFonts w:ascii="GHEA Grapalat" w:hAnsi="GHEA Grapalat"/>
                <w:bCs/>
                <w:sz w:val="24"/>
                <w:szCs w:val="24"/>
                <w:lang w:val="hy-AM"/>
              </w:rPr>
              <w:t>այլանդակմամբ</w:t>
            </w:r>
            <w:proofErr w:type="spellEnd"/>
            <w:r w:rsidRPr="00764C21">
              <w:rPr>
                <w:rFonts w:ascii="GHEA Grapalat" w:hAnsi="GHEA Grapalat"/>
                <w:bCs/>
                <w:sz w:val="24"/>
                <w:szCs w:val="24"/>
                <w:lang w:val="hy-AM"/>
              </w:rPr>
              <w:t>:</w:t>
            </w:r>
          </w:p>
          <w:p w14:paraId="1EB56D6A" w14:textId="44E98C19" w:rsidR="005C7DCB" w:rsidRPr="00764C21" w:rsidRDefault="005C7DCB" w:rsidP="007945F3">
            <w:pPr>
              <w:pStyle w:val="NoSpacing"/>
              <w:spacing w:line="276" w:lineRule="auto"/>
              <w:ind w:left="0" w:right="2" w:firstLine="0"/>
              <w:jc w:val="both"/>
              <w:rPr>
                <w:rFonts w:ascii="GHEA Grapalat" w:hAnsi="GHEA Grapalat"/>
                <w:bCs/>
                <w:sz w:val="24"/>
                <w:szCs w:val="24"/>
                <w:lang w:val="hy-AM"/>
              </w:rPr>
            </w:pPr>
            <w:r w:rsidRPr="00764C21">
              <w:rPr>
                <w:rFonts w:ascii="GHEA Grapalat" w:hAnsi="GHEA Grapalat"/>
                <w:bCs/>
                <w:sz w:val="24"/>
                <w:szCs w:val="24"/>
                <w:lang w:val="hy-AM"/>
              </w:rPr>
              <w:t>Այսպիսով, առաջարկում ենք Նախագծի 31-րդ կետի 6-րդ ենթակետը համապատասխանեցնել ՀՀ քրեական օրենսգրքի 166-րդ հոդվածի 1-ին մասի 3-րդ կետին:</w:t>
            </w:r>
          </w:p>
        </w:tc>
        <w:tc>
          <w:tcPr>
            <w:tcW w:w="5922" w:type="dxa"/>
            <w:gridSpan w:val="2"/>
            <w:tcBorders>
              <w:top w:val="outset" w:sz="6" w:space="0" w:color="auto"/>
              <w:left w:val="outset" w:sz="6" w:space="0" w:color="auto"/>
              <w:bottom w:val="outset" w:sz="6" w:space="0" w:color="auto"/>
              <w:right w:val="nil"/>
            </w:tcBorders>
            <w:shd w:val="clear" w:color="auto" w:fill="FFFFFF"/>
          </w:tcPr>
          <w:p w14:paraId="313350A1" w14:textId="628156A3" w:rsidR="005C7DCB" w:rsidRPr="00764C21" w:rsidRDefault="00290541" w:rsidP="00B3775D">
            <w:pPr>
              <w:rPr>
                <w:rFonts w:ascii="Calibri" w:hAnsi="Calibri" w:cs="Calibri"/>
                <w:color w:val="000000"/>
                <w:lang w:val="hy-AM" w:eastAsia="en-US"/>
              </w:rPr>
            </w:pPr>
            <w:r w:rsidRPr="00764C21">
              <w:rPr>
                <w:rFonts w:ascii="GHEA Grapalat" w:hAnsi="GHEA Grapalat" w:cs="Calibri"/>
                <w:color w:val="000000"/>
                <w:lang w:val="hy-AM" w:eastAsia="en-US"/>
              </w:rPr>
              <w:t>Ընդունվել է:</w:t>
            </w:r>
          </w:p>
        </w:tc>
        <w:tc>
          <w:tcPr>
            <w:tcW w:w="1736" w:type="dxa"/>
            <w:gridSpan w:val="2"/>
            <w:tcBorders>
              <w:top w:val="outset" w:sz="6" w:space="0" w:color="auto"/>
              <w:left w:val="nil"/>
              <w:bottom w:val="outset" w:sz="6" w:space="0" w:color="auto"/>
              <w:right w:val="outset" w:sz="6" w:space="0" w:color="auto"/>
            </w:tcBorders>
            <w:shd w:val="clear" w:color="auto" w:fill="FFFFFF"/>
          </w:tcPr>
          <w:p w14:paraId="18A8F127" w14:textId="77777777" w:rsidR="005C7DCB" w:rsidRPr="00764C21" w:rsidRDefault="005C7DCB" w:rsidP="00661D3A">
            <w:pPr>
              <w:jc w:val="center"/>
              <w:rPr>
                <w:rFonts w:ascii="Calibri" w:hAnsi="Calibri" w:cs="Calibri"/>
                <w:color w:val="000000"/>
                <w:lang w:val="hy-AM" w:eastAsia="en-US"/>
              </w:rPr>
            </w:pPr>
          </w:p>
        </w:tc>
      </w:tr>
      <w:tr w:rsidR="00B3775D" w:rsidRPr="00764C21" w14:paraId="0090B911" w14:textId="77777777" w:rsidTr="00B3775D">
        <w:trPr>
          <w:gridBefore w:val="1"/>
          <w:wBefore w:w="23" w:type="dxa"/>
          <w:tblCellSpacing w:w="0" w:type="dxa"/>
          <w:jc w:val="center"/>
        </w:trPr>
        <w:tc>
          <w:tcPr>
            <w:tcW w:w="11998" w:type="dxa"/>
            <w:gridSpan w:val="3"/>
            <w:vMerge w:val="restart"/>
            <w:tcBorders>
              <w:top w:val="outset" w:sz="6" w:space="0" w:color="auto"/>
              <w:left w:val="outset" w:sz="6" w:space="0" w:color="auto"/>
              <w:bottom w:val="outset" w:sz="6" w:space="0" w:color="auto"/>
              <w:right w:val="outset" w:sz="6" w:space="0" w:color="auto"/>
            </w:tcBorders>
            <w:shd w:val="clear" w:color="auto" w:fill="D0D0D0"/>
            <w:vAlign w:val="center"/>
            <w:hideMark/>
          </w:tcPr>
          <w:p w14:paraId="067E41C3" w14:textId="51DDF3F7" w:rsidR="00B3775D" w:rsidRPr="00764C21" w:rsidRDefault="00B3775D" w:rsidP="00B3775D">
            <w:pPr>
              <w:spacing w:before="100" w:beforeAutospacing="1" w:after="100" w:afterAutospacing="1"/>
              <w:jc w:val="center"/>
              <w:rPr>
                <w:rFonts w:ascii="GHEA Grapalat" w:hAnsi="GHEA Grapalat"/>
                <w:color w:val="000000"/>
                <w:lang w:val="hy-AM" w:eastAsia="en-US"/>
              </w:rPr>
            </w:pPr>
            <w:r w:rsidRPr="00764C21">
              <w:rPr>
                <w:rFonts w:ascii="GHEA Grapalat" w:hAnsi="GHEA Grapalat"/>
                <w:color w:val="000000"/>
                <w:lang w:val="hy-AM" w:eastAsia="en-US"/>
              </w:rPr>
              <w:t>5. Ազգային անվտանգության ծառայություն</w:t>
            </w:r>
          </w:p>
        </w:tc>
        <w:tc>
          <w:tcPr>
            <w:tcW w:w="1736" w:type="dxa"/>
            <w:gridSpan w:val="2"/>
            <w:tcBorders>
              <w:top w:val="outset" w:sz="6" w:space="0" w:color="auto"/>
              <w:left w:val="outset" w:sz="6" w:space="0" w:color="auto"/>
              <w:bottom w:val="outset" w:sz="6" w:space="0" w:color="auto"/>
              <w:right w:val="outset" w:sz="6" w:space="0" w:color="auto"/>
            </w:tcBorders>
            <w:shd w:val="clear" w:color="auto" w:fill="D0D0D0"/>
            <w:hideMark/>
          </w:tcPr>
          <w:p w14:paraId="34AD89EB" w14:textId="666E1E78" w:rsidR="00B3775D" w:rsidRPr="00764C21" w:rsidRDefault="00B3775D" w:rsidP="00661D3A">
            <w:pPr>
              <w:jc w:val="center"/>
              <w:rPr>
                <w:rFonts w:ascii="GHEA Grapalat" w:hAnsi="GHEA Grapalat"/>
                <w:color w:val="000000"/>
                <w:lang w:val="hy-AM" w:eastAsia="en-US"/>
              </w:rPr>
            </w:pPr>
            <w:r w:rsidRPr="00764C21">
              <w:rPr>
                <w:rFonts w:ascii="GHEA Grapalat" w:hAnsi="GHEA Grapalat"/>
                <w:color w:val="000000"/>
                <w:lang w:val="hy-AM" w:eastAsia="en-US"/>
              </w:rPr>
              <w:t>14.09.2022թ</w:t>
            </w:r>
            <w:r w:rsidR="00833674" w:rsidRPr="00764C21">
              <w:rPr>
                <w:rFonts w:ascii="GHEA Grapalat" w:hAnsi="GHEA Grapalat"/>
                <w:color w:val="000000"/>
                <w:lang w:val="hy-AM" w:eastAsia="en-US"/>
              </w:rPr>
              <w:t>.</w:t>
            </w:r>
          </w:p>
        </w:tc>
      </w:tr>
      <w:tr w:rsidR="00B3775D" w:rsidRPr="00764C21" w14:paraId="13E7C73F" w14:textId="77777777" w:rsidTr="00B3775D">
        <w:trPr>
          <w:gridBefore w:val="1"/>
          <w:wBefore w:w="23" w:type="dxa"/>
          <w:tblCellSpacing w:w="0" w:type="dxa"/>
          <w:jc w:val="center"/>
        </w:trPr>
        <w:tc>
          <w:tcPr>
            <w:tcW w:w="11998" w:type="dxa"/>
            <w:gridSpan w:val="3"/>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B187999" w14:textId="77777777" w:rsidR="00B3775D" w:rsidRPr="00764C21" w:rsidRDefault="00B3775D" w:rsidP="00661D3A">
            <w:pPr>
              <w:rPr>
                <w:rFonts w:ascii="GHEA Grapalat" w:hAnsi="GHEA Grapalat"/>
                <w:color w:val="000000"/>
                <w:lang w:val="hy-AM" w:eastAsia="en-US"/>
              </w:rPr>
            </w:pPr>
          </w:p>
        </w:tc>
        <w:tc>
          <w:tcPr>
            <w:tcW w:w="1736" w:type="dxa"/>
            <w:gridSpan w:val="2"/>
            <w:tcBorders>
              <w:top w:val="outset" w:sz="6" w:space="0" w:color="auto"/>
              <w:left w:val="outset" w:sz="6" w:space="0" w:color="auto"/>
              <w:bottom w:val="outset" w:sz="6" w:space="0" w:color="auto"/>
              <w:right w:val="outset" w:sz="6" w:space="0" w:color="auto"/>
            </w:tcBorders>
            <w:shd w:val="clear" w:color="auto" w:fill="D0D0D0"/>
            <w:hideMark/>
          </w:tcPr>
          <w:p w14:paraId="04FDB3CF" w14:textId="77777777" w:rsidR="00B3775D" w:rsidRPr="00764C21" w:rsidRDefault="00B3775D" w:rsidP="00661D3A">
            <w:pPr>
              <w:jc w:val="center"/>
              <w:rPr>
                <w:rFonts w:ascii="GHEA Grapalat" w:hAnsi="GHEA Grapalat"/>
                <w:color w:val="000000"/>
                <w:lang w:val="hy-AM" w:eastAsia="en-US"/>
              </w:rPr>
            </w:pPr>
            <w:r w:rsidRPr="00764C21">
              <w:rPr>
                <w:rFonts w:ascii="GHEA Grapalat" w:hAnsi="GHEA Grapalat"/>
                <w:color w:val="000000"/>
                <w:lang w:eastAsia="en-US"/>
              </w:rPr>
              <w:t>№</w:t>
            </w:r>
            <w:r w:rsidRPr="00764C21">
              <w:rPr>
                <w:rFonts w:ascii="GHEA Grapalat" w:hAnsi="GHEA Grapalat"/>
                <w:color w:val="000000"/>
                <w:lang w:val="hy-AM" w:eastAsia="en-US"/>
              </w:rPr>
              <w:t xml:space="preserve"> </w:t>
            </w:r>
            <w:r w:rsidRPr="00764C21">
              <w:rPr>
                <w:rFonts w:ascii="GHEA Grapalat" w:hAnsi="GHEA Grapalat"/>
                <w:color w:val="000000"/>
                <w:lang w:eastAsia="en-US"/>
              </w:rPr>
              <w:t>11/1029</w:t>
            </w:r>
          </w:p>
        </w:tc>
      </w:tr>
      <w:tr w:rsidR="00B3775D" w:rsidRPr="00764C21" w14:paraId="403B5E48" w14:textId="77777777" w:rsidTr="00B3775D">
        <w:trPr>
          <w:gridBefore w:val="1"/>
          <w:wBefore w:w="23" w:type="dxa"/>
          <w:tblCellSpacing w:w="0" w:type="dxa"/>
          <w:jc w:val="center"/>
        </w:trPr>
        <w:tc>
          <w:tcPr>
            <w:tcW w:w="6076" w:type="dxa"/>
            <w:tcBorders>
              <w:top w:val="outset" w:sz="6" w:space="0" w:color="auto"/>
              <w:left w:val="outset" w:sz="6" w:space="0" w:color="auto"/>
              <w:bottom w:val="outset" w:sz="6" w:space="0" w:color="auto"/>
              <w:right w:val="outset" w:sz="6" w:space="0" w:color="auto"/>
            </w:tcBorders>
            <w:shd w:val="clear" w:color="auto" w:fill="FFFFFF"/>
            <w:hideMark/>
          </w:tcPr>
          <w:p w14:paraId="3DD37475" w14:textId="681D30B8" w:rsidR="00B3775D" w:rsidRPr="00764C21" w:rsidRDefault="00B3775D" w:rsidP="00B3775D">
            <w:pPr>
              <w:pStyle w:val="NoSpacing"/>
              <w:numPr>
                <w:ilvl w:val="0"/>
                <w:numId w:val="10"/>
              </w:numPr>
              <w:spacing w:line="276" w:lineRule="auto"/>
              <w:ind w:right="75"/>
              <w:jc w:val="both"/>
              <w:rPr>
                <w:rFonts w:ascii="GHEA Grapalat" w:hAnsi="GHEA Grapalat"/>
                <w:bCs/>
                <w:sz w:val="24"/>
                <w:szCs w:val="24"/>
                <w:lang w:val="hy-AM"/>
              </w:rPr>
            </w:pPr>
            <w:r w:rsidRPr="00764C21">
              <w:rPr>
                <w:rFonts w:ascii="GHEA Grapalat" w:hAnsi="GHEA Grapalat" w:cs="GHEA Grapalat"/>
                <w:bCs/>
                <w:sz w:val="24"/>
                <w:szCs w:val="24"/>
                <w:lang w:val="hy-AM"/>
              </w:rPr>
              <w:lastRenderedPageBreak/>
              <w:t>Դիտողություններ և առաջարկություններ չկան:</w:t>
            </w:r>
          </w:p>
        </w:tc>
        <w:tc>
          <w:tcPr>
            <w:tcW w:w="5922" w:type="dxa"/>
            <w:gridSpan w:val="2"/>
            <w:tcBorders>
              <w:top w:val="outset" w:sz="6" w:space="0" w:color="auto"/>
              <w:left w:val="outset" w:sz="6" w:space="0" w:color="auto"/>
              <w:bottom w:val="outset" w:sz="6" w:space="0" w:color="auto"/>
              <w:right w:val="nil"/>
            </w:tcBorders>
            <w:shd w:val="clear" w:color="auto" w:fill="FFFFFF"/>
            <w:hideMark/>
          </w:tcPr>
          <w:p w14:paraId="74278BA9" w14:textId="7286C6F8" w:rsidR="00B3775D" w:rsidRPr="00764C21" w:rsidRDefault="00B3775D" w:rsidP="00661D3A">
            <w:pPr>
              <w:pStyle w:val="NoSpacing"/>
              <w:spacing w:line="276" w:lineRule="auto"/>
              <w:ind w:left="105" w:right="75" w:firstLine="0"/>
              <w:jc w:val="both"/>
              <w:rPr>
                <w:rFonts w:ascii="GHEA Grapalat" w:hAnsi="GHEA Grapalat"/>
                <w:color w:val="000000"/>
                <w:sz w:val="24"/>
                <w:szCs w:val="24"/>
                <w:lang w:val="hy-AM"/>
              </w:rPr>
            </w:pPr>
            <w:r w:rsidRPr="00764C21">
              <w:rPr>
                <w:rFonts w:ascii="GHEA Grapalat" w:hAnsi="GHEA Grapalat"/>
                <w:color w:val="000000"/>
                <w:sz w:val="24"/>
                <w:szCs w:val="24"/>
                <w:lang w:val="hy-AM"/>
              </w:rPr>
              <w:t>Ընդունվել է ի գիտություն:</w:t>
            </w:r>
          </w:p>
        </w:tc>
        <w:tc>
          <w:tcPr>
            <w:tcW w:w="1736" w:type="dxa"/>
            <w:gridSpan w:val="2"/>
            <w:tcBorders>
              <w:top w:val="outset" w:sz="6" w:space="0" w:color="auto"/>
              <w:left w:val="nil"/>
              <w:bottom w:val="outset" w:sz="6" w:space="0" w:color="auto"/>
              <w:right w:val="outset" w:sz="6" w:space="0" w:color="auto"/>
            </w:tcBorders>
            <w:shd w:val="clear" w:color="auto" w:fill="FFFFFF"/>
            <w:hideMark/>
          </w:tcPr>
          <w:p w14:paraId="2C25C676" w14:textId="77777777" w:rsidR="00B3775D" w:rsidRPr="00764C21" w:rsidRDefault="00B3775D" w:rsidP="00661D3A">
            <w:pPr>
              <w:jc w:val="center"/>
              <w:rPr>
                <w:rFonts w:ascii="GHEA Grapalat" w:hAnsi="GHEA Grapalat"/>
                <w:color w:val="000000"/>
                <w:lang w:val="hy-AM" w:eastAsia="en-US"/>
              </w:rPr>
            </w:pPr>
            <w:r w:rsidRPr="00764C21">
              <w:rPr>
                <w:rFonts w:ascii="Calibri" w:hAnsi="Calibri" w:cs="Calibri"/>
                <w:color w:val="000000"/>
                <w:lang w:val="hy-AM" w:eastAsia="en-US"/>
              </w:rPr>
              <w:t> </w:t>
            </w:r>
          </w:p>
        </w:tc>
      </w:tr>
      <w:tr w:rsidR="00833674" w:rsidRPr="00764C21" w14:paraId="30C50E14" w14:textId="77777777" w:rsidTr="00280150">
        <w:trPr>
          <w:gridBefore w:val="1"/>
          <w:wBefore w:w="23" w:type="dxa"/>
          <w:tblCellSpacing w:w="0" w:type="dxa"/>
          <w:jc w:val="center"/>
        </w:trPr>
        <w:tc>
          <w:tcPr>
            <w:tcW w:w="11998" w:type="dxa"/>
            <w:gridSpan w:val="3"/>
            <w:vMerge w:val="restart"/>
            <w:tcBorders>
              <w:top w:val="outset" w:sz="6" w:space="0" w:color="auto"/>
              <w:left w:val="outset" w:sz="6" w:space="0" w:color="auto"/>
              <w:bottom w:val="outset" w:sz="6" w:space="0" w:color="auto"/>
              <w:right w:val="outset" w:sz="6" w:space="0" w:color="auto"/>
            </w:tcBorders>
            <w:shd w:val="clear" w:color="auto" w:fill="D0D0D0"/>
            <w:vAlign w:val="center"/>
            <w:hideMark/>
          </w:tcPr>
          <w:p w14:paraId="0083027B" w14:textId="6BDA5B38" w:rsidR="00833674" w:rsidRPr="00764C21" w:rsidRDefault="00833674" w:rsidP="00833674">
            <w:pPr>
              <w:spacing w:before="100" w:beforeAutospacing="1" w:after="100" w:afterAutospacing="1"/>
              <w:jc w:val="center"/>
              <w:rPr>
                <w:rFonts w:ascii="GHEA Grapalat" w:hAnsi="GHEA Grapalat"/>
                <w:color w:val="000000"/>
                <w:lang w:val="hy-AM" w:eastAsia="en-US"/>
              </w:rPr>
            </w:pPr>
            <w:r w:rsidRPr="00764C21">
              <w:rPr>
                <w:rFonts w:ascii="GHEA Grapalat" w:hAnsi="GHEA Grapalat"/>
                <w:color w:val="000000"/>
                <w:lang w:val="hy-AM" w:eastAsia="en-US"/>
              </w:rPr>
              <w:t>6. Արդարադատության նախարարություն</w:t>
            </w:r>
          </w:p>
        </w:tc>
        <w:tc>
          <w:tcPr>
            <w:tcW w:w="1736" w:type="dxa"/>
            <w:gridSpan w:val="2"/>
            <w:tcBorders>
              <w:top w:val="outset" w:sz="6" w:space="0" w:color="auto"/>
              <w:left w:val="outset" w:sz="6" w:space="0" w:color="auto"/>
              <w:bottom w:val="outset" w:sz="6" w:space="0" w:color="auto"/>
              <w:right w:val="outset" w:sz="6" w:space="0" w:color="auto"/>
            </w:tcBorders>
            <w:shd w:val="clear" w:color="auto" w:fill="D0D0D0"/>
            <w:hideMark/>
          </w:tcPr>
          <w:p w14:paraId="3D02D57E" w14:textId="6CC3DE80" w:rsidR="00833674" w:rsidRPr="00764C21" w:rsidRDefault="00833674" w:rsidP="00280150">
            <w:pPr>
              <w:jc w:val="center"/>
              <w:rPr>
                <w:rFonts w:ascii="GHEA Grapalat" w:hAnsi="GHEA Grapalat"/>
                <w:color w:val="000000"/>
                <w:lang w:val="hy-AM" w:eastAsia="en-US"/>
              </w:rPr>
            </w:pPr>
            <w:r w:rsidRPr="00764C21">
              <w:rPr>
                <w:rFonts w:ascii="GHEA Grapalat" w:hAnsi="GHEA Grapalat"/>
                <w:color w:val="000000"/>
                <w:lang w:val="hy-AM" w:eastAsia="en-US"/>
              </w:rPr>
              <w:t>20.10.2022թ.</w:t>
            </w:r>
          </w:p>
        </w:tc>
      </w:tr>
      <w:tr w:rsidR="00833674" w:rsidRPr="00764C21" w14:paraId="2208F49A" w14:textId="77777777" w:rsidTr="00280150">
        <w:trPr>
          <w:gridBefore w:val="1"/>
          <w:wBefore w:w="23" w:type="dxa"/>
          <w:tblCellSpacing w:w="0" w:type="dxa"/>
          <w:jc w:val="center"/>
        </w:trPr>
        <w:tc>
          <w:tcPr>
            <w:tcW w:w="11998" w:type="dxa"/>
            <w:gridSpan w:val="3"/>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2B9E943" w14:textId="77777777" w:rsidR="00833674" w:rsidRPr="00764C21" w:rsidRDefault="00833674" w:rsidP="00280150">
            <w:pPr>
              <w:rPr>
                <w:rFonts w:ascii="GHEA Grapalat" w:hAnsi="GHEA Grapalat"/>
                <w:color w:val="000000"/>
                <w:lang w:val="hy-AM" w:eastAsia="en-US"/>
              </w:rPr>
            </w:pPr>
          </w:p>
        </w:tc>
        <w:tc>
          <w:tcPr>
            <w:tcW w:w="1736" w:type="dxa"/>
            <w:gridSpan w:val="2"/>
            <w:tcBorders>
              <w:top w:val="outset" w:sz="6" w:space="0" w:color="auto"/>
              <w:left w:val="outset" w:sz="6" w:space="0" w:color="auto"/>
              <w:bottom w:val="outset" w:sz="6" w:space="0" w:color="auto"/>
              <w:right w:val="outset" w:sz="6" w:space="0" w:color="auto"/>
            </w:tcBorders>
            <w:shd w:val="clear" w:color="auto" w:fill="D0D0D0"/>
            <w:hideMark/>
          </w:tcPr>
          <w:p w14:paraId="01367A92" w14:textId="6841E7B2" w:rsidR="00833674" w:rsidRPr="00764C21" w:rsidRDefault="00833674" w:rsidP="00280150">
            <w:pPr>
              <w:jc w:val="center"/>
              <w:rPr>
                <w:rFonts w:ascii="GHEA Grapalat" w:hAnsi="GHEA Grapalat"/>
                <w:color w:val="000000"/>
                <w:lang w:val="hy-AM" w:eastAsia="en-US"/>
              </w:rPr>
            </w:pPr>
            <w:r w:rsidRPr="00764C21">
              <w:rPr>
                <w:rFonts w:ascii="GHEA Grapalat" w:hAnsi="GHEA Grapalat"/>
                <w:color w:val="000000"/>
                <w:lang w:val="hy-AM" w:eastAsia="en-US"/>
              </w:rPr>
              <w:t>№ 01/27.1/46323-2022</w:t>
            </w:r>
          </w:p>
        </w:tc>
      </w:tr>
      <w:tr w:rsidR="00833674" w:rsidRPr="00614394" w14:paraId="6E2FB3FC" w14:textId="77777777" w:rsidTr="00280150">
        <w:trPr>
          <w:gridBefore w:val="1"/>
          <w:wBefore w:w="23" w:type="dxa"/>
          <w:tblCellSpacing w:w="0" w:type="dxa"/>
          <w:jc w:val="center"/>
        </w:trPr>
        <w:tc>
          <w:tcPr>
            <w:tcW w:w="6076" w:type="dxa"/>
            <w:tcBorders>
              <w:top w:val="outset" w:sz="6" w:space="0" w:color="auto"/>
              <w:left w:val="outset" w:sz="6" w:space="0" w:color="auto"/>
              <w:bottom w:val="outset" w:sz="6" w:space="0" w:color="auto"/>
              <w:right w:val="outset" w:sz="6" w:space="0" w:color="auto"/>
            </w:tcBorders>
            <w:shd w:val="clear" w:color="auto" w:fill="FFFFFF"/>
            <w:hideMark/>
          </w:tcPr>
          <w:p w14:paraId="4C9C8F50" w14:textId="25F65243" w:rsidR="00833674" w:rsidRPr="00764C21" w:rsidRDefault="00833674" w:rsidP="00833674">
            <w:pPr>
              <w:pStyle w:val="NoSpacing"/>
              <w:spacing w:line="276" w:lineRule="auto"/>
              <w:ind w:left="105" w:right="75" w:firstLine="0"/>
              <w:jc w:val="both"/>
              <w:rPr>
                <w:rFonts w:ascii="GHEA Grapalat" w:hAnsi="GHEA Grapalat"/>
                <w:bCs/>
                <w:sz w:val="24"/>
                <w:szCs w:val="24"/>
                <w:lang w:val="hy-AM"/>
              </w:rPr>
            </w:pPr>
            <w:r w:rsidRPr="00764C21">
              <w:rPr>
                <w:rFonts w:ascii="GHEA Grapalat" w:hAnsi="GHEA Grapalat"/>
                <w:bCs/>
                <w:sz w:val="24"/>
                <w:szCs w:val="24"/>
                <w:lang w:val="hy-AM"/>
              </w:rPr>
              <w:t xml:space="preserve">1. «Հայաստանի Հանրապետության կառավարության 2021 թվականի ապրիլի 15-ի թիվ 601-Ն որոշման մեջ փոփոխություն կատարելու մասին» Հայաստանի Հանրապետության կառավարության որոշման </w:t>
            </w:r>
            <w:proofErr w:type="spellStart"/>
            <w:r w:rsidRPr="00764C21">
              <w:rPr>
                <w:rFonts w:ascii="GHEA Grapalat" w:hAnsi="GHEA Grapalat"/>
                <w:bCs/>
                <w:sz w:val="24"/>
                <w:szCs w:val="24"/>
                <w:lang w:val="hy-AM"/>
              </w:rPr>
              <w:t>լրամշակված</w:t>
            </w:r>
            <w:proofErr w:type="spellEnd"/>
            <w:r w:rsidRPr="00764C21">
              <w:rPr>
                <w:rFonts w:ascii="GHEA Grapalat" w:hAnsi="GHEA Grapalat"/>
                <w:bCs/>
                <w:sz w:val="24"/>
                <w:szCs w:val="24"/>
                <w:lang w:val="hy-AM"/>
              </w:rPr>
              <w:t xml:space="preserve"> նախագծի 1-ին կետով նոր խմբագրությամբ </w:t>
            </w:r>
            <w:proofErr w:type="spellStart"/>
            <w:r w:rsidRPr="00764C21">
              <w:rPr>
                <w:rFonts w:ascii="GHEA Grapalat" w:hAnsi="GHEA Grapalat"/>
                <w:bCs/>
                <w:sz w:val="24"/>
                <w:szCs w:val="24"/>
                <w:lang w:val="hy-AM"/>
              </w:rPr>
              <w:t>շարադրվող</w:t>
            </w:r>
            <w:proofErr w:type="spellEnd"/>
            <w:r w:rsidRPr="00764C21">
              <w:rPr>
                <w:rFonts w:ascii="GHEA Grapalat" w:hAnsi="GHEA Grapalat"/>
                <w:bCs/>
                <w:sz w:val="24"/>
                <w:szCs w:val="24"/>
                <w:lang w:val="hy-AM"/>
              </w:rPr>
              <w:t xml:space="preserve"> հավելվածի (այսուհետ՝ Հավելված) 1-ին </w:t>
            </w:r>
            <w:proofErr w:type="spellStart"/>
            <w:r w:rsidRPr="00764C21">
              <w:rPr>
                <w:rFonts w:ascii="GHEA Grapalat" w:hAnsi="GHEA Grapalat"/>
                <w:bCs/>
                <w:sz w:val="24"/>
                <w:szCs w:val="24"/>
                <w:lang w:val="hy-AM"/>
              </w:rPr>
              <w:t>կետում</w:t>
            </w:r>
            <w:proofErr w:type="spellEnd"/>
            <w:r w:rsidRPr="00764C21">
              <w:rPr>
                <w:rFonts w:ascii="GHEA Grapalat" w:hAnsi="GHEA Grapalat"/>
                <w:bCs/>
                <w:sz w:val="24"/>
                <w:szCs w:val="24"/>
                <w:lang w:val="hy-AM"/>
              </w:rPr>
              <w:t xml:space="preserve">, ինչպես նաև ամբողջ տեքստում անհրաժեշտ է ապահովել </w:t>
            </w:r>
            <w:proofErr w:type="spellStart"/>
            <w:r w:rsidRPr="00764C21">
              <w:rPr>
                <w:rFonts w:ascii="GHEA Grapalat" w:hAnsi="GHEA Grapalat"/>
                <w:bCs/>
                <w:sz w:val="24"/>
                <w:szCs w:val="24"/>
                <w:lang w:val="hy-AM"/>
              </w:rPr>
              <w:t>շաղկապների</w:t>
            </w:r>
            <w:proofErr w:type="spellEnd"/>
            <w:r w:rsidRPr="00764C21">
              <w:rPr>
                <w:rFonts w:ascii="GHEA Grapalat" w:hAnsi="GHEA Grapalat"/>
                <w:bCs/>
                <w:sz w:val="24"/>
                <w:szCs w:val="24"/>
                <w:lang w:val="hy-AM"/>
              </w:rPr>
              <w:t xml:space="preserve"> կիրառման կանոնները, մասնավորապես՝ եթե թվարկված բոլոր պայմաններից բավական է միայն մեկի առկայությունը, ապա գործածել «կամ» շաղկապը, իսկ եթե թվարկված բոլոր պայմանների առկայությունը պարտադիր է, ապա գործածել «և» շաղկապը՝ հաշվի առնելով «Նորմատիվ իրավական ակտերի մասին» օրենքի 16-րդ հոդվածի դրույթները:</w:t>
            </w:r>
          </w:p>
        </w:tc>
        <w:tc>
          <w:tcPr>
            <w:tcW w:w="5922" w:type="dxa"/>
            <w:gridSpan w:val="2"/>
            <w:tcBorders>
              <w:top w:val="outset" w:sz="6" w:space="0" w:color="auto"/>
              <w:left w:val="outset" w:sz="6" w:space="0" w:color="auto"/>
              <w:bottom w:val="outset" w:sz="6" w:space="0" w:color="auto"/>
              <w:right w:val="nil"/>
            </w:tcBorders>
            <w:shd w:val="clear" w:color="auto" w:fill="FFFFFF"/>
            <w:hideMark/>
          </w:tcPr>
          <w:p w14:paraId="2D32CD76" w14:textId="4DB8ED7C" w:rsidR="00833674" w:rsidRPr="00764C21" w:rsidRDefault="00614394" w:rsidP="00833674">
            <w:pPr>
              <w:pStyle w:val="NoSpacing"/>
              <w:spacing w:line="276" w:lineRule="auto"/>
              <w:ind w:left="105" w:right="75" w:firstLine="0"/>
              <w:jc w:val="both"/>
              <w:rPr>
                <w:rFonts w:ascii="GHEA Grapalat" w:hAnsi="GHEA Grapalat"/>
                <w:color w:val="000000"/>
                <w:sz w:val="24"/>
                <w:szCs w:val="24"/>
                <w:lang w:val="hy-AM"/>
              </w:rPr>
            </w:pPr>
            <w:r>
              <w:rPr>
                <w:rFonts w:ascii="GHEA Grapalat" w:hAnsi="GHEA Grapalat"/>
                <w:color w:val="000000"/>
                <w:sz w:val="24"/>
                <w:szCs w:val="24"/>
                <w:lang w:val="hy-AM"/>
              </w:rPr>
              <w:t>Ընդունվել է:</w:t>
            </w:r>
          </w:p>
        </w:tc>
        <w:tc>
          <w:tcPr>
            <w:tcW w:w="1736" w:type="dxa"/>
            <w:gridSpan w:val="2"/>
            <w:tcBorders>
              <w:top w:val="outset" w:sz="6" w:space="0" w:color="auto"/>
              <w:left w:val="nil"/>
              <w:bottom w:val="outset" w:sz="6" w:space="0" w:color="auto"/>
              <w:right w:val="outset" w:sz="6" w:space="0" w:color="auto"/>
            </w:tcBorders>
            <w:shd w:val="clear" w:color="auto" w:fill="FFFFFF"/>
            <w:hideMark/>
          </w:tcPr>
          <w:p w14:paraId="1100FE7D" w14:textId="77777777" w:rsidR="00833674" w:rsidRPr="00764C21" w:rsidRDefault="00833674" w:rsidP="00280150">
            <w:pPr>
              <w:jc w:val="center"/>
              <w:rPr>
                <w:rFonts w:ascii="GHEA Grapalat" w:hAnsi="GHEA Grapalat"/>
                <w:color w:val="000000"/>
                <w:lang w:val="hy-AM" w:eastAsia="en-US"/>
              </w:rPr>
            </w:pPr>
            <w:r w:rsidRPr="00764C21">
              <w:rPr>
                <w:rFonts w:ascii="Calibri" w:hAnsi="Calibri" w:cs="Calibri"/>
                <w:color w:val="000000"/>
                <w:lang w:val="hy-AM" w:eastAsia="en-US"/>
              </w:rPr>
              <w:t> </w:t>
            </w:r>
          </w:p>
        </w:tc>
      </w:tr>
      <w:tr w:rsidR="00833674" w:rsidRPr="00614394" w14:paraId="0AF8D5D1" w14:textId="77777777" w:rsidTr="00280150">
        <w:trPr>
          <w:gridBefore w:val="1"/>
          <w:wBefore w:w="23" w:type="dxa"/>
          <w:tblCellSpacing w:w="0" w:type="dxa"/>
          <w:jc w:val="center"/>
        </w:trPr>
        <w:tc>
          <w:tcPr>
            <w:tcW w:w="6076" w:type="dxa"/>
            <w:tcBorders>
              <w:top w:val="outset" w:sz="6" w:space="0" w:color="auto"/>
              <w:left w:val="outset" w:sz="6" w:space="0" w:color="auto"/>
              <w:bottom w:val="outset" w:sz="6" w:space="0" w:color="auto"/>
              <w:right w:val="outset" w:sz="6" w:space="0" w:color="auto"/>
            </w:tcBorders>
            <w:shd w:val="clear" w:color="auto" w:fill="FFFFFF"/>
          </w:tcPr>
          <w:p w14:paraId="141C7EC0" w14:textId="5BE6CE54" w:rsidR="00833674" w:rsidRPr="00764C21" w:rsidRDefault="00833674" w:rsidP="00833674">
            <w:pPr>
              <w:pStyle w:val="NoSpacing"/>
              <w:spacing w:line="276" w:lineRule="auto"/>
              <w:ind w:left="105" w:right="75" w:firstLine="0"/>
              <w:jc w:val="both"/>
              <w:rPr>
                <w:rFonts w:ascii="GHEA Grapalat" w:hAnsi="GHEA Grapalat"/>
                <w:bCs/>
                <w:sz w:val="24"/>
                <w:szCs w:val="24"/>
                <w:lang w:val="hy-AM"/>
              </w:rPr>
            </w:pPr>
            <w:r w:rsidRPr="00764C21">
              <w:rPr>
                <w:rFonts w:ascii="GHEA Grapalat" w:hAnsi="GHEA Grapalat"/>
                <w:bCs/>
                <w:sz w:val="24"/>
                <w:szCs w:val="24"/>
                <w:lang w:val="hy-AM"/>
              </w:rPr>
              <w:t>2. Հավելվածի 6-րդ կետի համաձայն՝ դիահերձման և ներքին օրգանների ուսումնասիրության մեթոդները և հերթականությունը որոշում է փորձաքննություն կատարող փորձագետը:</w:t>
            </w:r>
          </w:p>
          <w:p w14:paraId="01B6ACEB" w14:textId="24374D2A" w:rsidR="00833674" w:rsidRPr="00764C21" w:rsidRDefault="00833674" w:rsidP="00833674">
            <w:pPr>
              <w:pStyle w:val="NoSpacing"/>
              <w:spacing w:line="276" w:lineRule="auto"/>
              <w:ind w:left="105" w:right="75" w:firstLine="0"/>
              <w:jc w:val="both"/>
              <w:rPr>
                <w:rFonts w:ascii="GHEA Grapalat" w:hAnsi="GHEA Grapalat"/>
                <w:bCs/>
                <w:sz w:val="24"/>
                <w:szCs w:val="24"/>
                <w:lang w:val="hy-AM"/>
              </w:rPr>
            </w:pPr>
            <w:r w:rsidRPr="00764C21">
              <w:rPr>
                <w:rFonts w:ascii="GHEA Grapalat" w:hAnsi="GHEA Grapalat"/>
                <w:bCs/>
                <w:sz w:val="24"/>
                <w:szCs w:val="24"/>
                <w:lang w:val="hy-AM"/>
              </w:rPr>
              <w:t xml:space="preserve">Այս առումով, վերոգրյալ </w:t>
            </w:r>
            <w:proofErr w:type="spellStart"/>
            <w:r w:rsidRPr="00764C21">
              <w:rPr>
                <w:rFonts w:ascii="GHEA Grapalat" w:hAnsi="GHEA Grapalat"/>
                <w:bCs/>
                <w:sz w:val="24"/>
                <w:szCs w:val="24"/>
                <w:lang w:val="hy-AM"/>
              </w:rPr>
              <w:t>կետում</w:t>
            </w:r>
            <w:proofErr w:type="spellEnd"/>
            <w:r w:rsidRPr="00764C21">
              <w:rPr>
                <w:rFonts w:ascii="GHEA Grapalat" w:hAnsi="GHEA Grapalat"/>
                <w:bCs/>
                <w:sz w:val="24"/>
                <w:szCs w:val="24"/>
                <w:lang w:val="hy-AM"/>
              </w:rPr>
              <w:t xml:space="preserve"> անհրաժեշտ է պարզաբանել, եթե փորձաքննությունն իրականացվում է փորձագետների հանձնաժողովի </w:t>
            </w:r>
            <w:r w:rsidRPr="00764C21">
              <w:rPr>
                <w:rFonts w:ascii="GHEA Grapalat" w:hAnsi="GHEA Grapalat"/>
                <w:bCs/>
                <w:sz w:val="24"/>
                <w:szCs w:val="24"/>
                <w:lang w:val="hy-AM"/>
              </w:rPr>
              <w:lastRenderedPageBreak/>
              <w:t xml:space="preserve">կողմից, ապա ով է որոշելու ուսումնասիրության մեթոդները և հերթականությունը՝ հանձնաժողովի </w:t>
            </w:r>
            <w:proofErr w:type="spellStart"/>
            <w:r w:rsidRPr="00764C21">
              <w:rPr>
                <w:rFonts w:ascii="GHEA Grapalat" w:hAnsi="GHEA Grapalat"/>
                <w:bCs/>
                <w:sz w:val="24"/>
                <w:szCs w:val="24"/>
                <w:lang w:val="hy-AM"/>
              </w:rPr>
              <w:t>ղեկավա՞րը</w:t>
            </w:r>
            <w:proofErr w:type="spellEnd"/>
            <w:r w:rsidRPr="00764C21">
              <w:rPr>
                <w:rFonts w:ascii="GHEA Grapalat" w:hAnsi="GHEA Grapalat"/>
                <w:bCs/>
                <w:sz w:val="24"/>
                <w:szCs w:val="24"/>
                <w:lang w:val="hy-AM"/>
              </w:rPr>
              <w:t>, թե՞ փորձագետներից յուրաքանչյուրը իրենց վերապահված իրավասությունների պայմաններում:</w:t>
            </w:r>
          </w:p>
        </w:tc>
        <w:tc>
          <w:tcPr>
            <w:tcW w:w="5922" w:type="dxa"/>
            <w:gridSpan w:val="2"/>
            <w:tcBorders>
              <w:top w:val="outset" w:sz="6" w:space="0" w:color="auto"/>
              <w:left w:val="outset" w:sz="6" w:space="0" w:color="auto"/>
              <w:bottom w:val="outset" w:sz="6" w:space="0" w:color="auto"/>
              <w:right w:val="nil"/>
            </w:tcBorders>
            <w:shd w:val="clear" w:color="auto" w:fill="FFFFFF"/>
          </w:tcPr>
          <w:p w14:paraId="54FB35B8" w14:textId="77777777" w:rsidR="00833674" w:rsidRPr="00764C21" w:rsidRDefault="00181CE6" w:rsidP="00280150">
            <w:pPr>
              <w:pStyle w:val="NoSpacing"/>
              <w:spacing w:line="276" w:lineRule="auto"/>
              <w:ind w:left="105" w:right="75" w:firstLine="0"/>
              <w:jc w:val="both"/>
              <w:rPr>
                <w:rFonts w:ascii="GHEA Grapalat" w:hAnsi="GHEA Grapalat"/>
                <w:color w:val="000000"/>
                <w:sz w:val="24"/>
                <w:szCs w:val="24"/>
                <w:lang w:val="hy-AM"/>
              </w:rPr>
            </w:pPr>
            <w:r w:rsidRPr="00764C21">
              <w:rPr>
                <w:rFonts w:ascii="GHEA Grapalat" w:hAnsi="GHEA Grapalat"/>
                <w:color w:val="000000"/>
                <w:sz w:val="24"/>
                <w:szCs w:val="24"/>
                <w:lang w:val="hy-AM"/>
              </w:rPr>
              <w:lastRenderedPageBreak/>
              <w:t>Չի ընդունվել:</w:t>
            </w:r>
          </w:p>
          <w:p w14:paraId="581458C2" w14:textId="31B8F95E" w:rsidR="00181CE6" w:rsidRPr="00764C21" w:rsidRDefault="00181CE6" w:rsidP="00280150">
            <w:pPr>
              <w:pStyle w:val="NoSpacing"/>
              <w:spacing w:line="276" w:lineRule="auto"/>
              <w:ind w:left="105" w:right="75" w:firstLine="0"/>
              <w:jc w:val="both"/>
              <w:rPr>
                <w:rFonts w:ascii="GHEA Grapalat" w:hAnsi="GHEA Grapalat"/>
                <w:color w:val="000000"/>
                <w:sz w:val="24"/>
                <w:szCs w:val="24"/>
                <w:lang w:val="hy-AM"/>
              </w:rPr>
            </w:pPr>
            <w:r w:rsidRPr="00764C21">
              <w:rPr>
                <w:rFonts w:ascii="GHEA Grapalat" w:hAnsi="GHEA Grapalat"/>
                <w:color w:val="000000"/>
                <w:sz w:val="24"/>
                <w:szCs w:val="24"/>
                <w:lang w:val="hy-AM"/>
              </w:rPr>
              <w:t>Դիակի դատաբժշկական փորձաքննությունը չի իրականացվում հանձնաժողովի կողմից:</w:t>
            </w:r>
          </w:p>
        </w:tc>
        <w:tc>
          <w:tcPr>
            <w:tcW w:w="1736" w:type="dxa"/>
            <w:gridSpan w:val="2"/>
            <w:tcBorders>
              <w:top w:val="outset" w:sz="6" w:space="0" w:color="auto"/>
              <w:left w:val="nil"/>
              <w:bottom w:val="outset" w:sz="6" w:space="0" w:color="auto"/>
              <w:right w:val="outset" w:sz="6" w:space="0" w:color="auto"/>
            </w:tcBorders>
            <w:shd w:val="clear" w:color="auto" w:fill="FFFFFF"/>
          </w:tcPr>
          <w:p w14:paraId="1F9DFCD2" w14:textId="77777777" w:rsidR="00833674" w:rsidRPr="00764C21" w:rsidRDefault="00833674" w:rsidP="00280150">
            <w:pPr>
              <w:jc w:val="center"/>
              <w:rPr>
                <w:rFonts w:ascii="Calibri" w:hAnsi="Calibri" w:cs="Calibri"/>
                <w:color w:val="000000"/>
                <w:lang w:val="hy-AM" w:eastAsia="en-US"/>
              </w:rPr>
            </w:pPr>
          </w:p>
        </w:tc>
      </w:tr>
      <w:tr w:rsidR="00833674" w:rsidRPr="00764C21" w14:paraId="5A9A9AA6" w14:textId="77777777" w:rsidTr="00280150">
        <w:trPr>
          <w:gridBefore w:val="1"/>
          <w:wBefore w:w="23" w:type="dxa"/>
          <w:tblCellSpacing w:w="0" w:type="dxa"/>
          <w:jc w:val="center"/>
        </w:trPr>
        <w:tc>
          <w:tcPr>
            <w:tcW w:w="6076" w:type="dxa"/>
            <w:tcBorders>
              <w:top w:val="outset" w:sz="6" w:space="0" w:color="auto"/>
              <w:left w:val="outset" w:sz="6" w:space="0" w:color="auto"/>
              <w:bottom w:val="outset" w:sz="6" w:space="0" w:color="auto"/>
              <w:right w:val="outset" w:sz="6" w:space="0" w:color="auto"/>
            </w:tcBorders>
            <w:shd w:val="clear" w:color="auto" w:fill="FFFFFF"/>
          </w:tcPr>
          <w:p w14:paraId="2573270E" w14:textId="77551B00" w:rsidR="00833674" w:rsidRPr="00764C21" w:rsidRDefault="00833674" w:rsidP="00833674">
            <w:pPr>
              <w:pStyle w:val="NoSpacing"/>
              <w:spacing w:line="276" w:lineRule="auto"/>
              <w:ind w:left="105" w:right="75" w:firstLine="0"/>
              <w:jc w:val="both"/>
              <w:rPr>
                <w:rFonts w:ascii="GHEA Grapalat" w:hAnsi="GHEA Grapalat"/>
                <w:bCs/>
                <w:sz w:val="24"/>
                <w:szCs w:val="24"/>
                <w:lang w:val="hy-AM"/>
              </w:rPr>
            </w:pPr>
            <w:r w:rsidRPr="00764C21">
              <w:rPr>
                <w:rFonts w:ascii="GHEA Grapalat" w:hAnsi="GHEA Grapalat"/>
                <w:bCs/>
                <w:sz w:val="24"/>
                <w:szCs w:val="24"/>
                <w:lang w:val="hy-AM"/>
              </w:rPr>
              <w:lastRenderedPageBreak/>
              <w:t>3. Հավելվածի 8-րդ կետի համաձայն՝ դիակի դատաբժշկական փորձաքննությամբ ձեռք բերված ու բոլոր տվյալները համադրելով և վերլուծելով դրանք՝ փորձագետի կողմից կազմվում է եզրակացություն, որը հանձնվում է փորձաքննություն նշանակող մարմնին:</w:t>
            </w:r>
          </w:p>
          <w:p w14:paraId="43C38CAE" w14:textId="4DAE03B3" w:rsidR="00833674" w:rsidRPr="00764C21" w:rsidRDefault="00833674" w:rsidP="00833674">
            <w:pPr>
              <w:pStyle w:val="NoSpacing"/>
              <w:spacing w:line="276" w:lineRule="auto"/>
              <w:ind w:left="105" w:right="75" w:firstLine="0"/>
              <w:jc w:val="both"/>
              <w:rPr>
                <w:rFonts w:ascii="GHEA Grapalat" w:hAnsi="GHEA Grapalat"/>
                <w:bCs/>
                <w:sz w:val="24"/>
                <w:szCs w:val="24"/>
                <w:lang w:val="hy-AM"/>
              </w:rPr>
            </w:pPr>
            <w:r w:rsidRPr="00764C21">
              <w:rPr>
                <w:rFonts w:ascii="GHEA Grapalat" w:hAnsi="GHEA Grapalat"/>
                <w:bCs/>
                <w:sz w:val="24"/>
                <w:szCs w:val="24"/>
                <w:lang w:val="hy-AM"/>
              </w:rPr>
              <w:t>Միտքն անհասկանալի լինելու պատճառաբանությամբ՝ առաջարկում ենք խմբագրել վերոգրյալ կետը և շարադրել առավել հստակ:</w:t>
            </w:r>
          </w:p>
        </w:tc>
        <w:tc>
          <w:tcPr>
            <w:tcW w:w="5922" w:type="dxa"/>
            <w:gridSpan w:val="2"/>
            <w:tcBorders>
              <w:top w:val="outset" w:sz="6" w:space="0" w:color="auto"/>
              <w:left w:val="outset" w:sz="6" w:space="0" w:color="auto"/>
              <w:bottom w:val="outset" w:sz="6" w:space="0" w:color="auto"/>
              <w:right w:val="nil"/>
            </w:tcBorders>
            <w:shd w:val="clear" w:color="auto" w:fill="FFFFFF"/>
          </w:tcPr>
          <w:p w14:paraId="3FF8D2F1" w14:textId="7D3B2ABF" w:rsidR="00833674" w:rsidRPr="00764C21" w:rsidRDefault="00181CE6" w:rsidP="00280150">
            <w:pPr>
              <w:pStyle w:val="NoSpacing"/>
              <w:spacing w:line="276" w:lineRule="auto"/>
              <w:ind w:left="105" w:right="75" w:firstLine="0"/>
              <w:jc w:val="both"/>
              <w:rPr>
                <w:rFonts w:ascii="GHEA Grapalat" w:hAnsi="GHEA Grapalat"/>
                <w:color w:val="000000"/>
                <w:sz w:val="24"/>
                <w:szCs w:val="24"/>
                <w:lang w:val="hy-AM"/>
              </w:rPr>
            </w:pPr>
            <w:r w:rsidRPr="00764C21">
              <w:rPr>
                <w:rFonts w:ascii="GHEA Grapalat" w:hAnsi="GHEA Grapalat"/>
                <w:color w:val="000000"/>
                <w:sz w:val="24"/>
                <w:szCs w:val="24"/>
                <w:lang w:val="hy-AM"/>
              </w:rPr>
              <w:t>Ընդունվել է:</w:t>
            </w:r>
          </w:p>
        </w:tc>
        <w:tc>
          <w:tcPr>
            <w:tcW w:w="1736" w:type="dxa"/>
            <w:gridSpan w:val="2"/>
            <w:tcBorders>
              <w:top w:val="outset" w:sz="6" w:space="0" w:color="auto"/>
              <w:left w:val="nil"/>
              <w:bottom w:val="outset" w:sz="6" w:space="0" w:color="auto"/>
              <w:right w:val="outset" w:sz="6" w:space="0" w:color="auto"/>
            </w:tcBorders>
            <w:shd w:val="clear" w:color="auto" w:fill="FFFFFF"/>
          </w:tcPr>
          <w:p w14:paraId="47C13853" w14:textId="77777777" w:rsidR="00833674" w:rsidRPr="00764C21" w:rsidRDefault="00833674" w:rsidP="00280150">
            <w:pPr>
              <w:jc w:val="center"/>
              <w:rPr>
                <w:rFonts w:ascii="Calibri" w:hAnsi="Calibri" w:cs="Calibri"/>
                <w:color w:val="000000"/>
                <w:lang w:val="hy-AM" w:eastAsia="en-US"/>
              </w:rPr>
            </w:pPr>
          </w:p>
        </w:tc>
      </w:tr>
      <w:tr w:rsidR="00833674" w:rsidRPr="00614394" w14:paraId="783D7E25" w14:textId="77777777" w:rsidTr="00280150">
        <w:trPr>
          <w:gridBefore w:val="1"/>
          <w:wBefore w:w="23" w:type="dxa"/>
          <w:tblCellSpacing w:w="0" w:type="dxa"/>
          <w:jc w:val="center"/>
        </w:trPr>
        <w:tc>
          <w:tcPr>
            <w:tcW w:w="6076" w:type="dxa"/>
            <w:tcBorders>
              <w:top w:val="outset" w:sz="6" w:space="0" w:color="auto"/>
              <w:left w:val="outset" w:sz="6" w:space="0" w:color="auto"/>
              <w:bottom w:val="outset" w:sz="6" w:space="0" w:color="auto"/>
              <w:right w:val="outset" w:sz="6" w:space="0" w:color="auto"/>
            </w:tcBorders>
            <w:shd w:val="clear" w:color="auto" w:fill="FFFFFF"/>
          </w:tcPr>
          <w:p w14:paraId="1C3DAA7C" w14:textId="77777777" w:rsidR="00685820" w:rsidRPr="00764C21" w:rsidRDefault="00833674" w:rsidP="00685820">
            <w:pPr>
              <w:pStyle w:val="NoSpacing"/>
              <w:spacing w:line="276" w:lineRule="auto"/>
              <w:ind w:left="105" w:right="75" w:firstLine="0"/>
              <w:jc w:val="both"/>
              <w:rPr>
                <w:rFonts w:ascii="GHEA Grapalat" w:hAnsi="GHEA Grapalat"/>
                <w:bCs/>
                <w:sz w:val="24"/>
                <w:szCs w:val="24"/>
                <w:lang w:val="hy-AM"/>
              </w:rPr>
            </w:pPr>
            <w:r w:rsidRPr="00764C21">
              <w:rPr>
                <w:rFonts w:ascii="GHEA Grapalat" w:hAnsi="GHEA Grapalat"/>
                <w:bCs/>
                <w:sz w:val="24"/>
                <w:szCs w:val="24"/>
                <w:lang w:val="hy-AM"/>
              </w:rPr>
              <w:t xml:space="preserve">4. </w:t>
            </w:r>
            <w:r w:rsidR="00685820" w:rsidRPr="00764C21">
              <w:rPr>
                <w:rFonts w:ascii="GHEA Grapalat" w:hAnsi="GHEA Grapalat"/>
                <w:bCs/>
                <w:sz w:val="24"/>
                <w:szCs w:val="24"/>
                <w:lang w:val="hy-AM"/>
              </w:rPr>
              <w:t xml:space="preserve">Հավելվածի 9-րդ կետի համաձայն՝ </w:t>
            </w:r>
            <w:proofErr w:type="spellStart"/>
            <w:r w:rsidR="00685820" w:rsidRPr="00764C21">
              <w:rPr>
                <w:rFonts w:ascii="GHEA Grapalat" w:hAnsi="GHEA Grapalat"/>
                <w:bCs/>
                <w:sz w:val="24"/>
                <w:szCs w:val="24"/>
                <w:lang w:val="hy-AM"/>
              </w:rPr>
              <w:t>դիահերձումից</w:t>
            </w:r>
            <w:proofErr w:type="spellEnd"/>
            <w:r w:rsidR="00685820" w:rsidRPr="00764C21">
              <w:rPr>
                <w:rFonts w:ascii="GHEA Grapalat" w:hAnsi="GHEA Grapalat"/>
                <w:bCs/>
                <w:sz w:val="24"/>
                <w:szCs w:val="24"/>
                <w:lang w:val="hy-AM"/>
              </w:rPr>
              <w:t xml:space="preserve"> հետո դիակի խնամքի, մշակման (դաբաղման) և պահպանման ծառայությունները չեն մտնում դիակի դատաբժշկական փորձաքննության մեջ, դրանք իրականացվում են վճարովի հիմունքներով պետական փորձագիտական հաստատությունում: </w:t>
            </w:r>
          </w:p>
          <w:p w14:paraId="54F02EC6" w14:textId="04C21B03" w:rsidR="00833674" w:rsidRPr="00764C21" w:rsidRDefault="00685820" w:rsidP="00685820">
            <w:pPr>
              <w:pStyle w:val="NoSpacing"/>
              <w:spacing w:line="276" w:lineRule="auto"/>
              <w:ind w:left="105" w:right="75" w:firstLine="0"/>
              <w:jc w:val="both"/>
              <w:rPr>
                <w:rFonts w:ascii="GHEA Grapalat" w:hAnsi="GHEA Grapalat"/>
                <w:bCs/>
                <w:sz w:val="24"/>
                <w:szCs w:val="24"/>
                <w:lang w:val="hy-AM"/>
              </w:rPr>
            </w:pPr>
            <w:r w:rsidRPr="00764C21">
              <w:rPr>
                <w:rFonts w:ascii="GHEA Grapalat" w:hAnsi="GHEA Grapalat"/>
                <w:bCs/>
                <w:sz w:val="24"/>
                <w:szCs w:val="24"/>
                <w:lang w:val="hy-AM"/>
              </w:rPr>
              <w:t>Այս առումով, հարկ ենք համարում նշել, որ պարզաբանման կարիք ունի այն հանգամանքը, թե ում կողմից և ինչ իրավական ակտով են ամրագրվում վերոգրյալ վճարների հետ կապված իրավահարաբերությունները:</w:t>
            </w:r>
          </w:p>
        </w:tc>
        <w:tc>
          <w:tcPr>
            <w:tcW w:w="5922" w:type="dxa"/>
            <w:gridSpan w:val="2"/>
            <w:tcBorders>
              <w:top w:val="outset" w:sz="6" w:space="0" w:color="auto"/>
              <w:left w:val="outset" w:sz="6" w:space="0" w:color="auto"/>
              <w:bottom w:val="outset" w:sz="6" w:space="0" w:color="auto"/>
              <w:right w:val="nil"/>
            </w:tcBorders>
            <w:shd w:val="clear" w:color="auto" w:fill="FFFFFF"/>
          </w:tcPr>
          <w:p w14:paraId="30AB2440" w14:textId="77777777" w:rsidR="00833674" w:rsidRPr="00764C21" w:rsidRDefault="00EE231F" w:rsidP="00280150">
            <w:pPr>
              <w:pStyle w:val="NoSpacing"/>
              <w:spacing w:line="276" w:lineRule="auto"/>
              <w:ind w:left="105" w:right="75" w:firstLine="0"/>
              <w:jc w:val="both"/>
              <w:rPr>
                <w:rFonts w:ascii="GHEA Grapalat" w:hAnsi="GHEA Grapalat"/>
                <w:color w:val="000000"/>
                <w:sz w:val="24"/>
                <w:szCs w:val="24"/>
                <w:lang w:val="hy-AM"/>
              </w:rPr>
            </w:pPr>
            <w:r w:rsidRPr="00764C21">
              <w:rPr>
                <w:rFonts w:ascii="GHEA Grapalat" w:hAnsi="GHEA Grapalat"/>
                <w:color w:val="000000"/>
                <w:sz w:val="24"/>
                <w:szCs w:val="24"/>
                <w:lang w:val="hy-AM"/>
              </w:rPr>
              <w:t>Չի ընդունվել:</w:t>
            </w:r>
          </w:p>
          <w:p w14:paraId="1D3F4237" w14:textId="7926D829" w:rsidR="00EE231F" w:rsidRPr="00764C21" w:rsidRDefault="00EE231F" w:rsidP="00EE231F">
            <w:pPr>
              <w:pStyle w:val="NoSpacing"/>
              <w:spacing w:line="276" w:lineRule="auto"/>
              <w:ind w:left="105" w:right="75" w:firstLine="0"/>
              <w:jc w:val="both"/>
              <w:rPr>
                <w:rFonts w:ascii="GHEA Grapalat" w:hAnsi="GHEA Grapalat"/>
                <w:color w:val="000000"/>
                <w:sz w:val="24"/>
                <w:szCs w:val="24"/>
                <w:lang w:val="hy-AM"/>
              </w:rPr>
            </w:pPr>
            <w:r w:rsidRPr="00764C21">
              <w:rPr>
                <w:rFonts w:ascii="GHEA Grapalat" w:hAnsi="GHEA Grapalat"/>
                <w:color w:val="000000"/>
                <w:sz w:val="24"/>
                <w:szCs w:val="24"/>
                <w:lang w:val="hy-AM"/>
              </w:rPr>
              <w:t>Վճարները սահմանելու համար իրավական ակտի անհրաժեշտությունը բացակայում է, քանի որ այդ ծառայությունների վճարները սահմանվում են տվյալ փորձագիտական հաստատության ծառայությունների գնացուցակով:</w:t>
            </w:r>
          </w:p>
        </w:tc>
        <w:tc>
          <w:tcPr>
            <w:tcW w:w="1736" w:type="dxa"/>
            <w:gridSpan w:val="2"/>
            <w:tcBorders>
              <w:top w:val="outset" w:sz="6" w:space="0" w:color="auto"/>
              <w:left w:val="nil"/>
              <w:bottom w:val="outset" w:sz="6" w:space="0" w:color="auto"/>
              <w:right w:val="outset" w:sz="6" w:space="0" w:color="auto"/>
            </w:tcBorders>
            <w:shd w:val="clear" w:color="auto" w:fill="FFFFFF"/>
          </w:tcPr>
          <w:p w14:paraId="1EDBFB1E" w14:textId="77777777" w:rsidR="00833674" w:rsidRPr="00764C21" w:rsidRDefault="00833674" w:rsidP="00280150">
            <w:pPr>
              <w:jc w:val="center"/>
              <w:rPr>
                <w:rFonts w:ascii="Calibri" w:hAnsi="Calibri" w:cs="Calibri"/>
                <w:color w:val="000000"/>
                <w:lang w:val="hy-AM" w:eastAsia="en-US"/>
              </w:rPr>
            </w:pPr>
          </w:p>
        </w:tc>
      </w:tr>
      <w:tr w:rsidR="00833674" w:rsidRPr="00614394" w14:paraId="66EE530B" w14:textId="77777777" w:rsidTr="00280150">
        <w:trPr>
          <w:gridBefore w:val="1"/>
          <w:wBefore w:w="23" w:type="dxa"/>
          <w:tblCellSpacing w:w="0" w:type="dxa"/>
          <w:jc w:val="center"/>
        </w:trPr>
        <w:tc>
          <w:tcPr>
            <w:tcW w:w="6076" w:type="dxa"/>
            <w:tcBorders>
              <w:top w:val="outset" w:sz="6" w:space="0" w:color="auto"/>
              <w:left w:val="outset" w:sz="6" w:space="0" w:color="auto"/>
              <w:bottom w:val="outset" w:sz="6" w:space="0" w:color="auto"/>
              <w:right w:val="outset" w:sz="6" w:space="0" w:color="auto"/>
            </w:tcBorders>
            <w:shd w:val="clear" w:color="auto" w:fill="FFFFFF"/>
          </w:tcPr>
          <w:p w14:paraId="286BFAC0" w14:textId="77777777" w:rsidR="00685820" w:rsidRPr="00764C21" w:rsidRDefault="00833674" w:rsidP="00685820">
            <w:pPr>
              <w:pStyle w:val="NoSpacing"/>
              <w:spacing w:line="276" w:lineRule="auto"/>
              <w:ind w:left="105" w:right="75" w:firstLine="0"/>
              <w:jc w:val="both"/>
              <w:rPr>
                <w:rFonts w:ascii="GHEA Grapalat" w:hAnsi="GHEA Grapalat"/>
                <w:bCs/>
                <w:sz w:val="24"/>
                <w:szCs w:val="24"/>
                <w:lang w:val="hy-AM"/>
              </w:rPr>
            </w:pPr>
            <w:r w:rsidRPr="00764C21">
              <w:rPr>
                <w:rFonts w:ascii="GHEA Grapalat" w:hAnsi="GHEA Grapalat"/>
                <w:bCs/>
                <w:sz w:val="24"/>
                <w:szCs w:val="24"/>
                <w:lang w:val="hy-AM"/>
              </w:rPr>
              <w:t xml:space="preserve">5. </w:t>
            </w:r>
            <w:r w:rsidR="00685820" w:rsidRPr="00764C21">
              <w:rPr>
                <w:rFonts w:ascii="GHEA Grapalat" w:hAnsi="GHEA Grapalat"/>
                <w:bCs/>
                <w:sz w:val="24"/>
                <w:szCs w:val="24"/>
                <w:lang w:val="hy-AM"/>
              </w:rPr>
              <w:t xml:space="preserve">Հավելվածի 10-րդ կետի համաձայն՝ դիակի դատաբժշկական փորձաքննության ավարտից հետո </w:t>
            </w:r>
            <w:r w:rsidR="00685820" w:rsidRPr="00764C21">
              <w:rPr>
                <w:rFonts w:ascii="GHEA Grapalat" w:hAnsi="GHEA Grapalat"/>
                <w:bCs/>
                <w:sz w:val="24"/>
                <w:szCs w:val="24"/>
                <w:lang w:val="hy-AM"/>
              </w:rPr>
              <w:lastRenderedPageBreak/>
              <w:t xml:space="preserve">չի թույլատրվում պետական փորձագիտական հաստատությունից դուրս այլ կազմակերպությունում դիակի դաբաղման, մշակման, հարդարման, գեղագիտական կամ այլ բնույթի ծառայությունների իրականացում՝ հաշվի առնելով նախաքննական գաղտնիքի պահպանման անհրաժեշտությունը: </w:t>
            </w:r>
          </w:p>
          <w:p w14:paraId="266E4FB3" w14:textId="517F6680" w:rsidR="00833674" w:rsidRPr="00764C21" w:rsidRDefault="00685820" w:rsidP="00685820">
            <w:pPr>
              <w:pStyle w:val="NoSpacing"/>
              <w:spacing w:line="276" w:lineRule="auto"/>
              <w:ind w:left="105" w:right="75" w:firstLine="0"/>
              <w:jc w:val="both"/>
              <w:rPr>
                <w:rFonts w:ascii="GHEA Grapalat" w:hAnsi="GHEA Grapalat"/>
                <w:bCs/>
                <w:sz w:val="24"/>
                <w:szCs w:val="24"/>
                <w:lang w:val="hy-AM"/>
              </w:rPr>
            </w:pPr>
            <w:r w:rsidRPr="00764C21">
              <w:rPr>
                <w:rFonts w:ascii="GHEA Grapalat" w:hAnsi="GHEA Grapalat"/>
                <w:bCs/>
                <w:sz w:val="24"/>
                <w:szCs w:val="24"/>
                <w:lang w:val="hy-AM"/>
              </w:rPr>
              <w:t xml:space="preserve">Այս առումով, առաջարկում ենք պարզաբանել՝ </w:t>
            </w:r>
            <w:proofErr w:type="spellStart"/>
            <w:r w:rsidRPr="00764C21">
              <w:rPr>
                <w:rFonts w:ascii="GHEA Grapalat" w:hAnsi="GHEA Grapalat"/>
                <w:bCs/>
                <w:sz w:val="24"/>
                <w:szCs w:val="24"/>
                <w:lang w:val="hy-AM"/>
              </w:rPr>
              <w:t>արդյո՞ք</w:t>
            </w:r>
            <w:proofErr w:type="spellEnd"/>
            <w:r w:rsidRPr="00764C21">
              <w:rPr>
                <w:rFonts w:ascii="GHEA Grapalat" w:hAnsi="GHEA Grapalat"/>
                <w:bCs/>
                <w:sz w:val="24"/>
                <w:szCs w:val="24"/>
                <w:lang w:val="hy-AM"/>
              </w:rPr>
              <w:t xml:space="preserve"> սահմանված պահանջը չպահպանելը առաջացնելու է օրենքով սահմանված որոշակի իրավական </w:t>
            </w:r>
            <w:proofErr w:type="spellStart"/>
            <w:r w:rsidRPr="00764C21">
              <w:rPr>
                <w:rFonts w:ascii="GHEA Grapalat" w:hAnsi="GHEA Grapalat"/>
                <w:bCs/>
                <w:sz w:val="24"/>
                <w:szCs w:val="24"/>
                <w:lang w:val="hy-AM"/>
              </w:rPr>
              <w:t>հետևանքներ</w:t>
            </w:r>
            <w:proofErr w:type="spellEnd"/>
            <w:r w:rsidRPr="00764C21">
              <w:rPr>
                <w:rFonts w:ascii="GHEA Grapalat" w:hAnsi="GHEA Grapalat"/>
                <w:bCs/>
                <w:sz w:val="24"/>
                <w:szCs w:val="24"/>
                <w:lang w:val="hy-AM"/>
              </w:rPr>
              <w:t xml:space="preserve">, թե՞ ոչ՝ նկատի ունենալով, որ անձանց համար </w:t>
            </w:r>
            <w:proofErr w:type="spellStart"/>
            <w:r w:rsidRPr="00764C21">
              <w:rPr>
                <w:rFonts w:ascii="GHEA Grapalat" w:hAnsi="GHEA Grapalat"/>
                <w:bCs/>
                <w:sz w:val="24"/>
                <w:szCs w:val="24"/>
                <w:lang w:val="hy-AM"/>
              </w:rPr>
              <w:t>որևէ</w:t>
            </w:r>
            <w:proofErr w:type="spellEnd"/>
            <w:r w:rsidRPr="00764C21">
              <w:rPr>
                <w:rFonts w:ascii="GHEA Grapalat" w:hAnsi="GHEA Grapalat"/>
                <w:bCs/>
                <w:sz w:val="24"/>
                <w:szCs w:val="24"/>
                <w:lang w:val="hy-AM"/>
              </w:rPr>
              <w:t xml:space="preserve"> պարտականություն կամ նրանց պատասխանատվության ենթարկելու հիմքեր կարող են սահմանվել միայն օրենքով՝ համաձայն Հայաստանի Հանրապետության Սահմանադրության 39-րդ և 79-րդ հոդվածներով ամրագրված դրույթների:</w:t>
            </w:r>
          </w:p>
        </w:tc>
        <w:tc>
          <w:tcPr>
            <w:tcW w:w="5922" w:type="dxa"/>
            <w:gridSpan w:val="2"/>
            <w:tcBorders>
              <w:top w:val="outset" w:sz="6" w:space="0" w:color="auto"/>
              <w:left w:val="outset" w:sz="6" w:space="0" w:color="auto"/>
              <w:bottom w:val="outset" w:sz="6" w:space="0" w:color="auto"/>
              <w:right w:val="nil"/>
            </w:tcBorders>
            <w:shd w:val="clear" w:color="auto" w:fill="FFFFFF"/>
          </w:tcPr>
          <w:p w14:paraId="61B8CD44" w14:textId="77777777" w:rsidR="00833674" w:rsidRPr="00764C21" w:rsidRDefault="00705904" w:rsidP="00280150">
            <w:pPr>
              <w:pStyle w:val="NoSpacing"/>
              <w:spacing w:line="276" w:lineRule="auto"/>
              <w:ind w:left="105" w:right="75" w:firstLine="0"/>
              <w:jc w:val="both"/>
              <w:rPr>
                <w:rFonts w:ascii="GHEA Grapalat" w:hAnsi="GHEA Grapalat"/>
                <w:color w:val="000000"/>
                <w:sz w:val="24"/>
                <w:szCs w:val="24"/>
                <w:lang w:val="hy-AM"/>
              </w:rPr>
            </w:pPr>
            <w:r w:rsidRPr="00764C21">
              <w:rPr>
                <w:rFonts w:ascii="GHEA Grapalat" w:hAnsi="GHEA Grapalat"/>
                <w:color w:val="000000"/>
                <w:sz w:val="24"/>
                <w:szCs w:val="24"/>
                <w:lang w:val="hy-AM"/>
              </w:rPr>
              <w:lastRenderedPageBreak/>
              <w:t>Չի ընդունվել:</w:t>
            </w:r>
          </w:p>
          <w:p w14:paraId="70F45719" w14:textId="223AE0DE" w:rsidR="00705904" w:rsidRPr="00764C21" w:rsidRDefault="00705904" w:rsidP="00705904">
            <w:pPr>
              <w:pStyle w:val="NoSpacing"/>
              <w:spacing w:line="276" w:lineRule="auto"/>
              <w:ind w:left="105" w:right="75" w:firstLine="0"/>
              <w:jc w:val="both"/>
              <w:rPr>
                <w:rFonts w:ascii="GHEA Grapalat" w:hAnsi="GHEA Grapalat"/>
                <w:color w:val="000000"/>
                <w:sz w:val="24"/>
                <w:szCs w:val="24"/>
                <w:lang w:val="hy-AM"/>
              </w:rPr>
            </w:pPr>
            <w:r w:rsidRPr="00764C21">
              <w:rPr>
                <w:rFonts w:ascii="GHEA Grapalat" w:hAnsi="GHEA Grapalat"/>
                <w:color w:val="000000"/>
                <w:sz w:val="24"/>
                <w:szCs w:val="24"/>
                <w:lang w:val="hy-AM"/>
              </w:rPr>
              <w:lastRenderedPageBreak/>
              <w:t xml:space="preserve">Հաշվի առնելով այն հանգամանքը, որ դատաբժշկական </w:t>
            </w:r>
            <w:proofErr w:type="spellStart"/>
            <w:r w:rsidRPr="00764C21">
              <w:rPr>
                <w:rFonts w:ascii="GHEA Grapalat" w:hAnsi="GHEA Grapalat"/>
                <w:color w:val="000000"/>
                <w:sz w:val="24"/>
                <w:szCs w:val="24"/>
                <w:lang w:val="hy-AM"/>
              </w:rPr>
              <w:t>փորձաքննություններն</w:t>
            </w:r>
            <w:proofErr w:type="spellEnd"/>
            <w:r w:rsidRPr="00764C21">
              <w:rPr>
                <w:rFonts w:ascii="GHEA Grapalat" w:hAnsi="GHEA Grapalat"/>
                <w:color w:val="000000"/>
                <w:sz w:val="24"/>
                <w:szCs w:val="24"/>
                <w:lang w:val="hy-AM"/>
              </w:rPr>
              <w:t xml:space="preserve"> իրականացվում են </w:t>
            </w:r>
            <w:proofErr w:type="spellStart"/>
            <w:r w:rsidR="002F25CB" w:rsidRPr="00764C21">
              <w:rPr>
                <w:rFonts w:ascii="GHEA Grapalat" w:hAnsi="GHEA Grapalat"/>
                <w:color w:val="000000"/>
                <w:sz w:val="24"/>
                <w:szCs w:val="24"/>
                <w:lang w:val="hy-AM"/>
              </w:rPr>
              <w:t>քրեկան</w:t>
            </w:r>
            <w:proofErr w:type="spellEnd"/>
            <w:r w:rsidR="002F25CB" w:rsidRPr="00764C21">
              <w:rPr>
                <w:rFonts w:ascii="GHEA Grapalat" w:hAnsi="GHEA Grapalat"/>
                <w:color w:val="000000"/>
                <w:sz w:val="24"/>
                <w:szCs w:val="24"/>
                <w:lang w:val="hy-AM"/>
              </w:rPr>
              <w:t xml:space="preserve"> դատավարության օրենսգրքի համաձայն,</w:t>
            </w:r>
            <w:r w:rsidRPr="00764C21">
              <w:rPr>
                <w:rFonts w:ascii="GHEA Grapalat" w:hAnsi="GHEA Grapalat"/>
                <w:color w:val="000000"/>
                <w:sz w:val="24"/>
                <w:szCs w:val="24"/>
                <w:lang w:val="hy-AM"/>
              </w:rPr>
              <w:t xml:space="preserve"> ինչպես նաև այն, որ նախաքննական գաղտնիքի պահպանման պահանջը խախտելը առաջացնում է քրեական պատասխանատվություն` նախագծի բովանդակության մեջ դա ներառելու անհրաժեշտությունը բացակայում է:</w:t>
            </w:r>
          </w:p>
        </w:tc>
        <w:tc>
          <w:tcPr>
            <w:tcW w:w="1736" w:type="dxa"/>
            <w:gridSpan w:val="2"/>
            <w:tcBorders>
              <w:top w:val="outset" w:sz="6" w:space="0" w:color="auto"/>
              <w:left w:val="nil"/>
              <w:bottom w:val="outset" w:sz="6" w:space="0" w:color="auto"/>
              <w:right w:val="outset" w:sz="6" w:space="0" w:color="auto"/>
            </w:tcBorders>
            <w:shd w:val="clear" w:color="auto" w:fill="FFFFFF"/>
          </w:tcPr>
          <w:p w14:paraId="68BE4873" w14:textId="77777777" w:rsidR="00833674" w:rsidRPr="00764C21" w:rsidRDefault="00833674" w:rsidP="00280150">
            <w:pPr>
              <w:jc w:val="center"/>
              <w:rPr>
                <w:rFonts w:ascii="Calibri" w:hAnsi="Calibri" w:cs="Calibri"/>
                <w:color w:val="000000"/>
                <w:lang w:val="hy-AM" w:eastAsia="en-US"/>
              </w:rPr>
            </w:pPr>
          </w:p>
        </w:tc>
      </w:tr>
      <w:tr w:rsidR="00833674" w:rsidRPr="00614394" w14:paraId="49022D73" w14:textId="77777777" w:rsidTr="00280150">
        <w:trPr>
          <w:gridBefore w:val="1"/>
          <w:wBefore w:w="23" w:type="dxa"/>
          <w:tblCellSpacing w:w="0" w:type="dxa"/>
          <w:jc w:val="center"/>
        </w:trPr>
        <w:tc>
          <w:tcPr>
            <w:tcW w:w="6076" w:type="dxa"/>
            <w:tcBorders>
              <w:top w:val="outset" w:sz="6" w:space="0" w:color="auto"/>
              <w:left w:val="outset" w:sz="6" w:space="0" w:color="auto"/>
              <w:bottom w:val="outset" w:sz="6" w:space="0" w:color="auto"/>
              <w:right w:val="outset" w:sz="6" w:space="0" w:color="auto"/>
            </w:tcBorders>
            <w:shd w:val="clear" w:color="auto" w:fill="FFFFFF"/>
          </w:tcPr>
          <w:p w14:paraId="3E0FCA39" w14:textId="1B753D1F" w:rsidR="00833674" w:rsidRPr="00764C21" w:rsidRDefault="00833674" w:rsidP="00833674">
            <w:pPr>
              <w:pStyle w:val="NoSpacing"/>
              <w:spacing w:line="276" w:lineRule="auto"/>
              <w:ind w:left="105" w:right="75" w:firstLine="0"/>
              <w:jc w:val="both"/>
              <w:rPr>
                <w:rFonts w:ascii="GHEA Grapalat" w:hAnsi="GHEA Grapalat"/>
                <w:bCs/>
                <w:sz w:val="24"/>
                <w:szCs w:val="24"/>
                <w:lang w:val="hy-AM"/>
              </w:rPr>
            </w:pPr>
            <w:r w:rsidRPr="00764C21">
              <w:rPr>
                <w:rFonts w:ascii="GHEA Grapalat" w:hAnsi="GHEA Grapalat"/>
                <w:bCs/>
                <w:sz w:val="24"/>
                <w:szCs w:val="24"/>
                <w:lang w:val="hy-AM"/>
              </w:rPr>
              <w:lastRenderedPageBreak/>
              <w:t xml:space="preserve">6. </w:t>
            </w:r>
            <w:r w:rsidR="00685820" w:rsidRPr="00764C21">
              <w:rPr>
                <w:rFonts w:ascii="GHEA Grapalat" w:hAnsi="GHEA Grapalat"/>
                <w:bCs/>
                <w:sz w:val="24"/>
                <w:szCs w:val="24"/>
                <w:lang w:val="hy-AM"/>
              </w:rPr>
              <w:t xml:space="preserve">Հավելվածի 12-րդ </w:t>
            </w:r>
            <w:proofErr w:type="spellStart"/>
            <w:r w:rsidR="00685820" w:rsidRPr="00764C21">
              <w:rPr>
                <w:rFonts w:ascii="GHEA Grapalat" w:hAnsi="GHEA Grapalat"/>
                <w:bCs/>
                <w:sz w:val="24"/>
                <w:szCs w:val="24"/>
                <w:lang w:val="hy-AM"/>
              </w:rPr>
              <w:t>կետում</w:t>
            </w:r>
            <w:proofErr w:type="spellEnd"/>
            <w:r w:rsidR="00685820" w:rsidRPr="00764C21">
              <w:rPr>
                <w:rFonts w:ascii="GHEA Grapalat" w:hAnsi="GHEA Grapalat"/>
                <w:bCs/>
                <w:sz w:val="24"/>
                <w:szCs w:val="24"/>
                <w:lang w:val="hy-AM"/>
              </w:rPr>
              <w:t xml:space="preserve"> անհրաժեշտ է պատճառաբանել ժամկետ սահմանելու նպատակը:</w:t>
            </w:r>
          </w:p>
        </w:tc>
        <w:tc>
          <w:tcPr>
            <w:tcW w:w="5922" w:type="dxa"/>
            <w:gridSpan w:val="2"/>
            <w:tcBorders>
              <w:top w:val="outset" w:sz="6" w:space="0" w:color="auto"/>
              <w:left w:val="outset" w:sz="6" w:space="0" w:color="auto"/>
              <w:bottom w:val="outset" w:sz="6" w:space="0" w:color="auto"/>
              <w:right w:val="nil"/>
            </w:tcBorders>
            <w:shd w:val="clear" w:color="auto" w:fill="FFFFFF"/>
          </w:tcPr>
          <w:p w14:paraId="5D45B9C7" w14:textId="77777777" w:rsidR="00833674" w:rsidRPr="00764C21" w:rsidRDefault="00262344" w:rsidP="00280150">
            <w:pPr>
              <w:pStyle w:val="NoSpacing"/>
              <w:spacing w:line="276" w:lineRule="auto"/>
              <w:ind w:left="105" w:right="75" w:firstLine="0"/>
              <w:jc w:val="both"/>
              <w:rPr>
                <w:rFonts w:ascii="GHEA Grapalat" w:hAnsi="GHEA Grapalat"/>
                <w:color w:val="000000"/>
                <w:sz w:val="24"/>
                <w:szCs w:val="24"/>
                <w:lang w:val="hy-AM"/>
              </w:rPr>
            </w:pPr>
            <w:r w:rsidRPr="00764C21">
              <w:rPr>
                <w:rFonts w:ascii="GHEA Grapalat" w:hAnsi="GHEA Grapalat"/>
                <w:color w:val="000000"/>
                <w:sz w:val="24"/>
                <w:szCs w:val="24"/>
                <w:lang w:val="hy-AM"/>
              </w:rPr>
              <w:t>Չի ընդունվել:</w:t>
            </w:r>
          </w:p>
          <w:p w14:paraId="7ECDC784" w14:textId="497AE4A0" w:rsidR="00262344" w:rsidRPr="00764C21" w:rsidRDefault="002F25CB" w:rsidP="002F25CB">
            <w:pPr>
              <w:pStyle w:val="NoSpacing"/>
              <w:spacing w:line="276" w:lineRule="auto"/>
              <w:ind w:left="105" w:right="75" w:firstLine="0"/>
              <w:jc w:val="both"/>
              <w:rPr>
                <w:rFonts w:ascii="GHEA Grapalat" w:hAnsi="GHEA Grapalat"/>
                <w:color w:val="000000"/>
                <w:sz w:val="24"/>
                <w:szCs w:val="24"/>
                <w:lang w:val="hy-AM"/>
              </w:rPr>
            </w:pPr>
            <w:r w:rsidRPr="00764C21">
              <w:rPr>
                <w:rFonts w:ascii="GHEA Grapalat" w:hAnsi="GHEA Grapalat"/>
                <w:color w:val="000000"/>
                <w:sz w:val="24"/>
                <w:szCs w:val="24"/>
                <w:lang w:val="hy-AM"/>
              </w:rPr>
              <w:t xml:space="preserve">Որոշակի ժամկետներ սահմանելու անհրաժեշտությունը պայմանավորված է այն հանգամանքով, որպեսզի կանխվի ուշ դիակային </w:t>
            </w:r>
            <w:proofErr w:type="spellStart"/>
            <w:r w:rsidRPr="00764C21">
              <w:rPr>
                <w:rFonts w:ascii="GHEA Grapalat" w:hAnsi="GHEA Grapalat"/>
                <w:color w:val="000000"/>
                <w:sz w:val="24"/>
                <w:szCs w:val="24"/>
                <w:lang w:val="hy-AM"/>
              </w:rPr>
              <w:t>երևույթների</w:t>
            </w:r>
            <w:proofErr w:type="spellEnd"/>
            <w:r w:rsidRPr="00764C21">
              <w:rPr>
                <w:rFonts w:ascii="GHEA Grapalat" w:hAnsi="GHEA Grapalat"/>
                <w:color w:val="000000"/>
                <w:sz w:val="24"/>
                <w:szCs w:val="24"/>
                <w:lang w:val="hy-AM"/>
              </w:rPr>
              <w:t>` նեխման պրոցեսների ի հայտ գալը:</w:t>
            </w:r>
          </w:p>
        </w:tc>
        <w:tc>
          <w:tcPr>
            <w:tcW w:w="1736" w:type="dxa"/>
            <w:gridSpan w:val="2"/>
            <w:tcBorders>
              <w:top w:val="outset" w:sz="6" w:space="0" w:color="auto"/>
              <w:left w:val="nil"/>
              <w:bottom w:val="outset" w:sz="6" w:space="0" w:color="auto"/>
              <w:right w:val="outset" w:sz="6" w:space="0" w:color="auto"/>
            </w:tcBorders>
            <w:shd w:val="clear" w:color="auto" w:fill="FFFFFF"/>
          </w:tcPr>
          <w:p w14:paraId="376C18DA" w14:textId="77777777" w:rsidR="00833674" w:rsidRPr="00764C21" w:rsidRDefault="00833674" w:rsidP="00280150">
            <w:pPr>
              <w:jc w:val="center"/>
              <w:rPr>
                <w:rFonts w:ascii="Calibri" w:hAnsi="Calibri" w:cs="Calibri"/>
                <w:color w:val="000000"/>
                <w:lang w:val="hy-AM" w:eastAsia="en-US"/>
              </w:rPr>
            </w:pPr>
          </w:p>
        </w:tc>
      </w:tr>
      <w:tr w:rsidR="00833674" w:rsidRPr="00764C21" w14:paraId="0AA59DCA" w14:textId="77777777" w:rsidTr="00280150">
        <w:trPr>
          <w:gridBefore w:val="1"/>
          <w:wBefore w:w="23" w:type="dxa"/>
          <w:tblCellSpacing w:w="0" w:type="dxa"/>
          <w:jc w:val="center"/>
        </w:trPr>
        <w:tc>
          <w:tcPr>
            <w:tcW w:w="6076" w:type="dxa"/>
            <w:tcBorders>
              <w:top w:val="outset" w:sz="6" w:space="0" w:color="auto"/>
              <w:left w:val="outset" w:sz="6" w:space="0" w:color="auto"/>
              <w:bottom w:val="outset" w:sz="6" w:space="0" w:color="auto"/>
              <w:right w:val="outset" w:sz="6" w:space="0" w:color="auto"/>
            </w:tcBorders>
            <w:shd w:val="clear" w:color="auto" w:fill="FFFFFF"/>
          </w:tcPr>
          <w:p w14:paraId="7BC3AE16" w14:textId="77777777" w:rsidR="00EC5F7C" w:rsidRPr="00764C21" w:rsidRDefault="00833674" w:rsidP="00EC5F7C">
            <w:pPr>
              <w:pStyle w:val="NoSpacing"/>
              <w:spacing w:line="276" w:lineRule="auto"/>
              <w:ind w:left="105" w:right="75" w:firstLine="0"/>
              <w:jc w:val="both"/>
              <w:rPr>
                <w:rFonts w:ascii="GHEA Grapalat" w:hAnsi="GHEA Grapalat"/>
                <w:bCs/>
                <w:sz w:val="24"/>
                <w:szCs w:val="24"/>
                <w:lang w:val="hy-AM"/>
              </w:rPr>
            </w:pPr>
            <w:r w:rsidRPr="00764C21">
              <w:rPr>
                <w:rFonts w:ascii="GHEA Grapalat" w:hAnsi="GHEA Grapalat"/>
                <w:bCs/>
                <w:sz w:val="24"/>
                <w:szCs w:val="24"/>
                <w:lang w:val="hy-AM"/>
              </w:rPr>
              <w:t xml:space="preserve">7. </w:t>
            </w:r>
            <w:r w:rsidR="00EC5F7C" w:rsidRPr="00764C21">
              <w:rPr>
                <w:rFonts w:ascii="GHEA Grapalat" w:hAnsi="GHEA Grapalat"/>
                <w:bCs/>
                <w:sz w:val="24"/>
                <w:szCs w:val="24"/>
                <w:lang w:val="hy-AM"/>
              </w:rPr>
              <w:t xml:space="preserve">Հավելվածի 18-րդ կետով (դիակի դատաբժշկական փորձաքննության դեպքերում) սահմանված է, որ բարդ, ծավալուն փորձաքննությունների դեպքում, ինչպես նաև փորձագետների գերծանրաբեռնվածության պայմաններում, ելնելով որոշմամբ առաջադրված հարցերից և </w:t>
            </w:r>
            <w:r w:rsidR="00EC5F7C" w:rsidRPr="00764C21">
              <w:rPr>
                <w:rFonts w:ascii="GHEA Grapalat" w:hAnsi="GHEA Grapalat"/>
                <w:bCs/>
                <w:sz w:val="24"/>
                <w:szCs w:val="24"/>
                <w:lang w:val="hy-AM"/>
              </w:rPr>
              <w:lastRenderedPageBreak/>
              <w:t xml:space="preserve">փորձաքննության ընթացքում ի հայտ եկած հանգամանքներից, փորձաքննությունների կատարման ժամկետը փորձագիտական հաստատության ղեկավարի համաձայնությամբ կարող է երկարաձգվել մեկ անգամ՝ </w:t>
            </w:r>
            <w:proofErr w:type="spellStart"/>
            <w:r w:rsidR="00EC5F7C" w:rsidRPr="00764C21">
              <w:rPr>
                <w:rFonts w:ascii="GHEA Grapalat" w:hAnsi="GHEA Grapalat"/>
                <w:bCs/>
                <w:sz w:val="24"/>
                <w:szCs w:val="24"/>
                <w:lang w:val="hy-AM"/>
              </w:rPr>
              <w:t>մինչև</w:t>
            </w:r>
            <w:proofErr w:type="spellEnd"/>
            <w:r w:rsidR="00EC5F7C" w:rsidRPr="00764C21">
              <w:rPr>
                <w:rFonts w:ascii="GHEA Grapalat" w:hAnsi="GHEA Grapalat"/>
                <w:bCs/>
                <w:sz w:val="24"/>
                <w:szCs w:val="24"/>
                <w:lang w:val="hy-AM"/>
              </w:rPr>
              <w:t xml:space="preserve"> 30 աշխատանքային օր՝ գրավոր տեղեկացնելով փորձաքննություն նշանակող մարմնին: </w:t>
            </w:r>
          </w:p>
          <w:p w14:paraId="1CFA893D" w14:textId="77777777" w:rsidR="00EC5F7C" w:rsidRPr="00764C21" w:rsidRDefault="00EC5F7C" w:rsidP="00EC5F7C">
            <w:pPr>
              <w:pStyle w:val="NoSpacing"/>
              <w:spacing w:line="276" w:lineRule="auto"/>
              <w:ind w:left="105" w:right="75" w:firstLine="0"/>
              <w:jc w:val="both"/>
              <w:rPr>
                <w:rFonts w:ascii="GHEA Grapalat" w:hAnsi="GHEA Grapalat"/>
                <w:bCs/>
                <w:sz w:val="24"/>
                <w:szCs w:val="24"/>
                <w:lang w:val="hy-AM"/>
              </w:rPr>
            </w:pPr>
            <w:r w:rsidRPr="00764C21">
              <w:rPr>
                <w:rFonts w:ascii="GHEA Grapalat" w:hAnsi="GHEA Grapalat"/>
                <w:bCs/>
                <w:sz w:val="24"/>
                <w:szCs w:val="24"/>
                <w:lang w:val="hy-AM"/>
              </w:rPr>
              <w:t xml:space="preserve">Իսկ Հավելվածի 56-րդ կետով (առողջության պատճառված վնասի ծանրությունը պարզելու նպատակով նշանակված դատաբժշկական փորձաքննության դեպքերում) սահմանված է, որ բացառիկ դեպքերում, երբ անհրաժեշտ է կատարել ծավալուն փորձաքննություններ, որոնց շրջանակում կիրառվում է բարդ մեթոդիկա, ինչպես նաև այն դեպքում, երբ տվյալ փորձագետին կամ փորձագետների հանձնաժողովին հանձնարարված է այլ փորձաքննությունների կատարում, փորձաքննության կատարման ժամկետը կարող է երկարաձգվել մեկ անգամ` </w:t>
            </w:r>
            <w:proofErr w:type="spellStart"/>
            <w:r w:rsidRPr="00764C21">
              <w:rPr>
                <w:rFonts w:ascii="GHEA Grapalat" w:hAnsi="GHEA Grapalat"/>
                <w:bCs/>
                <w:sz w:val="24"/>
                <w:szCs w:val="24"/>
                <w:lang w:val="hy-AM"/>
              </w:rPr>
              <w:t>մինչև</w:t>
            </w:r>
            <w:proofErr w:type="spellEnd"/>
            <w:r w:rsidRPr="00764C21">
              <w:rPr>
                <w:rFonts w:ascii="GHEA Grapalat" w:hAnsi="GHEA Grapalat"/>
                <w:bCs/>
                <w:sz w:val="24"/>
                <w:szCs w:val="24"/>
                <w:lang w:val="hy-AM"/>
              </w:rPr>
              <w:t xml:space="preserve"> 30 աշխատանքային օր, փորձագիտական հիմնարկի ղեկավարի կողմից՝ նախօրոք գրավոր տեղեկացնելով փորձաքննություն նշանակող իրավասու մարմնին:</w:t>
            </w:r>
          </w:p>
          <w:p w14:paraId="3CAAA53E" w14:textId="526FBDC1" w:rsidR="00833674" w:rsidRPr="00764C21" w:rsidRDefault="00EC5F7C" w:rsidP="00EC5F7C">
            <w:pPr>
              <w:pStyle w:val="NoSpacing"/>
              <w:spacing w:line="276" w:lineRule="auto"/>
              <w:ind w:left="105" w:right="75" w:firstLine="0"/>
              <w:jc w:val="both"/>
              <w:rPr>
                <w:rFonts w:ascii="GHEA Grapalat" w:hAnsi="GHEA Grapalat"/>
                <w:bCs/>
                <w:sz w:val="24"/>
                <w:szCs w:val="24"/>
                <w:lang w:val="hy-AM"/>
              </w:rPr>
            </w:pPr>
            <w:r w:rsidRPr="00764C21">
              <w:rPr>
                <w:rFonts w:ascii="GHEA Grapalat" w:hAnsi="GHEA Grapalat"/>
                <w:bCs/>
                <w:sz w:val="24"/>
                <w:szCs w:val="24"/>
                <w:lang w:val="hy-AM"/>
              </w:rPr>
              <w:t xml:space="preserve">Այս առումով, անհրաժեշտ է պատճառաբանել </w:t>
            </w:r>
            <w:proofErr w:type="spellStart"/>
            <w:r w:rsidRPr="00764C21">
              <w:rPr>
                <w:rFonts w:ascii="GHEA Grapalat" w:hAnsi="GHEA Grapalat"/>
                <w:bCs/>
                <w:sz w:val="24"/>
                <w:szCs w:val="24"/>
                <w:lang w:val="hy-AM"/>
              </w:rPr>
              <w:t>միևնույն</w:t>
            </w:r>
            <w:proofErr w:type="spellEnd"/>
            <w:r w:rsidRPr="00764C21">
              <w:rPr>
                <w:rFonts w:ascii="GHEA Grapalat" w:hAnsi="GHEA Grapalat"/>
                <w:bCs/>
                <w:sz w:val="24"/>
                <w:szCs w:val="24"/>
                <w:lang w:val="hy-AM"/>
              </w:rPr>
              <w:t xml:space="preserve"> </w:t>
            </w:r>
            <w:proofErr w:type="spellStart"/>
            <w:r w:rsidRPr="00764C21">
              <w:rPr>
                <w:rFonts w:ascii="GHEA Grapalat" w:hAnsi="GHEA Grapalat"/>
                <w:bCs/>
                <w:sz w:val="24"/>
                <w:szCs w:val="24"/>
                <w:lang w:val="hy-AM"/>
              </w:rPr>
              <w:t>իրավահարաբերությանը</w:t>
            </w:r>
            <w:proofErr w:type="spellEnd"/>
            <w:r w:rsidRPr="00764C21">
              <w:rPr>
                <w:rFonts w:ascii="GHEA Grapalat" w:hAnsi="GHEA Grapalat"/>
                <w:bCs/>
                <w:sz w:val="24"/>
                <w:szCs w:val="24"/>
                <w:lang w:val="hy-AM"/>
              </w:rPr>
              <w:t xml:space="preserve"> վերաբերող տարբերակված </w:t>
            </w:r>
            <w:proofErr w:type="spellStart"/>
            <w:r w:rsidRPr="00764C21">
              <w:rPr>
                <w:rFonts w:ascii="GHEA Grapalat" w:hAnsi="GHEA Grapalat"/>
                <w:bCs/>
                <w:sz w:val="24"/>
                <w:szCs w:val="24"/>
                <w:lang w:val="hy-AM"/>
              </w:rPr>
              <w:t>կարգավորումներ</w:t>
            </w:r>
            <w:proofErr w:type="spellEnd"/>
            <w:r w:rsidRPr="00764C21">
              <w:rPr>
                <w:rFonts w:ascii="GHEA Grapalat" w:hAnsi="GHEA Grapalat"/>
                <w:bCs/>
                <w:sz w:val="24"/>
                <w:szCs w:val="24"/>
                <w:lang w:val="hy-AM"/>
              </w:rPr>
              <w:t xml:space="preserve"> նախատեսելու անհրաժեշտությունը:</w:t>
            </w:r>
          </w:p>
        </w:tc>
        <w:tc>
          <w:tcPr>
            <w:tcW w:w="5922" w:type="dxa"/>
            <w:gridSpan w:val="2"/>
            <w:tcBorders>
              <w:top w:val="outset" w:sz="6" w:space="0" w:color="auto"/>
              <w:left w:val="outset" w:sz="6" w:space="0" w:color="auto"/>
              <w:bottom w:val="outset" w:sz="6" w:space="0" w:color="auto"/>
              <w:right w:val="nil"/>
            </w:tcBorders>
            <w:shd w:val="clear" w:color="auto" w:fill="FFFFFF"/>
          </w:tcPr>
          <w:p w14:paraId="7991FF8E" w14:textId="006C3031" w:rsidR="00833674" w:rsidRPr="00764C21" w:rsidRDefault="00764C21" w:rsidP="00280150">
            <w:pPr>
              <w:pStyle w:val="NoSpacing"/>
              <w:spacing w:line="276" w:lineRule="auto"/>
              <w:ind w:left="105" w:right="75" w:firstLine="0"/>
              <w:jc w:val="both"/>
              <w:rPr>
                <w:rFonts w:ascii="GHEA Grapalat" w:hAnsi="GHEA Grapalat"/>
                <w:color w:val="000000"/>
                <w:sz w:val="24"/>
                <w:szCs w:val="24"/>
                <w:lang w:val="hy-AM"/>
              </w:rPr>
            </w:pPr>
            <w:r w:rsidRPr="00764C21">
              <w:rPr>
                <w:rFonts w:ascii="GHEA Grapalat" w:hAnsi="GHEA Grapalat"/>
                <w:color w:val="000000"/>
                <w:sz w:val="24"/>
                <w:szCs w:val="24"/>
                <w:lang w:val="hy-AM"/>
              </w:rPr>
              <w:lastRenderedPageBreak/>
              <w:t>Ընդունվել է:</w:t>
            </w:r>
          </w:p>
        </w:tc>
        <w:tc>
          <w:tcPr>
            <w:tcW w:w="1736" w:type="dxa"/>
            <w:gridSpan w:val="2"/>
            <w:tcBorders>
              <w:top w:val="outset" w:sz="6" w:space="0" w:color="auto"/>
              <w:left w:val="nil"/>
              <w:bottom w:val="outset" w:sz="6" w:space="0" w:color="auto"/>
              <w:right w:val="outset" w:sz="6" w:space="0" w:color="auto"/>
            </w:tcBorders>
            <w:shd w:val="clear" w:color="auto" w:fill="FFFFFF"/>
          </w:tcPr>
          <w:p w14:paraId="7105E817" w14:textId="77777777" w:rsidR="00833674" w:rsidRPr="00764C21" w:rsidRDefault="00833674" w:rsidP="00280150">
            <w:pPr>
              <w:jc w:val="center"/>
              <w:rPr>
                <w:rFonts w:ascii="Calibri" w:hAnsi="Calibri" w:cs="Calibri"/>
                <w:color w:val="000000"/>
                <w:lang w:val="hy-AM" w:eastAsia="en-US"/>
              </w:rPr>
            </w:pPr>
          </w:p>
        </w:tc>
      </w:tr>
      <w:tr w:rsidR="00833674" w:rsidRPr="00614394" w14:paraId="702BF9F7" w14:textId="77777777" w:rsidTr="00280150">
        <w:trPr>
          <w:gridBefore w:val="1"/>
          <w:wBefore w:w="23" w:type="dxa"/>
          <w:tblCellSpacing w:w="0" w:type="dxa"/>
          <w:jc w:val="center"/>
        </w:trPr>
        <w:tc>
          <w:tcPr>
            <w:tcW w:w="6076" w:type="dxa"/>
            <w:tcBorders>
              <w:top w:val="outset" w:sz="6" w:space="0" w:color="auto"/>
              <w:left w:val="outset" w:sz="6" w:space="0" w:color="auto"/>
              <w:bottom w:val="outset" w:sz="6" w:space="0" w:color="auto"/>
              <w:right w:val="outset" w:sz="6" w:space="0" w:color="auto"/>
            </w:tcBorders>
            <w:shd w:val="clear" w:color="auto" w:fill="FFFFFF"/>
          </w:tcPr>
          <w:p w14:paraId="3BF55F8F" w14:textId="77777777" w:rsidR="00EC5F7C" w:rsidRPr="00764C21" w:rsidRDefault="00833674" w:rsidP="00EC5F7C">
            <w:pPr>
              <w:pStyle w:val="NoSpacing"/>
              <w:spacing w:line="276" w:lineRule="auto"/>
              <w:ind w:left="105" w:right="75" w:firstLine="0"/>
              <w:jc w:val="both"/>
              <w:rPr>
                <w:rFonts w:ascii="GHEA Grapalat" w:hAnsi="GHEA Grapalat"/>
                <w:bCs/>
                <w:sz w:val="24"/>
                <w:szCs w:val="24"/>
                <w:lang w:val="hy-AM"/>
              </w:rPr>
            </w:pPr>
            <w:r w:rsidRPr="00764C21">
              <w:rPr>
                <w:rFonts w:ascii="GHEA Grapalat" w:hAnsi="GHEA Grapalat"/>
                <w:bCs/>
                <w:sz w:val="24"/>
                <w:szCs w:val="24"/>
                <w:lang w:val="hy-AM"/>
              </w:rPr>
              <w:lastRenderedPageBreak/>
              <w:t xml:space="preserve">8. </w:t>
            </w:r>
            <w:r w:rsidR="00EC5F7C" w:rsidRPr="00764C21">
              <w:rPr>
                <w:rFonts w:ascii="GHEA Grapalat" w:hAnsi="GHEA Grapalat"/>
                <w:bCs/>
                <w:sz w:val="24"/>
                <w:szCs w:val="24"/>
                <w:lang w:val="hy-AM"/>
              </w:rPr>
              <w:t xml:space="preserve">Հավելվածի 28-րդ կետի համաձայն՝ սույն գլխի 27-րդ </w:t>
            </w:r>
            <w:proofErr w:type="spellStart"/>
            <w:r w:rsidR="00EC5F7C" w:rsidRPr="00764C21">
              <w:rPr>
                <w:rFonts w:ascii="GHEA Grapalat" w:hAnsi="GHEA Grapalat"/>
                <w:bCs/>
                <w:sz w:val="24"/>
                <w:szCs w:val="24"/>
                <w:lang w:val="hy-AM"/>
              </w:rPr>
              <w:t>կետում</w:t>
            </w:r>
            <w:proofErr w:type="spellEnd"/>
            <w:r w:rsidR="00EC5F7C" w:rsidRPr="00764C21">
              <w:rPr>
                <w:rFonts w:ascii="GHEA Grapalat" w:hAnsi="GHEA Grapalat"/>
                <w:bCs/>
                <w:sz w:val="24"/>
                <w:szCs w:val="24"/>
                <w:lang w:val="hy-AM"/>
              </w:rPr>
              <w:t xml:space="preserve"> նշված բժշկական փաստաթղթերը բժշկական կազմակերպության կամ փորձաքննություն նշանակող մարմնի կողմից փորձագետին կամ փորձագետների հանձնաժողովին չներկայացվելու դեպքում փորձագետը կամ փորձագետների հանձնաժողովը դրա մասին հայտնում է փորձաքննություն նշանակած անձին (մարմնին) և միջնորդում անհրաժեշտ փաստաթղթերը տրամադրելու համար: Պահանջվող փաստաթղթերը </w:t>
            </w:r>
            <w:proofErr w:type="spellStart"/>
            <w:r w:rsidR="00EC5F7C" w:rsidRPr="00764C21">
              <w:rPr>
                <w:rFonts w:ascii="GHEA Grapalat" w:hAnsi="GHEA Grapalat"/>
                <w:bCs/>
                <w:sz w:val="24"/>
                <w:szCs w:val="24"/>
                <w:lang w:val="hy-AM"/>
              </w:rPr>
              <w:t>միջորդությունից</w:t>
            </w:r>
            <w:proofErr w:type="spellEnd"/>
            <w:r w:rsidR="00EC5F7C" w:rsidRPr="00764C21">
              <w:rPr>
                <w:rFonts w:ascii="GHEA Grapalat" w:hAnsi="GHEA Grapalat"/>
                <w:bCs/>
                <w:sz w:val="24"/>
                <w:szCs w:val="24"/>
                <w:lang w:val="hy-AM"/>
              </w:rPr>
              <w:t xml:space="preserve"> հետո չներկայացվելու դեպքում փորձագետը կամ փորձագետների հանձնաժողովը նյութերի անբավարարության հիմքով փորձաքննության անհնարինության վերաբերյալ եզրակացությամբ ավարտում է փորձաքննությունը:</w:t>
            </w:r>
          </w:p>
          <w:p w14:paraId="131A68F5" w14:textId="4F5FBBF4" w:rsidR="00833674" w:rsidRPr="00764C21" w:rsidRDefault="00EC5F7C" w:rsidP="00EC5F7C">
            <w:pPr>
              <w:pStyle w:val="NoSpacing"/>
              <w:spacing w:line="276" w:lineRule="auto"/>
              <w:ind w:left="105" w:right="75" w:firstLine="0"/>
              <w:jc w:val="both"/>
              <w:rPr>
                <w:rFonts w:ascii="GHEA Grapalat" w:hAnsi="GHEA Grapalat"/>
                <w:bCs/>
                <w:sz w:val="24"/>
                <w:szCs w:val="24"/>
                <w:lang w:val="hy-AM"/>
              </w:rPr>
            </w:pPr>
            <w:r w:rsidRPr="00764C21">
              <w:rPr>
                <w:rFonts w:ascii="GHEA Grapalat" w:hAnsi="GHEA Grapalat"/>
                <w:bCs/>
                <w:sz w:val="24"/>
                <w:szCs w:val="24"/>
                <w:lang w:val="hy-AM"/>
              </w:rPr>
              <w:t xml:space="preserve">Այսպիսով, առաջարկում ենք պարզաբանել, թե ինչու նախատեսված չէ կարգավորում, որը հնարավորություն կտա, որպեսզի անհրաժեշտ փաստաթղթերը, օբյեկտիվ պատճառներից զատ, չստանալուց հետո փորձագետի կամ փորձագետների հանձնաժողովի կողմից միջնորդություն ներկայացվի փորձաքննություն նշանակած մարմնին, որպեսզի անհրաժեշտության դեպքում էլ վերջինս համապատասխան փաստաթղթերն առգրավի և օգտագործի որպես քրեական վարույթի նյութ: Նման հնարավորությունից զրկումը կարող է հանգեցնել ոչ </w:t>
            </w:r>
            <w:r w:rsidRPr="00764C21">
              <w:rPr>
                <w:rFonts w:ascii="GHEA Grapalat" w:hAnsi="GHEA Grapalat"/>
                <w:bCs/>
                <w:sz w:val="24"/>
                <w:szCs w:val="24"/>
                <w:lang w:val="hy-AM"/>
              </w:rPr>
              <w:lastRenderedPageBreak/>
              <w:t xml:space="preserve">միայն փորձաքննության անհնարինության, </w:t>
            </w:r>
            <w:proofErr w:type="spellStart"/>
            <w:r w:rsidRPr="00764C21">
              <w:rPr>
                <w:rFonts w:ascii="GHEA Grapalat" w:hAnsi="GHEA Grapalat"/>
                <w:bCs/>
                <w:sz w:val="24"/>
                <w:szCs w:val="24"/>
                <w:lang w:val="hy-AM"/>
              </w:rPr>
              <w:t>այլև</w:t>
            </w:r>
            <w:proofErr w:type="spellEnd"/>
            <w:r w:rsidRPr="00764C21">
              <w:rPr>
                <w:rFonts w:ascii="GHEA Grapalat" w:hAnsi="GHEA Grapalat"/>
                <w:bCs/>
                <w:sz w:val="24"/>
                <w:szCs w:val="24"/>
                <w:lang w:val="hy-AM"/>
              </w:rPr>
              <w:t xml:space="preserve"> քրեական վարույթի շրջանակներում ապացույցների կորստի:</w:t>
            </w:r>
          </w:p>
        </w:tc>
        <w:tc>
          <w:tcPr>
            <w:tcW w:w="5922" w:type="dxa"/>
            <w:gridSpan w:val="2"/>
            <w:tcBorders>
              <w:top w:val="outset" w:sz="6" w:space="0" w:color="auto"/>
              <w:left w:val="outset" w:sz="6" w:space="0" w:color="auto"/>
              <w:bottom w:val="outset" w:sz="6" w:space="0" w:color="auto"/>
              <w:right w:val="nil"/>
            </w:tcBorders>
            <w:shd w:val="clear" w:color="auto" w:fill="FFFFFF"/>
          </w:tcPr>
          <w:p w14:paraId="5F445D86" w14:textId="77777777" w:rsidR="00833674" w:rsidRPr="00764C21" w:rsidRDefault="003750CF" w:rsidP="00280150">
            <w:pPr>
              <w:pStyle w:val="NoSpacing"/>
              <w:spacing w:line="276" w:lineRule="auto"/>
              <w:ind w:left="105" w:right="75" w:firstLine="0"/>
              <w:jc w:val="both"/>
              <w:rPr>
                <w:rFonts w:ascii="GHEA Grapalat" w:hAnsi="GHEA Grapalat"/>
                <w:color w:val="000000"/>
                <w:sz w:val="24"/>
                <w:szCs w:val="24"/>
                <w:lang w:val="hy-AM"/>
              </w:rPr>
            </w:pPr>
            <w:r w:rsidRPr="00764C21">
              <w:rPr>
                <w:rFonts w:ascii="GHEA Grapalat" w:hAnsi="GHEA Grapalat"/>
                <w:color w:val="000000"/>
                <w:sz w:val="24"/>
                <w:szCs w:val="24"/>
                <w:lang w:val="hy-AM"/>
              </w:rPr>
              <w:lastRenderedPageBreak/>
              <w:t>Չի ընդունվել:</w:t>
            </w:r>
          </w:p>
          <w:p w14:paraId="77392AAF" w14:textId="3BF852A9" w:rsidR="003750CF" w:rsidRPr="00764C21" w:rsidRDefault="003750CF" w:rsidP="007C37FE">
            <w:pPr>
              <w:pStyle w:val="NoSpacing"/>
              <w:spacing w:line="276" w:lineRule="auto"/>
              <w:ind w:left="105" w:right="75" w:firstLine="0"/>
              <w:jc w:val="both"/>
              <w:rPr>
                <w:rFonts w:ascii="GHEA Grapalat" w:hAnsi="GHEA Grapalat"/>
                <w:color w:val="000000"/>
                <w:sz w:val="24"/>
                <w:szCs w:val="24"/>
                <w:lang w:val="hy-AM"/>
              </w:rPr>
            </w:pPr>
            <w:r w:rsidRPr="00764C21">
              <w:rPr>
                <w:rFonts w:ascii="GHEA Grapalat" w:hAnsi="GHEA Grapalat"/>
                <w:color w:val="000000"/>
                <w:sz w:val="24"/>
                <w:szCs w:val="24"/>
                <w:lang w:val="hy-AM"/>
              </w:rPr>
              <w:t xml:space="preserve">Փորձագետի իրավունքները և պարտականությունները հստակ սահմանված են դատավարական </w:t>
            </w:r>
            <w:proofErr w:type="spellStart"/>
            <w:r w:rsidRPr="00764C21">
              <w:rPr>
                <w:rFonts w:ascii="GHEA Grapalat" w:hAnsi="GHEA Grapalat"/>
                <w:color w:val="000000"/>
                <w:sz w:val="24"/>
                <w:szCs w:val="24"/>
                <w:lang w:val="hy-AM"/>
              </w:rPr>
              <w:t>իրավանորմերով</w:t>
            </w:r>
            <w:proofErr w:type="spellEnd"/>
            <w:r w:rsidRPr="00764C21">
              <w:rPr>
                <w:rFonts w:ascii="GHEA Grapalat" w:hAnsi="GHEA Grapalat"/>
                <w:color w:val="000000"/>
                <w:sz w:val="24"/>
                <w:szCs w:val="24"/>
                <w:lang w:val="hy-AM"/>
              </w:rPr>
              <w:t xml:space="preserve">: </w:t>
            </w:r>
          </w:p>
        </w:tc>
        <w:tc>
          <w:tcPr>
            <w:tcW w:w="1736" w:type="dxa"/>
            <w:gridSpan w:val="2"/>
            <w:tcBorders>
              <w:top w:val="outset" w:sz="6" w:space="0" w:color="auto"/>
              <w:left w:val="nil"/>
              <w:bottom w:val="outset" w:sz="6" w:space="0" w:color="auto"/>
              <w:right w:val="outset" w:sz="6" w:space="0" w:color="auto"/>
            </w:tcBorders>
            <w:shd w:val="clear" w:color="auto" w:fill="FFFFFF"/>
          </w:tcPr>
          <w:p w14:paraId="672777CE" w14:textId="77777777" w:rsidR="00833674" w:rsidRPr="00764C21" w:rsidRDefault="00833674" w:rsidP="00280150">
            <w:pPr>
              <w:jc w:val="center"/>
              <w:rPr>
                <w:rFonts w:ascii="Calibri" w:hAnsi="Calibri" w:cs="Calibri"/>
                <w:color w:val="000000"/>
                <w:lang w:val="hy-AM" w:eastAsia="en-US"/>
              </w:rPr>
            </w:pPr>
          </w:p>
        </w:tc>
      </w:tr>
      <w:tr w:rsidR="00833674" w:rsidRPr="00614394" w14:paraId="5B2ED0F3" w14:textId="77777777" w:rsidTr="00280150">
        <w:trPr>
          <w:gridBefore w:val="1"/>
          <w:wBefore w:w="23" w:type="dxa"/>
          <w:tblCellSpacing w:w="0" w:type="dxa"/>
          <w:jc w:val="center"/>
        </w:trPr>
        <w:tc>
          <w:tcPr>
            <w:tcW w:w="6076" w:type="dxa"/>
            <w:tcBorders>
              <w:top w:val="outset" w:sz="6" w:space="0" w:color="auto"/>
              <w:left w:val="outset" w:sz="6" w:space="0" w:color="auto"/>
              <w:bottom w:val="outset" w:sz="6" w:space="0" w:color="auto"/>
              <w:right w:val="outset" w:sz="6" w:space="0" w:color="auto"/>
            </w:tcBorders>
            <w:shd w:val="clear" w:color="auto" w:fill="FFFFFF"/>
          </w:tcPr>
          <w:p w14:paraId="70B458B6" w14:textId="54A45E79" w:rsidR="00833674" w:rsidRPr="00EC3972" w:rsidRDefault="00833674" w:rsidP="00833674">
            <w:pPr>
              <w:pStyle w:val="NoSpacing"/>
              <w:spacing w:line="276" w:lineRule="auto"/>
              <w:ind w:left="105" w:right="75" w:firstLine="0"/>
              <w:jc w:val="both"/>
              <w:rPr>
                <w:rFonts w:ascii="GHEA Grapalat" w:hAnsi="GHEA Grapalat"/>
                <w:bCs/>
                <w:sz w:val="24"/>
                <w:szCs w:val="24"/>
                <w:lang w:val="hy-AM"/>
              </w:rPr>
            </w:pPr>
            <w:r w:rsidRPr="00EC3972">
              <w:rPr>
                <w:rFonts w:ascii="GHEA Grapalat" w:hAnsi="GHEA Grapalat"/>
                <w:bCs/>
                <w:sz w:val="24"/>
                <w:szCs w:val="24"/>
                <w:lang w:val="hy-AM"/>
              </w:rPr>
              <w:lastRenderedPageBreak/>
              <w:t>9.</w:t>
            </w:r>
            <w:r w:rsidR="00EC5F7C" w:rsidRPr="00EC3972">
              <w:rPr>
                <w:lang w:val="hy-AM"/>
              </w:rPr>
              <w:t xml:space="preserve"> </w:t>
            </w:r>
            <w:r w:rsidR="00EC5F7C" w:rsidRPr="00EC3972">
              <w:rPr>
                <w:rFonts w:ascii="GHEA Grapalat" w:hAnsi="GHEA Grapalat"/>
                <w:bCs/>
                <w:sz w:val="24"/>
                <w:szCs w:val="24"/>
                <w:lang w:val="hy-AM"/>
              </w:rPr>
              <w:t>Հավելվածի 62-րդ կետի 15-րդ ենթակետում փակագծերի մեջ նախատեսված նախադասություններն առաջարկում ենք շարադրել վերոգրյալ ենթակետում հաջորդական նախադասությունների տեսքով:</w:t>
            </w:r>
          </w:p>
        </w:tc>
        <w:tc>
          <w:tcPr>
            <w:tcW w:w="5922" w:type="dxa"/>
            <w:gridSpan w:val="2"/>
            <w:tcBorders>
              <w:top w:val="outset" w:sz="6" w:space="0" w:color="auto"/>
              <w:left w:val="outset" w:sz="6" w:space="0" w:color="auto"/>
              <w:bottom w:val="outset" w:sz="6" w:space="0" w:color="auto"/>
              <w:right w:val="nil"/>
            </w:tcBorders>
            <w:shd w:val="clear" w:color="auto" w:fill="FFFFFF"/>
          </w:tcPr>
          <w:p w14:paraId="1EB84410" w14:textId="77777777" w:rsidR="00833674" w:rsidRPr="00EC3972" w:rsidRDefault="00101786" w:rsidP="00280150">
            <w:pPr>
              <w:pStyle w:val="NoSpacing"/>
              <w:spacing w:line="276" w:lineRule="auto"/>
              <w:ind w:left="105" w:right="75" w:firstLine="0"/>
              <w:jc w:val="both"/>
              <w:rPr>
                <w:rFonts w:ascii="GHEA Grapalat" w:hAnsi="GHEA Grapalat"/>
                <w:color w:val="000000"/>
                <w:sz w:val="24"/>
                <w:szCs w:val="24"/>
                <w:lang w:val="hy-AM"/>
              </w:rPr>
            </w:pPr>
            <w:r w:rsidRPr="00EC3972">
              <w:rPr>
                <w:rFonts w:ascii="GHEA Grapalat" w:hAnsi="GHEA Grapalat"/>
                <w:color w:val="000000"/>
                <w:sz w:val="24"/>
                <w:szCs w:val="24"/>
                <w:lang w:val="hy-AM"/>
              </w:rPr>
              <w:t>Չի ընդունվել:</w:t>
            </w:r>
          </w:p>
          <w:p w14:paraId="51BC2CB6" w14:textId="09A61F81" w:rsidR="00101786" w:rsidRPr="00EC3972" w:rsidRDefault="00101786" w:rsidP="00280150">
            <w:pPr>
              <w:pStyle w:val="NoSpacing"/>
              <w:spacing w:line="276" w:lineRule="auto"/>
              <w:ind w:left="105" w:right="75" w:firstLine="0"/>
              <w:jc w:val="both"/>
              <w:rPr>
                <w:rFonts w:ascii="GHEA Grapalat" w:hAnsi="GHEA Grapalat"/>
                <w:color w:val="000000"/>
                <w:sz w:val="24"/>
                <w:szCs w:val="24"/>
                <w:lang w:val="hy-AM"/>
              </w:rPr>
            </w:pPr>
            <w:r w:rsidRPr="00EC3972">
              <w:rPr>
                <w:rFonts w:ascii="GHEA Grapalat" w:hAnsi="GHEA Grapalat"/>
                <w:color w:val="000000"/>
                <w:sz w:val="24"/>
                <w:szCs w:val="24"/>
                <w:lang w:val="hy-AM"/>
              </w:rPr>
              <w:t xml:space="preserve">Առաջարկն անհասկանալի է </w:t>
            </w:r>
            <w:r w:rsidR="00D00962" w:rsidRPr="00EC3972">
              <w:rPr>
                <w:rFonts w:ascii="GHEA Grapalat" w:hAnsi="GHEA Grapalat"/>
                <w:color w:val="000000"/>
                <w:sz w:val="24"/>
                <w:szCs w:val="24"/>
                <w:lang w:val="hy-AM"/>
              </w:rPr>
              <w:t>և չհիմնավորված:</w:t>
            </w:r>
          </w:p>
        </w:tc>
        <w:tc>
          <w:tcPr>
            <w:tcW w:w="1736" w:type="dxa"/>
            <w:gridSpan w:val="2"/>
            <w:tcBorders>
              <w:top w:val="outset" w:sz="6" w:space="0" w:color="auto"/>
              <w:left w:val="nil"/>
              <w:bottom w:val="outset" w:sz="6" w:space="0" w:color="auto"/>
              <w:right w:val="outset" w:sz="6" w:space="0" w:color="auto"/>
            </w:tcBorders>
            <w:shd w:val="clear" w:color="auto" w:fill="FFFFFF"/>
          </w:tcPr>
          <w:p w14:paraId="3B0C1FDA" w14:textId="77777777" w:rsidR="00833674" w:rsidRPr="00764C21" w:rsidRDefault="00833674" w:rsidP="00280150">
            <w:pPr>
              <w:jc w:val="center"/>
              <w:rPr>
                <w:rFonts w:ascii="Calibri" w:hAnsi="Calibri" w:cs="Calibri"/>
                <w:color w:val="000000"/>
                <w:lang w:val="hy-AM" w:eastAsia="en-US"/>
              </w:rPr>
            </w:pPr>
          </w:p>
        </w:tc>
      </w:tr>
      <w:tr w:rsidR="00833674" w:rsidRPr="00764C21" w14:paraId="7AD792C5" w14:textId="77777777" w:rsidTr="00280150">
        <w:trPr>
          <w:gridBefore w:val="1"/>
          <w:wBefore w:w="23" w:type="dxa"/>
          <w:tblCellSpacing w:w="0" w:type="dxa"/>
          <w:jc w:val="center"/>
        </w:trPr>
        <w:tc>
          <w:tcPr>
            <w:tcW w:w="6076" w:type="dxa"/>
            <w:tcBorders>
              <w:top w:val="outset" w:sz="6" w:space="0" w:color="auto"/>
              <w:left w:val="outset" w:sz="6" w:space="0" w:color="auto"/>
              <w:bottom w:val="outset" w:sz="6" w:space="0" w:color="auto"/>
              <w:right w:val="outset" w:sz="6" w:space="0" w:color="auto"/>
            </w:tcBorders>
            <w:shd w:val="clear" w:color="auto" w:fill="FFFFFF"/>
          </w:tcPr>
          <w:p w14:paraId="566559F4" w14:textId="5EEB30F9" w:rsidR="00833674" w:rsidRPr="00EC3972" w:rsidRDefault="00833674" w:rsidP="00EC5F7C">
            <w:pPr>
              <w:pStyle w:val="NoSpacing"/>
              <w:spacing w:line="276" w:lineRule="auto"/>
              <w:ind w:left="105" w:right="75" w:firstLine="0"/>
              <w:jc w:val="both"/>
              <w:rPr>
                <w:rFonts w:ascii="GHEA Grapalat" w:hAnsi="GHEA Grapalat"/>
                <w:bCs/>
                <w:sz w:val="24"/>
                <w:szCs w:val="24"/>
                <w:lang w:val="hy-AM"/>
              </w:rPr>
            </w:pPr>
            <w:r w:rsidRPr="00EC3972">
              <w:rPr>
                <w:rFonts w:ascii="GHEA Grapalat" w:hAnsi="GHEA Grapalat"/>
                <w:bCs/>
                <w:sz w:val="24"/>
                <w:szCs w:val="24"/>
                <w:lang w:val="hy-AM"/>
              </w:rPr>
              <w:t>10.</w:t>
            </w:r>
            <w:r w:rsidR="00EC5F7C" w:rsidRPr="00EC3972">
              <w:rPr>
                <w:lang w:val="hy-AM"/>
              </w:rPr>
              <w:t xml:space="preserve"> </w:t>
            </w:r>
            <w:r w:rsidR="00EC5F7C" w:rsidRPr="00EC3972">
              <w:rPr>
                <w:rFonts w:ascii="GHEA Grapalat" w:hAnsi="GHEA Grapalat"/>
                <w:bCs/>
                <w:sz w:val="24"/>
                <w:szCs w:val="24"/>
                <w:lang w:val="hy-AM"/>
              </w:rPr>
              <w:t xml:space="preserve">Հավելվածի 72-րդ կետն առաջարկում ենք խմբագրել և դրանում նախատեսել դրույթներ նաև գլխի, ականջի և </w:t>
            </w:r>
            <w:proofErr w:type="spellStart"/>
            <w:r w:rsidR="00EC5F7C" w:rsidRPr="00EC3972">
              <w:rPr>
                <w:rFonts w:ascii="GHEA Grapalat" w:hAnsi="GHEA Grapalat"/>
                <w:bCs/>
                <w:sz w:val="24"/>
                <w:szCs w:val="24"/>
                <w:lang w:val="hy-AM"/>
              </w:rPr>
              <w:t>կզակի</w:t>
            </w:r>
            <w:proofErr w:type="spellEnd"/>
            <w:r w:rsidR="00EC5F7C" w:rsidRPr="00EC3972">
              <w:rPr>
                <w:rFonts w:ascii="GHEA Grapalat" w:hAnsi="GHEA Grapalat"/>
                <w:bCs/>
                <w:sz w:val="24"/>
                <w:szCs w:val="24"/>
                <w:lang w:val="hy-AM"/>
              </w:rPr>
              <w:t xml:space="preserve"> անջնջելի </w:t>
            </w:r>
            <w:proofErr w:type="spellStart"/>
            <w:r w:rsidR="00EC5F7C" w:rsidRPr="00EC3972">
              <w:rPr>
                <w:rFonts w:ascii="GHEA Grapalat" w:hAnsi="GHEA Grapalat"/>
                <w:bCs/>
                <w:sz w:val="24"/>
                <w:szCs w:val="24"/>
                <w:lang w:val="hy-AM"/>
              </w:rPr>
              <w:t>այլանդակման</w:t>
            </w:r>
            <w:proofErr w:type="spellEnd"/>
            <w:r w:rsidR="00EC5F7C" w:rsidRPr="00EC3972">
              <w:rPr>
                <w:rFonts w:ascii="GHEA Grapalat" w:hAnsi="GHEA Grapalat"/>
                <w:bCs/>
                <w:sz w:val="24"/>
                <w:szCs w:val="24"/>
                <w:lang w:val="hy-AM"/>
              </w:rPr>
              <w:t xml:space="preserve"> վերաբերյալ՝ հաշվի առնելով Հավելվածի 31-րդ կետի </w:t>
            </w:r>
            <w:proofErr w:type="spellStart"/>
            <w:r w:rsidR="00EC5F7C" w:rsidRPr="00EC3972">
              <w:rPr>
                <w:rFonts w:ascii="GHEA Grapalat" w:hAnsi="GHEA Grapalat"/>
                <w:bCs/>
                <w:sz w:val="24"/>
                <w:szCs w:val="24"/>
                <w:lang w:val="hy-AM"/>
              </w:rPr>
              <w:t>կարգավորումները</w:t>
            </w:r>
            <w:proofErr w:type="spellEnd"/>
            <w:r w:rsidR="00EC5F7C" w:rsidRPr="00EC3972">
              <w:rPr>
                <w:rFonts w:ascii="GHEA Grapalat" w:hAnsi="GHEA Grapalat"/>
                <w:bCs/>
                <w:sz w:val="24"/>
                <w:szCs w:val="24"/>
                <w:lang w:val="hy-AM"/>
              </w:rPr>
              <w:t>:</w:t>
            </w:r>
          </w:p>
        </w:tc>
        <w:tc>
          <w:tcPr>
            <w:tcW w:w="5922" w:type="dxa"/>
            <w:gridSpan w:val="2"/>
            <w:tcBorders>
              <w:top w:val="outset" w:sz="6" w:space="0" w:color="auto"/>
              <w:left w:val="outset" w:sz="6" w:space="0" w:color="auto"/>
              <w:bottom w:val="outset" w:sz="6" w:space="0" w:color="auto"/>
              <w:right w:val="nil"/>
            </w:tcBorders>
            <w:shd w:val="clear" w:color="auto" w:fill="FFFFFF"/>
          </w:tcPr>
          <w:p w14:paraId="0938DB5B" w14:textId="28B8C961" w:rsidR="00833674" w:rsidRPr="00EC3972" w:rsidRDefault="00D00962" w:rsidP="00280150">
            <w:pPr>
              <w:pStyle w:val="NoSpacing"/>
              <w:spacing w:line="276" w:lineRule="auto"/>
              <w:ind w:left="105" w:right="75" w:firstLine="0"/>
              <w:jc w:val="both"/>
              <w:rPr>
                <w:rFonts w:ascii="GHEA Grapalat" w:hAnsi="GHEA Grapalat"/>
                <w:color w:val="000000"/>
                <w:sz w:val="24"/>
                <w:szCs w:val="24"/>
                <w:lang w:val="hy-AM"/>
              </w:rPr>
            </w:pPr>
            <w:r w:rsidRPr="00EC3972">
              <w:rPr>
                <w:rFonts w:ascii="GHEA Grapalat" w:hAnsi="GHEA Grapalat"/>
                <w:color w:val="000000"/>
                <w:sz w:val="24"/>
                <w:szCs w:val="24"/>
                <w:lang w:val="hy-AM"/>
              </w:rPr>
              <w:t>Ընդունվել է:</w:t>
            </w:r>
          </w:p>
        </w:tc>
        <w:tc>
          <w:tcPr>
            <w:tcW w:w="1736" w:type="dxa"/>
            <w:gridSpan w:val="2"/>
            <w:tcBorders>
              <w:top w:val="outset" w:sz="6" w:space="0" w:color="auto"/>
              <w:left w:val="nil"/>
              <w:bottom w:val="outset" w:sz="6" w:space="0" w:color="auto"/>
              <w:right w:val="outset" w:sz="6" w:space="0" w:color="auto"/>
            </w:tcBorders>
            <w:shd w:val="clear" w:color="auto" w:fill="FFFFFF"/>
          </w:tcPr>
          <w:p w14:paraId="6543F33F" w14:textId="77777777" w:rsidR="00833674" w:rsidRPr="00764C21" w:rsidRDefault="00833674" w:rsidP="00280150">
            <w:pPr>
              <w:jc w:val="center"/>
              <w:rPr>
                <w:rFonts w:ascii="Calibri" w:hAnsi="Calibri" w:cs="Calibri"/>
                <w:color w:val="000000"/>
                <w:lang w:val="hy-AM" w:eastAsia="en-US"/>
              </w:rPr>
            </w:pPr>
          </w:p>
        </w:tc>
      </w:tr>
      <w:tr w:rsidR="00833674" w:rsidRPr="00764C21" w14:paraId="3572FC97" w14:textId="77777777" w:rsidTr="00280150">
        <w:trPr>
          <w:gridBefore w:val="1"/>
          <w:wBefore w:w="23" w:type="dxa"/>
          <w:tblCellSpacing w:w="0" w:type="dxa"/>
          <w:jc w:val="center"/>
        </w:trPr>
        <w:tc>
          <w:tcPr>
            <w:tcW w:w="6076" w:type="dxa"/>
            <w:tcBorders>
              <w:top w:val="outset" w:sz="6" w:space="0" w:color="auto"/>
              <w:left w:val="outset" w:sz="6" w:space="0" w:color="auto"/>
              <w:bottom w:val="outset" w:sz="6" w:space="0" w:color="auto"/>
              <w:right w:val="outset" w:sz="6" w:space="0" w:color="auto"/>
            </w:tcBorders>
            <w:shd w:val="clear" w:color="auto" w:fill="FFFFFF"/>
          </w:tcPr>
          <w:p w14:paraId="67DF5730" w14:textId="4691D837" w:rsidR="00EC5F7C" w:rsidRPr="00764C21" w:rsidRDefault="00833674" w:rsidP="00EC5F7C">
            <w:pPr>
              <w:pStyle w:val="NoSpacing"/>
              <w:spacing w:line="276" w:lineRule="auto"/>
              <w:ind w:left="105" w:right="75" w:firstLine="0"/>
              <w:jc w:val="both"/>
              <w:rPr>
                <w:rFonts w:ascii="GHEA Grapalat" w:hAnsi="GHEA Grapalat"/>
                <w:bCs/>
                <w:sz w:val="24"/>
                <w:szCs w:val="24"/>
                <w:lang w:val="hy-AM"/>
              </w:rPr>
            </w:pPr>
            <w:r w:rsidRPr="00764C21">
              <w:rPr>
                <w:rFonts w:ascii="GHEA Grapalat" w:hAnsi="GHEA Grapalat"/>
                <w:bCs/>
                <w:sz w:val="24"/>
                <w:szCs w:val="24"/>
                <w:lang w:val="hy-AM"/>
              </w:rPr>
              <w:t>11.</w:t>
            </w:r>
            <w:r w:rsidR="00EC5F7C" w:rsidRPr="00764C21">
              <w:rPr>
                <w:lang w:val="hy-AM"/>
              </w:rPr>
              <w:t xml:space="preserve"> </w:t>
            </w:r>
            <w:r w:rsidR="00EC5F7C" w:rsidRPr="00764C21">
              <w:rPr>
                <w:rFonts w:ascii="GHEA Grapalat" w:hAnsi="GHEA Grapalat"/>
                <w:bCs/>
                <w:sz w:val="24"/>
                <w:szCs w:val="24"/>
                <w:lang w:val="hy-AM"/>
              </w:rPr>
              <w:t xml:space="preserve">Հավելվածի 91-րդ </w:t>
            </w:r>
            <w:proofErr w:type="spellStart"/>
            <w:r w:rsidR="00EC5F7C" w:rsidRPr="00764C21">
              <w:rPr>
                <w:rFonts w:ascii="GHEA Grapalat" w:hAnsi="GHEA Grapalat"/>
                <w:bCs/>
                <w:sz w:val="24"/>
                <w:szCs w:val="24"/>
                <w:lang w:val="hy-AM"/>
              </w:rPr>
              <w:t>կետում</w:t>
            </w:r>
            <w:proofErr w:type="spellEnd"/>
            <w:r w:rsidR="00EC5F7C" w:rsidRPr="00764C21">
              <w:rPr>
                <w:rFonts w:ascii="GHEA Grapalat" w:hAnsi="GHEA Grapalat"/>
                <w:bCs/>
                <w:sz w:val="24"/>
                <w:szCs w:val="24"/>
                <w:lang w:val="hy-AM"/>
              </w:rPr>
              <w:t xml:space="preserve"> անհրաժեշտ է նշել, թե որ մարմնի կամ կազմակերպության </w:t>
            </w:r>
            <w:proofErr w:type="spellStart"/>
            <w:r w:rsidR="00EC5F7C" w:rsidRPr="00764C21">
              <w:rPr>
                <w:rFonts w:ascii="GHEA Grapalat" w:hAnsi="GHEA Grapalat"/>
                <w:bCs/>
                <w:sz w:val="24"/>
                <w:szCs w:val="24"/>
                <w:lang w:val="hy-AM"/>
              </w:rPr>
              <w:t>դատահյուսվածաբանական</w:t>
            </w:r>
            <w:proofErr w:type="spellEnd"/>
            <w:r w:rsidR="00EC5F7C" w:rsidRPr="00764C21">
              <w:rPr>
                <w:rFonts w:ascii="GHEA Grapalat" w:hAnsi="GHEA Grapalat"/>
                <w:bCs/>
                <w:sz w:val="24"/>
                <w:szCs w:val="24"/>
                <w:lang w:val="hy-AM"/>
              </w:rPr>
              <w:t xml:space="preserve"> բաժնի մասին է խոսքը:</w:t>
            </w:r>
          </w:p>
          <w:p w14:paraId="06FFE4B8" w14:textId="7E20ACCB" w:rsidR="00833674" w:rsidRPr="00764C21" w:rsidRDefault="00EC5F7C" w:rsidP="00EC5F7C">
            <w:pPr>
              <w:pStyle w:val="NoSpacing"/>
              <w:spacing w:line="276" w:lineRule="auto"/>
              <w:ind w:left="105" w:right="75" w:firstLine="0"/>
              <w:jc w:val="both"/>
              <w:rPr>
                <w:rFonts w:ascii="GHEA Grapalat" w:hAnsi="GHEA Grapalat"/>
                <w:bCs/>
                <w:sz w:val="24"/>
                <w:szCs w:val="24"/>
                <w:lang w:val="hy-AM"/>
              </w:rPr>
            </w:pPr>
            <w:r w:rsidRPr="00764C21">
              <w:rPr>
                <w:rFonts w:ascii="GHEA Grapalat" w:hAnsi="GHEA Grapalat"/>
                <w:bCs/>
                <w:sz w:val="24"/>
                <w:szCs w:val="24"/>
                <w:lang w:val="hy-AM"/>
              </w:rPr>
              <w:t xml:space="preserve">Սույն դիտողությունը վերաբերում է նաև Հավելվածի մյուս կետերում առկա համանման </w:t>
            </w:r>
            <w:proofErr w:type="spellStart"/>
            <w:r w:rsidRPr="00764C21">
              <w:rPr>
                <w:rFonts w:ascii="GHEA Grapalat" w:hAnsi="GHEA Grapalat"/>
                <w:bCs/>
                <w:sz w:val="24"/>
                <w:szCs w:val="24"/>
                <w:lang w:val="hy-AM"/>
              </w:rPr>
              <w:t>կարգավորումներին</w:t>
            </w:r>
            <w:proofErr w:type="spellEnd"/>
            <w:r w:rsidRPr="00764C21">
              <w:rPr>
                <w:rFonts w:ascii="GHEA Grapalat" w:hAnsi="GHEA Grapalat"/>
                <w:bCs/>
                <w:sz w:val="24"/>
                <w:szCs w:val="24"/>
                <w:lang w:val="hy-AM"/>
              </w:rPr>
              <w:t>:</w:t>
            </w:r>
          </w:p>
        </w:tc>
        <w:tc>
          <w:tcPr>
            <w:tcW w:w="5922" w:type="dxa"/>
            <w:gridSpan w:val="2"/>
            <w:tcBorders>
              <w:top w:val="outset" w:sz="6" w:space="0" w:color="auto"/>
              <w:left w:val="outset" w:sz="6" w:space="0" w:color="auto"/>
              <w:bottom w:val="outset" w:sz="6" w:space="0" w:color="auto"/>
              <w:right w:val="nil"/>
            </w:tcBorders>
            <w:shd w:val="clear" w:color="auto" w:fill="FFFFFF"/>
          </w:tcPr>
          <w:p w14:paraId="21F61EE4" w14:textId="0201B1AB" w:rsidR="00833674" w:rsidRPr="00764C21" w:rsidRDefault="003C3B21" w:rsidP="00280150">
            <w:pPr>
              <w:pStyle w:val="NoSpacing"/>
              <w:spacing w:line="276" w:lineRule="auto"/>
              <w:ind w:left="105" w:right="75" w:firstLine="0"/>
              <w:jc w:val="both"/>
              <w:rPr>
                <w:rFonts w:ascii="GHEA Grapalat" w:hAnsi="GHEA Grapalat"/>
                <w:color w:val="000000"/>
                <w:sz w:val="24"/>
                <w:szCs w:val="24"/>
                <w:lang w:val="hy-AM"/>
              </w:rPr>
            </w:pPr>
            <w:r w:rsidRPr="00764C21">
              <w:rPr>
                <w:rFonts w:ascii="GHEA Grapalat" w:hAnsi="GHEA Grapalat"/>
                <w:color w:val="000000"/>
                <w:sz w:val="24"/>
                <w:szCs w:val="24"/>
                <w:lang w:val="hy-AM"/>
              </w:rPr>
              <w:t>Ընդունվել է:</w:t>
            </w:r>
          </w:p>
        </w:tc>
        <w:tc>
          <w:tcPr>
            <w:tcW w:w="1736" w:type="dxa"/>
            <w:gridSpan w:val="2"/>
            <w:tcBorders>
              <w:top w:val="outset" w:sz="6" w:space="0" w:color="auto"/>
              <w:left w:val="nil"/>
              <w:bottom w:val="outset" w:sz="6" w:space="0" w:color="auto"/>
              <w:right w:val="outset" w:sz="6" w:space="0" w:color="auto"/>
            </w:tcBorders>
            <w:shd w:val="clear" w:color="auto" w:fill="FFFFFF"/>
          </w:tcPr>
          <w:p w14:paraId="7A0BE592" w14:textId="77777777" w:rsidR="00833674" w:rsidRPr="00764C21" w:rsidRDefault="00833674" w:rsidP="00280150">
            <w:pPr>
              <w:jc w:val="center"/>
              <w:rPr>
                <w:rFonts w:ascii="Calibri" w:hAnsi="Calibri" w:cs="Calibri"/>
                <w:color w:val="000000"/>
                <w:lang w:val="hy-AM" w:eastAsia="en-US"/>
              </w:rPr>
            </w:pPr>
          </w:p>
        </w:tc>
      </w:tr>
      <w:tr w:rsidR="00EC5F7C" w:rsidRPr="00764C21" w14:paraId="53C1EB6C" w14:textId="77777777" w:rsidTr="00280150">
        <w:trPr>
          <w:gridBefore w:val="1"/>
          <w:wBefore w:w="23" w:type="dxa"/>
          <w:tblCellSpacing w:w="0" w:type="dxa"/>
          <w:jc w:val="center"/>
        </w:trPr>
        <w:tc>
          <w:tcPr>
            <w:tcW w:w="6076" w:type="dxa"/>
            <w:tcBorders>
              <w:top w:val="outset" w:sz="6" w:space="0" w:color="auto"/>
              <w:left w:val="outset" w:sz="6" w:space="0" w:color="auto"/>
              <w:bottom w:val="outset" w:sz="6" w:space="0" w:color="auto"/>
              <w:right w:val="outset" w:sz="6" w:space="0" w:color="auto"/>
            </w:tcBorders>
            <w:shd w:val="clear" w:color="auto" w:fill="FFFFFF"/>
          </w:tcPr>
          <w:p w14:paraId="450115CC" w14:textId="5491965D" w:rsidR="00EC5F7C" w:rsidRPr="00764C21" w:rsidRDefault="00EC5F7C" w:rsidP="00EC5F7C">
            <w:pPr>
              <w:pStyle w:val="NoSpacing"/>
              <w:spacing w:line="276" w:lineRule="auto"/>
              <w:ind w:left="105" w:right="75" w:firstLine="0"/>
              <w:jc w:val="both"/>
              <w:rPr>
                <w:rFonts w:ascii="GHEA Grapalat" w:hAnsi="GHEA Grapalat"/>
                <w:bCs/>
                <w:sz w:val="24"/>
                <w:szCs w:val="24"/>
                <w:lang w:val="hy-AM"/>
              </w:rPr>
            </w:pPr>
            <w:r w:rsidRPr="00764C21">
              <w:rPr>
                <w:rFonts w:ascii="GHEA Grapalat" w:hAnsi="GHEA Grapalat"/>
                <w:bCs/>
                <w:sz w:val="24"/>
                <w:szCs w:val="24"/>
                <w:lang w:val="hy-AM"/>
              </w:rPr>
              <w:t xml:space="preserve">12. Հավելվածի 100-րդ </w:t>
            </w:r>
            <w:proofErr w:type="spellStart"/>
            <w:r w:rsidRPr="00764C21">
              <w:rPr>
                <w:rFonts w:ascii="GHEA Grapalat" w:hAnsi="GHEA Grapalat"/>
                <w:bCs/>
                <w:sz w:val="24"/>
                <w:szCs w:val="24"/>
                <w:lang w:val="hy-AM"/>
              </w:rPr>
              <w:t>կետում</w:t>
            </w:r>
            <w:proofErr w:type="spellEnd"/>
            <w:r w:rsidRPr="00764C21">
              <w:rPr>
                <w:rFonts w:ascii="GHEA Grapalat" w:hAnsi="GHEA Grapalat"/>
                <w:bCs/>
                <w:sz w:val="24"/>
                <w:szCs w:val="24"/>
                <w:lang w:val="hy-AM"/>
              </w:rPr>
              <w:t xml:space="preserve"> անհրաժեշտ է ապահովել «Նորմատիվ իրավական ակտերի մասին» օրենքի 21-րդ հոդվածի 2-րդ մասի պահանջը, այն է՝ արգելվում են նորմատիվ իրավական ակտում կատարել բառերի կամ տերմինների անհարկի կրճատումներ, ինչպես նաև բառերի կամ տերմինների </w:t>
            </w:r>
            <w:proofErr w:type="spellStart"/>
            <w:r w:rsidRPr="00764C21">
              <w:rPr>
                <w:rFonts w:ascii="GHEA Grapalat" w:hAnsi="GHEA Grapalat"/>
                <w:bCs/>
                <w:sz w:val="24"/>
                <w:szCs w:val="24"/>
                <w:lang w:val="hy-AM"/>
              </w:rPr>
              <w:t>հապավումներ</w:t>
            </w:r>
            <w:proofErr w:type="spellEnd"/>
            <w:r w:rsidRPr="00764C21">
              <w:rPr>
                <w:rFonts w:ascii="GHEA Grapalat" w:hAnsi="GHEA Grapalat"/>
                <w:bCs/>
                <w:sz w:val="24"/>
                <w:szCs w:val="24"/>
                <w:lang w:val="hy-AM"/>
              </w:rPr>
              <w:t>:</w:t>
            </w:r>
          </w:p>
        </w:tc>
        <w:tc>
          <w:tcPr>
            <w:tcW w:w="5922" w:type="dxa"/>
            <w:gridSpan w:val="2"/>
            <w:tcBorders>
              <w:top w:val="outset" w:sz="6" w:space="0" w:color="auto"/>
              <w:left w:val="outset" w:sz="6" w:space="0" w:color="auto"/>
              <w:bottom w:val="outset" w:sz="6" w:space="0" w:color="auto"/>
              <w:right w:val="nil"/>
            </w:tcBorders>
            <w:shd w:val="clear" w:color="auto" w:fill="FFFFFF"/>
          </w:tcPr>
          <w:p w14:paraId="55AE1A23" w14:textId="358978FF" w:rsidR="00EC5F7C" w:rsidRPr="00764C21" w:rsidRDefault="003C3B21" w:rsidP="00280150">
            <w:pPr>
              <w:pStyle w:val="NoSpacing"/>
              <w:spacing w:line="276" w:lineRule="auto"/>
              <w:ind w:left="105" w:right="75" w:firstLine="0"/>
              <w:jc w:val="both"/>
              <w:rPr>
                <w:rFonts w:ascii="GHEA Grapalat" w:hAnsi="GHEA Grapalat"/>
                <w:color w:val="000000"/>
                <w:sz w:val="24"/>
                <w:szCs w:val="24"/>
                <w:lang w:val="hy-AM"/>
              </w:rPr>
            </w:pPr>
            <w:r w:rsidRPr="00764C21">
              <w:rPr>
                <w:rFonts w:ascii="GHEA Grapalat" w:hAnsi="GHEA Grapalat"/>
                <w:color w:val="000000"/>
                <w:sz w:val="24"/>
                <w:szCs w:val="24"/>
                <w:lang w:val="hy-AM"/>
              </w:rPr>
              <w:t>Ընդունվել է:</w:t>
            </w:r>
          </w:p>
        </w:tc>
        <w:tc>
          <w:tcPr>
            <w:tcW w:w="1736" w:type="dxa"/>
            <w:gridSpan w:val="2"/>
            <w:tcBorders>
              <w:top w:val="outset" w:sz="6" w:space="0" w:color="auto"/>
              <w:left w:val="nil"/>
              <w:bottom w:val="outset" w:sz="6" w:space="0" w:color="auto"/>
              <w:right w:val="outset" w:sz="6" w:space="0" w:color="auto"/>
            </w:tcBorders>
            <w:shd w:val="clear" w:color="auto" w:fill="FFFFFF"/>
          </w:tcPr>
          <w:p w14:paraId="132D8131" w14:textId="77777777" w:rsidR="00EC5F7C" w:rsidRPr="00764C21" w:rsidRDefault="00EC5F7C" w:rsidP="00280150">
            <w:pPr>
              <w:jc w:val="center"/>
              <w:rPr>
                <w:rFonts w:ascii="Calibri" w:hAnsi="Calibri" w:cs="Calibri"/>
                <w:color w:val="000000"/>
                <w:lang w:val="hy-AM" w:eastAsia="en-US"/>
              </w:rPr>
            </w:pPr>
          </w:p>
        </w:tc>
      </w:tr>
      <w:tr w:rsidR="00EC5F7C" w:rsidRPr="00614394" w14:paraId="62988300" w14:textId="77777777" w:rsidTr="00280150">
        <w:trPr>
          <w:gridBefore w:val="1"/>
          <w:wBefore w:w="23" w:type="dxa"/>
          <w:tblCellSpacing w:w="0" w:type="dxa"/>
          <w:jc w:val="center"/>
        </w:trPr>
        <w:tc>
          <w:tcPr>
            <w:tcW w:w="6076" w:type="dxa"/>
            <w:tcBorders>
              <w:top w:val="outset" w:sz="6" w:space="0" w:color="auto"/>
              <w:left w:val="outset" w:sz="6" w:space="0" w:color="auto"/>
              <w:bottom w:val="outset" w:sz="6" w:space="0" w:color="auto"/>
              <w:right w:val="outset" w:sz="6" w:space="0" w:color="auto"/>
            </w:tcBorders>
            <w:shd w:val="clear" w:color="auto" w:fill="FFFFFF"/>
          </w:tcPr>
          <w:p w14:paraId="05CFFA2A" w14:textId="77777777" w:rsidR="00EC5F7C" w:rsidRPr="00764C21" w:rsidRDefault="00EC5F7C" w:rsidP="00EC5F7C">
            <w:pPr>
              <w:pStyle w:val="NoSpacing"/>
              <w:spacing w:line="276" w:lineRule="auto"/>
              <w:ind w:left="105" w:right="75" w:firstLine="0"/>
              <w:jc w:val="both"/>
              <w:rPr>
                <w:rFonts w:ascii="GHEA Grapalat" w:hAnsi="GHEA Grapalat"/>
                <w:bCs/>
                <w:sz w:val="24"/>
                <w:szCs w:val="24"/>
                <w:lang w:val="hy-AM"/>
              </w:rPr>
            </w:pPr>
            <w:r w:rsidRPr="00764C21">
              <w:rPr>
                <w:rFonts w:ascii="GHEA Grapalat" w:hAnsi="GHEA Grapalat"/>
                <w:bCs/>
                <w:sz w:val="24"/>
                <w:szCs w:val="24"/>
                <w:lang w:val="hy-AM"/>
              </w:rPr>
              <w:lastRenderedPageBreak/>
              <w:t xml:space="preserve">13. Հավելվածում առկա է «ՏՈԿՈՍՆԵՐ» վերտառությամբ չհամարակալված բաժին, որում առկա են չհամարակալված գլուխներ: Այս առումով, հարկ ենք համարում անդրադառնալ «Նորմատիվ իրավական ակտերի մասին» օրենքի 14-րդ հոդվածի </w:t>
            </w:r>
            <w:proofErr w:type="spellStart"/>
            <w:r w:rsidRPr="00764C21">
              <w:rPr>
                <w:rFonts w:ascii="GHEA Grapalat" w:hAnsi="GHEA Grapalat"/>
                <w:bCs/>
                <w:sz w:val="24"/>
                <w:szCs w:val="24"/>
                <w:lang w:val="hy-AM"/>
              </w:rPr>
              <w:t>կարգավորումներին</w:t>
            </w:r>
            <w:proofErr w:type="spellEnd"/>
            <w:r w:rsidRPr="00764C21">
              <w:rPr>
                <w:rFonts w:ascii="GHEA Grapalat" w:hAnsi="GHEA Grapalat"/>
                <w:bCs/>
                <w:sz w:val="24"/>
                <w:szCs w:val="24"/>
                <w:lang w:val="hy-AM"/>
              </w:rPr>
              <w:t xml:space="preserve">, մասնավորապես՝ վերջինիս 6-րդ մասի համաձայն՝ ենթաօրենսդրական նորմատիվ իրավական ակտերում բովանդակությամբ համասեռ կետերը կարող են միավորվել գլուխներում: Գլուխները կարող են միավորվել բաժիններում: Իսկ նույն հոդվածի 10-րդ մասի համաձայն՝ նորմատիվ իրավական ակտի </w:t>
            </w:r>
            <w:proofErr w:type="spellStart"/>
            <w:r w:rsidRPr="00764C21">
              <w:rPr>
                <w:rFonts w:ascii="GHEA Grapalat" w:hAnsi="GHEA Grapalat"/>
                <w:bCs/>
                <w:sz w:val="24"/>
                <w:szCs w:val="24"/>
                <w:lang w:val="hy-AM"/>
              </w:rPr>
              <w:t>բաժիններն</w:t>
            </w:r>
            <w:proofErr w:type="spellEnd"/>
            <w:r w:rsidRPr="00764C21">
              <w:rPr>
                <w:rFonts w:ascii="GHEA Grapalat" w:hAnsi="GHEA Grapalat"/>
                <w:bCs/>
                <w:sz w:val="24"/>
                <w:szCs w:val="24"/>
                <w:lang w:val="hy-AM"/>
              </w:rPr>
              <w:t xml:space="preserve"> ու գլուխները համարակալվում են արաբական թվանշաններով: </w:t>
            </w:r>
            <w:proofErr w:type="spellStart"/>
            <w:r w:rsidRPr="00764C21">
              <w:rPr>
                <w:rFonts w:ascii="GHEA Grapalat" w:hAnsi="GHEA Grapalat"/>
                <w:bCs/>
                <w:sz w:val="24"/>
                <w:szCs w:val="24"/>
                <w:lang w:val="hy-AM"/>
              </w:rPr>
              <w:t>Բաժիններն</w:t>
            </w:r>
            <w:proofErr w:type="spellEnd"/>
            <w:r w:rsidRPr="00764C21">
              <w:rPr>
                <w:rFonts w:ascii="GHEA Grapalat" w:hAnsi="GHEA Grapalat"/>
                <w:bCs/>
                <w:sz w:val="24"/>
                <w:szCs w:val="24"/>
                <w:lang w:val="hy-AM"/>
              </w:rPr>
              <w:t xml:space="preserve"> ու գլուխները ունենում են վերնագրեր, որոնք պետք է համապատասխանեն դրանց բովանդակությանը: Գլուխների և բաժինների վերնագրերը գրվում են մեծատառերով, և վերնագրերի վերջում </w:t>
            </w:r>
            <w:proofErr w:type="spellStart"/>
            <w:r w:rsidRPr="00764C21">
              <w:rPr>
                <w:rFonts w:ascii="GHEA Grapalat" w:hAnsi="GHEA Grapalat"/>
                <w:bCs/>
                <w:sz w:val="24"/>
                <w:szCs w:val="24"/>
                <w:lang w:val="hy-AM"/>
              </w:rPr>
              <w:t>որևէ</w:t>
            </w:r>
            <w:proofErr w:type="spellEnd"/>
            <w:r w:rsidRPr="00764C21">
              <w:rPr>
                <w:rFonts w:ascii="GHEA Grapalat" w:hAnsi="GHEA Grapalat"/>
                <w:bCs/>
                <w:sz w:val="24"/>
                <w:szCs w:val="24"/>
                <w:lang w:val="hy-AM"/>
              </w:rPr>
              <w:t xml:space="preserve"> կետադրական նշան չի դրվում:</w:t>
            </w:r>
          </w:p>
          <w:p w14:paraId="16BCBF6E" w14:textId="77777777" w:rsidR="00EC5F7C" w:rsidRPr="00764C21" w:rsidRDefault="00EC5F7C" w:rsidP="00EC5F7C">
            <w:pPr>
              <w:pStyle w:val="NoSpacing"/>
              <w:spacing w:line="276" w:lineRule="auto"/>
              <w:ind w:left="105" w:right="75" w:firstLine="0"/>
              <w:jc w:val="both"/>
              <w:rPr>
                <w:rFonts w:ascii="GHEA Grapalat" w:hAnsi="GHEA Grapalat"/>
                <w:bCs/>
                <w:sz w:val="24"/>
                <w:szCs w:val="24"/>
                <w:lang w:val="hy-AM"/>
              </w:rPr>
            </w:pPr>
            <w:r w:rsidRPr="00764C21">
              <w:rPr>
                <w:rFonts w:ascii="GHEA Grapalat" w:hAnsi="GHEA Grapalat"/>
                <w:bCs/>
                <w:sz w:val="24"/>
                <w:szCs w:val="24"/>
                <w:lang w:val="hy-AM"/>
              </w:rPr>
              <w:t>Բացի այդ, հիշյալ բաժնում նախատեսված աղյուսակի (այսուհետ՝ Աղյուսակ) 23-րդ կետից հետո նախատեսվում է մեկ այլ բովանդակությամբ աղյուսակ, որից հետո՝ 1-3 համարակալմամբ կետեր, հետո նորից որպես վերջիններիս շարունակություն նախատեսվում է Աղյուսակի շարունակությունը հերթական համարակալմամբ:</w:t>
            </w:r>
          </w:p>
          <w:p w14:paraId="70DAD728" w14:textId="62088BD7" w:rsidR="00EC5F7C" w:rsidRPr="00764C21" w:rsidRDefault="00EC5F7C" w:rsidP="00EC5F7C">
            <w:pPr>
              <w:pStyle w:val="NoSpacing"/>
              <w:spacing w:line="276" w:lineRule="auto"/>
              <w:ind w:left="105" w:right="75" w:firstLine="0"/>
              <w:jc w:val="both"/>
              <w:rPr>
                <w:rFonts w:ascii="GHEA Grapalat" w:hAnsi="GHEA Grapalat"/>
                <w:bCs/>
                <w:sz w:val="24"/>
                <w:szCs w:val="24"/>
                <w:lang w:val="hy-AM"/>
              </w:rPr>
            </w:pPr>
            <w:r w:rsidRPr="00764C21">
              <w:rPr>
                <w:rFonts w:ascii="GHEA Grapalat" w:hAnsi="GHEA Grapalat"/>
                <w:bCs/>
                <w:sz w:val="24"/>
                <w:szCs w:val="24"/>
                <w:lang w:val="hy-AM"/>
              </w:rPr>
              <w:lastRenderedPageBreak/>
              <w:t xml:space="preserve">Ուստի, </w:t>
            </w:r>
            <w:proofErr w:type="spellStart"/>
            <w:r w:rsidRPr="00764C21">
              <w:rPr>
                <w:rFonts w:ascii="GHEA Grapalat" w:hAnsi="GHEA Grapalat"/>
                <w:bCs/>
                <w:sz w:val="24"/>
                <w:szCs w:val="24"/>
                <w:lang w:val="hy-AM"/>
              </w:rPr>
              <w:t>վերոգրյալի</w:t>
            </w:r>
            <w:proofErr w:type="spellEnd"/>
            <w:r w:rsidRPr="00764C21">
              <w:rPr>
                <w:rFonts w:ascii="GHEA Grapalat" w:hAnsi="GHEA Grapalat"/>
                <w:bCs/>
                <w:sz w:val="24"/>
                <w:szCs w:val="24"/>
                <w:lang w:val="hy-AM"/>
              </w:rPr>
              <w:t xml:space="preserve"> հաշվառմամբ, առաջարկում ենք «ՏՈԿՈՍՆԵՐ» վերտառությամբ բաժինը և դրանում ներառված աղյուսակները վերանայել և խմբագրել:</w:t>
            </w:r>
          </w:p>
        </w:tc>
        <w:tc>
          <w:tcPr>
            <w:tcW w:w="5922" w:type="dxa"/>
            <w:gridSpan w:val="2"/>
            <w:tcBorders>
              <w:top w:val="outset" w:sz="6" w:space="0" w:color="auto"/>
              <w:left w:val="outset" w:sz="6" w:space="0" w:color="auto"/>
              <w:bottom w:val="outset" w:sz="6" w:space="0" w:color="auto"/>
              <w:right w:val="nil"/>
            </w:tcBorders>
            <w:shd w:val="clear" w:color="auto" w:fill="FFFFFF"/>
          </w:tcPr>
          <w:p w14:paraId="0E8B1D27" w14:textId="77777777" w:rsidR="00EC5F7C" w:rsidRPr="00764C21" w:rsidRDefault="003C3B21" w:rsidP="00280150">
            <w:pPr>
              <w:pStyle w:val="NoSpacing"/>
              <w:spacing w:line="276" w:lineRule="auto"/>
              <w:ind w:left="105" w:right="75" w:firstLine="0"/>
              <w:jc w:val="both"/>
              <w:rPr>
                <w:rFonts w:ascii="GHEA Grapalat" w:hAnsi="GHEA Grapalat"/>
                <w:color w:val="000000"/>
                <w:sz w:val="24"/>
                <w:szCs w:val="24"/>
                <w:lang w:val="hy-AM"/>
              </w:rPr>
            </w:pPr>
            <w:r w:rsidRPr="00764C21">
              <w:rPr>
                <w:rFonts w:ascii="GHEA Grapalat" w:hAnsi="GHEA Grapalat"/>
                <w:color w:val="000000"/>
                <w:sz w:val="24"/>
                <w:szCs w:val="24"/>
                <w:lang w:val="hy-AM"/>
              </w:rPr>
              <w:lastRenderedPageBreak/>
              <w:t>Չի ընդունվել:</w:t>
            </w:r>
          </w:p>
          <w:p w14:paraId="167D1CCF" w14:textId="4781ACDE" w:rsidR="003C3B21" w:rsidRPr="00764C21" w:rsidRDefault="003C3B21" w:rsidP="00EC3972">
            <w:pPr>
              <w:pStyle w:val="NoSpacing"/>
              <w:spacing w:line="276" w:lineRule="auto"/>
              <w:ind w:left="105" w:right="75" w:firstLine="0"/>
              <w:jc w:val="both"/>
              <w:rPr>
                <w:rFonts w:ascii="GHEA Grapalat" w:hAnsi="GHEA Grapalat"/>
                <w:color w:val="000000"/>
                <w:sz w:val="24"/>
                <w:szCs w:val="24"/>
                <w:lang w:val="hy-AM"/>
              </w:rPr>
            </w:pPr>
            <w:r w:rsidRPr="00764C21">
              <w:rPr>
                <w:rFonts w:ascii="GHEA Grapalat" w:hAnsi="GHEA Grapalat"/>
                <w:color w:val="000000"/>
                <w:sz w:val="24"/>
                <w:szCs w:val="24"/>
                <w:lang w:val="hy-AM"/>
              </w:rPr>
              <w:t xml:space="preserve">Տես սույն </w:t>
            </w:r>
            <w:proofErr w:type="spellStart"/>
            <w:r w:rsidRPr="00764C21">
              <w:rPr>
                <w:rFonts w:ascii="GHEA Grapalat" w:hAnsi="GHEA Grapalat"/>
                <w:color w:val="000000"/>
                <w:sz w:val="24"/>
                <w:szCs w:val="24"/>
                <w:lang w:val="hy-AM"/>
              </w:rPr>
              <w:t>ամփոփաթերթի</w:t>
            </w:r>
            <w:proofErr w:type="spellEnd"/>
            <w:r w:rsidRPr="00764C21">
              <w:rPr>
                <w:rFonts w:ascii="GHEA Grapalat" w:hAnsi="GHEA Grapalat"/>
                <w:color w:val="000000"/>
                <w:sz w:val="24"/>
                <w:szCs w:val="24"/>
                <w:lang w:val="hy-AM"/>
              </w:rPr>
              <w:t xml:space="preserve"> 9</w:t>
            </w:r>
            <w:r w:rsidR="00EC3972">
              <w:rPr>
                <w:rFonts w:ascii="GHEA Grapalat" w:hAnsi="GHEA Grapalat"/>
                <w:color w:val="000000"/>
                <w:sz w:val="24"/>
                <w:szCs w:val="24"/>
                <w:lang w:val="hy-AM"/>
              </w:rPr>
              <w:t>-</w:t>
            </w:r>
            <w:r w:rsidRPr="00764C21">
              <w:rPr>
                <w:rFonts w:ascii="GHEA Grapalat" w:hAnsi="GHEA Grapalat"/>
                <w:color w:val="000000"/>
                <w:sz w:val="24"/>
                <w:szCs w:val="24"/>
                <w:lang w:val="hy-AM"/>
              </w:rPr>
              <w:t>րդ կետը:</w:t>
            </w:r>
          </w:p>
        </w:tc>
        <w:tc>
          <w:tcPr>
            <w:tcW w:w="1736" w:type="dxa"/>
            <w:gridSpan w:val="2"/>
            <w:tcBorders>
              <w:top w:val="outset" w:sz="6" w:space="0" w:color="auto"/>
              <w:left w:val="nil"/>
              <w:bottom w:val="outset" w:sz="6" w:space="0" w:color="auto"/>
              <w:right w:val="outset" w:sz="6" w:space="0" w:color="auto"/>
            </w:tcBorders>
            <w:shd w:val="clear" w:color="auto" w:fill="FFFFFF"/>
          </w:tcPr>
          <w:p w14:paraId="58C6EDAA" w14:textId="77777777" w:rsidR="00EC5F7C" w:rsidRPr="00764C21" w:rsidRDefault="00EC5F7C" w:rsidP="00280150">
            <w:pPr>
              <w:jc w:val="center"/>
              <w:rPr>
                <w:rFonts w:ascii="Calibri" w:hAnsi="Calibri" w:cs="Calibri"/>
                <w:color w:val="000000"/>
                <w:lang w:val="hy-AM" w:eastAsia="en-US"/>
              </w:rPr>
            </w:pPr>
          </w:p>
        </w:tc>
      </w:tr>
      <w:tr w:rsidR="00EC5F7C" w:rsidRPr="00614394" w14:paraId="72C344F6" w14:textId="77777777" w:rsidTr="00280150">
        <w:trPr>
          <w:gridBefore w:val="1"/>
          <w:wBefore w:w="23" w:type="dxa"/>
          <w:tblCellSpacing w:w="0" w:type="dxa"/>
          <w:jc w:val="center"/>
        </w:trPr>
        <w:tc>
          <w:tcPr>
            <w:tcW w:w="6076" w:type="dxa"/>
            <w:tcBorders>
              <w:top w:val="outset" w:sz="6" w:space="0" w:color="auto"/>
              <w:left w:val="outset" w:sz="6" w:space="0" w:color="auto"/>
              <w:bottom w:val="outset" w:sz="6" w:space="0" w:color="auto"/>
              <w:right w:val="outset" w:sz="6" w:space="0" w:color="auto"/>
            </w:tcBorders>
            <w:shd w:val="clear" w:color="auto" w:fill="FFFFFF"/>
          </w:tcPr>
          <w:p w14:paraId="56AF309F" w14:textId="23FF4B20" w:rsidR="00EC5F7C" w:rsidRPr="00764C21" w:rsidRDefault="00EC5F7C" w:rsidP="00EC5F7C">
            <w:pPr>
              <w:pStyle w:val="NoSpacing"/>
              <w:spacing w:line="276" w:lineRule="auto"/>
              <w:ind w:left="105" w:right="75" w:firstLine="0"/>
              <w:jc w:val="both"/>
              <w:rPr>
                <w:rFonts w:ascii="GHEA Grapalat" w:hAnsi="GHEA Grapalat"/>
                <w:bCs/>
                <w:sz w:val="24"/>
                <w:szCs w:val="24"/>
                <w:lang w:val="hy-AM"/>
              </w:rPr>
            </w:pPr>
            <w:r w:rsidRPr="00764C21">
              <w:rPr>
                <w:rFonts w:ascii="GHEA Grapalat" w:hAnsi="GHEA Grapalat"/>
                <w:bCs/>
                <w:sz w:val="24"/>
                <w:szCs w:val="24"/>
                <w:lang w:val="hy-AM"/>
              </w:rPr>
              <w:lastRenderedPageBreak/>
              <w:t xml:space="preserve">14. Նախագծին կից ներկայացված հիմնավորման համաձայն՝ Նախագծով առաջարկվում է Հայաստանի Հանրապետության կառավարության 2021 թվականի ապրիլի 15-ի թիվ 601-Ն որոշման հավելվածը շարադրել նոր խմբագրությամբ, ինչի արդյունքում դատաբժշկական փորձաքննության իրականացման կարգը </w:t>
            </w:r>
            <w:proofErr w:type="spellStart"/>
            <w:r w:rsidRPr="00764C21">
              <w:rPr>
                <w:rFonts w:ascii="GHEA Grapalat" w:hAnsi="GHEA Grapalat"/>
                <w:bCs/>
                <w:sz w:val="24"/>
                <w:szCs w:val="24"/>
                <w:lang w:val="hy-AM"/>
              </w:rPr>
              <w:t>կհամապատասխանեցվի</w:t>
            </w:r>
            <w:proofErr w:type="spellEnd"/>
            <w:r w:rsidRPr="00764C21">
              <w:rPr>
                <w:rFonts w:ascii="GHEA Grapalat" w:hAnsi="GHEA Grapalat"/>
                <w:bCs/>
                <w:sz w:val="24"/>
                <w:szCs w:val="24"/>
                <w:lang w:val="hy-AM"/>
              </w:rPr>
              <w:t xml:space="preserve"> 2022 թվականի հուլիսի 1-ից գործող ՀՀ քրեական և ՀՀ քրեական դատավարության նոր օրենսգրքերի համապատասխան </w:t>
            </w:r>
            <w:proofErr w:type="spellStart"/>
            <w:r w:rsidRPr="00764C21">
              <w:rPr>
                <w:rFonts w:ascii="GHEA Grapalat" w:hAnsi="GHEA Grapalat"/>
                <w:bCs/>
                <w:sz w:val="24"/>
                <w:szCs w:val="24"/>
                <w:lang w:val="hy-AM"/>
              </w:rPr>
              <w:t>կարգավորումներին</w:t>
            </w:r>
            <w:proofErr w:type="spellEnd"/>
            <w:r w:rsidRPr="00764C21">
              <w:rPr>
                <w:rFonts w:ascii="GHEA Grapalat" w:hAnsi="GHEA Grapalat"/>
                <w:bCs/>
                <w:sz w:val="24"/>
                <w:szCs w:val="24"/>
                <w:lang w:val="hy-AM"/>
              </w:rPr>
              <w:t>,</w:t>
            </w:r>
            <w:r w:rsidR="00683CB3" w:rsidRPr="00764C21">
              <w:rPr>
                <w:rFonts w:ascii="GHEA Grapalat" w:hAnsi="GHEA Grapalat"/>
                <w:bCs/>
                <w:sz w:val="24"/>
                <w:szCs w:val="24"/>
                <w:lang w:val="hy-AM"/>
              </w:rPr>
              <w:t xml:space="preserve"> </w:t>
            </w:r>
            <w:r w:rsidRPr="00764C21">
              <w:rPr>
                <w:rFonts w:ascii="GHEA Grapalat" w:hAnsi="GHEA Grapalat"/>
                <w:bCs/>
                <w:sz w:val="24"/>
                <w:szCs w:val="24"/>
                <w:lang w:val="hy-AM"/>
              </w:rPr>
              <w:t xml:space="preserve">կլուծվեն դատաբժշկական փորձաքննության իրականացման ընթացքում գործնականում առաջացած հարցերը, ինչպես նաև կվերացվեն գործող կարգում տեղ գտած տեխնիկական </w:t>
            </w:r>
            <w:proofErr w:type="spellStart"/>
            <w:r w:rsidRPr="00764C21">
              <w:rPr>
                <w:rFonts w:ascii="GHEA Grapalat" w:hAnsi="GHEA Grapalat"/>
                <w:bCs/>
                <w:sz w:val="24"/>
                <w:szCs w:val="24"/>
                <w:lang w:val="hy-AM"/>
              </w:rPr>
              <w:t>վրիպակները</w:t>
            </w:r>
            <w:proofErr w:type="spellEnd"/>
            <w:r w:rsidRPr="00764C21">
              <w:rPr>
                <w:rFonts w:ascii="GHEA Grapalat" w:hAnsi="GHEA Grapalat"/>
                <w:bCs/>
                <w:sz w:val="24"/>
                <w:szCs w:val="24"/>
                <w:lang w:val="hy-AM"/>
              </w:rPr>
              <w:t>:</w:t>
            </w:r>
          </w:p>
          <w:p w14:paraId="19E9228C" w14:textId="77777777" w:rsidR="00EC5F7C" w:rsidRPr="00764C21" w:rsidRDefault="00EC5F7C" w:rsidP="00EC5F7C">
            <w:pPr>
              <w:pStyle w:val="NoSpacing"/>
              <w:spacing w:line="276" w:lineRule="auto"/>
              <w:ind w:left="105" w:right="75" w:firstLine="0"/>
              <w:jc w:val="both"/>
              <w:rPr>
                <w:rFonts w:ascii="GHEA Grapalat" w:hAnsi="GHEA Grapalat"/>
                <w:bCs/>
                <w:sz w:val="24"/>
                <w:szCs w:val="24"/>
                <w:lang w:val="hy-AM"/>
              </w:rPr>
            </w:pPr>
            <w:r w:rsidRPr="00764C21">
              <w:rPr>
                <w:rFonts w:ascii="GHEA Grapalat" w:hAnsi="GHEA Grapalat"/>
                <w:bCs/>
                <w:sz w:val="24"/>
                <w:szCs w:val="24"/>
                <w:lang w:val="hy-AM"/>
              </w:rPr>
              <w:t xml:space="preserve">Հայաստանի Հանրապետության քրեական դատավարության օրենսգրքի (ընդունվել է 2021 թվականի հունիսի 30-ին) 92-րդ հոդվածի համաձայն՝ փորձագետի կարծիքը գիտության, տեխնիկայի, արվեստի, արհեստի կամ </w:t>
            </w:r>
            <w:proofErr w:type="spellStart"/>
            <w:r w:rsidRPr="00764C21">
              <w:rPr>
                <w:rFonts w:ascii="GHEA Grapalat" w:hAnsi="GHEA Grapalat"/>
                <w:bCs/>
                <w:sz w:val="24"/>
                <w:szCs w:val="24"/>
                <w:lang w:val="hy-AM"/>
              </w:rPr>
              <w:t>որևէ</w:t>
            </w:r>
            <w:proofErr w:type="spellEnd"/>
            <w:r w:rsidRPr="00764C21">
              <w:rPr>
                <w:rFonts w:ascii="GHEA Grapalat" w:hAnsi="GHEA Grapalat"/>
                <w:bCs/>
                <w:sz w:val="24"/>
                <w:szCs w:val="24"/>
                <w:lang w:val="hy-AM"/>
              </w:rPr>
              <w:t xml:space="preserve"> այլ բնագավառում հատուկ գիտելիքների կամ հմտությունների օգտագործմամբ վարույթի մասնավոր մասնակցի կողմից իրեն առաջադրված, ինչպես նաև իր իրավասության մեջ մտնող այլ հարցերի վերաբերյալ գրավոր հիմնավորված </w:t>
            </w:r>
            <w:proofErr w:type="spellStart"/>
            <w:r w:rsidRPr="00764C21">
              <w:rPr>
                <w:rFonts w:ascii="GHEA Grapalat" w:hAnsi="GHEA Grapalat"/>
                <w:bCs/>
                <w:sz w:val="24"/>
                <w:szCs w:val="24"/>
                <w:lang w:val="hy-AM"/>
              </w:rPr>
              <w:t>հետևություններն</w:t>
            </w:r>
            <w:proofErr w:type="spellEnd"/>
            <w:r w:rsidRPr="00764C21">
              <w:rPr>
                <w:rFonts w:ascii="GHEA Grapalat" w:hAnsi="GHEA Grapalat"/>
                <w:bCs/>
                <w:sz w:val="24"/>
                <w:szCs w:val="24"/>
                <w:lang w:val="hy-AM"/>
              </w:rPr>
              <w:t xml:space="preserve"> են, որոնց </w:t>
            </w:r>
            <w:r w:rsidRPr="00764C21">
              <w:rPr>
                <w:rFonts w:ascii="GHEA Grapalat" w:hAnsi="GHEA Grapalat"/>
                <w:bCs/>
                <w:sz w:val="24"/>
                <w:szCs w:val="24"/>
                <w:lang w:val="hy-AM"/>
              </w:rPr>
              <w:lastRenderedPageBreak/>
              <w:t>փորձագետը հանգել է՝ առանց վարույթի համապատասխան նյութերը, դիակը կամ վարույթին ներգրավված համապատասխան անձին հետազոտելու:</w:t>
            </w:r>
          </w:p>
          <w:p w14:paraId="67F211F0" w14:textId="70027659" w:rsidR="00EC5F7C" w:rsidRPr="00764C21" w:rsidRDefault="00EC5F7C" w:rsidP="00EC5F7C">
            <w:pPr>
              <w:pStyle w:val="NoSpacing"/>
              <w:spacing w:line="276" w:lineRule="auto"/>
              <w:ind w:left="105" w:right="75" w:firstLine="0"/>
              <w:jc w:val="both"/>
              <w:rPr>
                <w:rFonts w:ascii="GHEA Grapalat" w:hAnsi="GHEA Grapalat"/>
                <w:bCs/>
                <w:sz w:val="24"/>
                <w:szCs w:val="24"/>
                <w:lang w:val="hy-AM"/>
              </w:rPr>
            </w:pPr>
            <w:r w:rsidRPr="00764C21">
              <w:rPr>
                <w:rFonts w:ascii="GHEA Grapalat" w:hAnsi="GHEA Grapalat"/>
                <w:bCs/>
                <w:sz w:val="24"/>
                <w:szCs w:val="24"/>
                <w:lang w:val="hy-AM"/>
              </w:rPr>
              <w:t xml:space="preserve">Այսպիսով, Հայաստանի Հանրապետության քրեական դատավարության նոր օրենսգրքով, փորձագետի եզրակացությունից զատ, որպես ապացույցի տեսակ, դիտարկվում է նաև փորձագետի կարծիքը: </w:t>
            </w:r>
            <w:proofErr w:type="spellStart"/>
            <w:r w:rsidRPr="00764C21">
              <w:rPr>
                <w:rFonts w:ascii="GHEA Grapalat" w:hAnsi="GHEA Grapalat"/>
                <w:bCs/>
                <w:sz w:val="24"/>
                <w:szCs w:val="24"/>
                <w:lang w:val="hy-AM"/>
              </w:rPr>
              <w:t>Հետևաբար</w:t>
            </w:r>
            <w:proofErr w:type="spellEnd"/>
            <w:r w:rsidRPr="00764C21">
              <w:rPr>
                <w:rFonts w:ascii="GHEA Grapalat" w:hAnsi="GHEA Grapalat"/>
                <w:bCs/>
                <w:sz w:val="24"/>
                <w:szCs w:val="24"/>
                <w:lang w:val="hy-AM"/>
              </w:rPr>
              <w:t xml:space="preserve">, առաջարկում ենք </w:t>
            </w:r>
            <w:proofErr w:type="spellStart"/>
            <w:r w:rsidRPr="00764C21">
              <w:rPr>
                <w:rFonts w:ascii="GHEA Grapalat" w:hAnsi="GHEA Grapalat"/>
                <w:bCs/>
                <w:sz w:val="24"/>
                <w:szCs w:val="24"/>
                <w:lang w:val="hy-AM"/>
              </w:rPr>
              <w:t>Նախածգում</w:t>
            </w:r>
            <w:proofErr w:type="spellEnd"/>
            <w:r w:rsidRPr="00764C21">
              <w:rPr>
                <w:rFonts w:ascii="GHEA Grapalat" w:hAnsi="GHEA Grapalat"/>
                <w:bCs/>
                <w:sz w:val="24"/>
                <w:szCs w:val="24"/>
                <w:lang w:val="hy-AM"/>
              </w:rPr>
              <w:t xml:space="preserve"> նախատեսել փորձագետի կողմից կարծիք ներկայացնելու վերաբերյալ </w:t>
            </w:r>
            <w:proofErr w:type="spellStart"/>
            <w:r w:rsidRPr="00764C21">
              <w:rPr>
                <w:rFonts w:ascii="GHEA Grapalat" w:hAnsi="GHEA Grapalat"/>
                <w:bCs/>
                <w:sz w:val="24"/>
                <w:szCs w:val="24"/>
                <w:lang w:val="hy-AM"/>
              </w:rPr>
              <w:t>կարգավորումներ</w:t>
            </w:r>
            <w:proofErr w:type="spellEnd"/>
            <w:r w:rsidRPr="00764C21">
              <w:rPr>
                <w:rFonts w:ascii="GHEA Grapalat" w:hAnsi="GHEA Grapalat"/>
                <w:bCs/>
                <w:sz w:val="24"/>
                <w:szCs w:val="24"/>
                <w:lang w:val="hy-AM"/>
              </w:rPr>
              <w:t xml:space="preserve"> </w:t>
            </w:r>
            <w:proofErr w:type="spellStart"/>
            <w:r w:rsidRPr="00764C21">
              <w:rPr>
                <w:rFonts w:ascii="GHEA Grapalat" w:hAnsi="GHEA Grapalat"/>
                <w:bCs/>
                <w:sz w:val="24"/>
                <w:szCs w:val="24"/>
                <w:lang w:val="hy-AM"/>
              </w:rPr>
              <w:t>ևս</w:t>
            </w:r>
            <w:proofErr w:type="spellEnd"/>
            <w:r w:rsidR="00456EF1" w:rsidRPr="00764C21">
              <w:rPr>
                <w:rFonts w:ascii="GHEA Grapalat" w:hAnsi="GHEA Grapalat"/>
                <w:bCs/>
                <w:sz w:val="24"/>
                <w:szCs w:val="24"/>
                <w:lang w:val="hy-AM"/>
              </w:rPr>
              <w:t>:</w:t>
            </w:r>
          </w:p>
        </w:tc>
        <w:tc>
          <w:tcPr>
            <w:tcW w:w="5922" w:type="dxa"/>
            <w:gridSpan w:val="2"/>
            <w:tcBorders>
              <w:top w:val="outset" w:sz="6" w:space="0" w:color="auto"/>
              <w:left w:val="outset" w:sz="6" w:space="0" w:color="auto"/>
              <w:bottom w:val="outset" w:sz="6" w:space="0" w:color="auto"/>
              <w:right w:val="nil"/>
            </w:tcBorders>
            <w:shd w:val="clear" w:color="auto" w:fill="FFFFFF"/>
          </w:tcPr>
          <w:p w14:paraId="0F83909D" w14:textId="77777777" w:rsidR="00EC5F7C" w:rsidRPr="00764C21" w:rsidRDefault="00683CB3" w:rsidP="00280150">
            <w:pPr>
              <w:pStyle w:val="NoSpacing"/>
              <w:spacing w:line="276" w:lineRule="auto"/>
              <w:ind w:left="105" w:right="75" w:firstLine="0"/>
              <w:jc w:val="both"/>
              <w:rPr>
                <w:rFonts w:ascii="GHEA Grapalat" w:hAnsi="GHEA Grapalat"/>
                <w:color w:val="000000"/>
                <w:sz w:val="24"/>
                <w:szCs w:val="24"/>
                <w:lang w:val="hy-AM"/>
              </w:rPr>
            </w:pPr>
            <w:r w:rsidRPr="00764C21">
              <w:rPr>
                <w:rFonts w:ascii="GHEA Grapalat" w:hAnsi="GHEA Grapalat"/>
                <w:color w:val="000000"/>
                <w:sz w:val="24"/>
                <w:szCs w:val="24"/>
                <w:lang w:val="hy-AM"/>
              </w:rPr>
              <w:lastRenderedPageBreak/>
              <w:t>Չի ընդունվել:</w:t>
            </w:r>
          </w:p>
          <w:p w14:paraId="4CA6FFAD" w14:textId="3C77655D" w:rsidR="00683CB3" w:rsidRPr="00764C21" w:rsidRDefault="00683CB3" w:rsidP="00280150">
            <w:pPr>
              <w:pStyle w:val="NoSpacing"/>
              <w:spacing w:line="276" w:lineRule="auto"/>
              <w:ind w:left="105" w:right="75" w:firstLine="0"/>
              <w:jc w:val="both"/>
              <w:rPr>
                <w:rFonts w:ascii="GHEA Grapalat" w:hAnsi="GHEA Grapalat"/>
                <w:color w:val="000000"/>
                <w:sz w:val="24"/>
                <w:szCs w:val="24"/>
                <w:lang w:val="hy-AM"/>
              </w:rPr>
            </w:pPr>
            <w:r w:rsidRPr="00764C21">
              <w:rPr>
                <w:rFonts w:ascii="GHEA Grapalat" w:hAnsi="GHEA Grapalat"/>
                <w:color w:val="000000"/>
                <w:sz w:val="24"/>
                <w:szCs w:val="24"/>
                <w:lang w:val="hy-AM"/>
              </w:rPr>
              <w:t xml:space="preserve">Առաջարկը դուրս է </w:t>
            </w:r>
            <w:r w:rsidRPr="00764C21">
              <w:rPr>
                <w:rFonts w:ascii="GHEA Grapalat" w:hAnsi="GHEA Grapalat"/>
                <w:bCs/>
                <w:sz w:val="24"/>
                <w:szCs w:val="24"/>
                <w:lang w:val="hy-AM"/>
              </w:rPr>
              <w:t>Կառավարության 2021 թվականի ապրիլի 15-ի թիվ 601-Ն որոշման կարգավորման առարկայի շրջանակից:</w:t>
            </w:r>
          </w:p>
        </w:tc>
        <w:tc>
          <w:tcPr>
            <w:tcW w:w="1736" w:type="dxa"/>
            <w:gridSpan w:val="2"/>
            <w:tcBorders>
              <w:top w:val="outset" w:sz="6" w:space="0" w:color="auto"/>
              <w:left w:val="nil"/>
              <w:bottom w:val="outset" w:sz="6" w:space="0" w:color="auto"/>
              <w:right w:val="outset" w:sz="6" w:space="0" w:color="auto"/>
            </w:tcBorders>
            <w:shd w:val="clear" w:color="auto" w:fill="FFFFFF"/>
          </w:tcPr>
          <w:p w14:paraId="3DAB615F" w14:textId="77777777" w:rsidR="00EC5F7C" w:rsidRPr="00B3775D" w:rsidRDefault="00EC5F7C" w:rsidP="00280150">
            <w:pPr>
              <w:jc w:val="center"/>
              <w:rPr>
                <w:rFonts w:ascii="Calibri" w:hAnsi="Calibri" w:cs="Calibri"/>
                <w:color w:val="000000"/>
                <w:lang w:val="hy-AM" w:eastAsia="en-US"/>
              </w:rPr>
            </w:pPr>
          </w:p>
        </w:tc>
      </w:tr>
    </w:tbl>
    <w:p w14:paraId="24F34225" w14:textId="77777777" w:rsidR="00EA400F" w:rsidRPr="00B3775D" w:rsidRDefault="00EA400F" w:rsidP="00EA400F">
      <w:pPr>
        <w:shd w:val="clear" w:color="auto" w:fill="FFFFFF"/>
        <w:ind w:firstLine="375"/>
        <w:rPr>
          <w:rFonts w:ascii="GHEA Grapalat" w:hAnsi="GHEA Grapalat"/>
          <w:sz w:val="20"/>
          <w:szCs w:val="20"/>
          <w:lang w:val="hy-AM"/>
        </w:rPr>
      </w:pPr>
    </w:p>
    <w:sectPr w:rsidR="00EA400F" w:rsidRPr="00B3775D" w:rsidSect="00067AD4">
      <w:pgSz w:w="16838" w:h="11906" w:orient="landscape"/>
      <w:pgMar w:top="705" w:right="167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Verdana">
    <w:altName w:val="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26192"/>
    <w:multiLevelType w:val="hybridMultilevel"/>
    <w:tmpl w:val="B40E1D9E"/>
    <w:lvl w:ilvl="0" w:tplc="4C641C1E">
      <w:start w:val="1"/>
      <w:numFmt w:val="decimal"/>
      <w:lvlText w:val="%1."/>
      <w:lvlJc w:val="left"/>
      <w:pPr>
        <w:ind w:left="720" w:hanging="360"/>
      </w:pPr>
      <w:rPr>
        <w:strike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97280"/>
    <w:multiLevelType w:val="hybridMultilevel"/>
    <w:tmpl w:val="FDD0C170"/>
    <w:lvl w:ilvl="0" w:tplc="0409000F">
      <w:start w:val="1"/>
      <w:numFmt w:val="decimal"/>
      <w:lvlText w:val="%1."/>
      <w:lvlJc w:val="left"/>
      <w:pPr>
        <w:ind w:left="885" w:hanging="360"/>
      </w:p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 w15:restartNumberingAfterBreak="0">
    <w:nsid w:val="06767DFB"/>
    <w:multiLevelType w:val="hybridMultilevel"/>
    <w:tmpl w:val="6B948796"/>
    <w:lvl w:ilvl="0" w:tplc="EEFCDD6E">
      <w:start w:val="1"/>
      <w:numFmt w:val="decimal"/>
      <w:lvlText w:val="%1."/>
      <w:lvlJc w:val="left"/>
      <w:pPr>
        <w:ind w:left="159" w:hanging="570"/>
      </w:pPr>
      <w:rPr>
        <w:rFonts w:hint="default"/>
      </w:rPr>
    </w:lvl>
    <w:lvl w:ilvl="1" w:tplc="04090019" w:tentative="1">
      <w:start w:val="1"/>
      <w:numFmt w:val="lowerLetter"/>
      <w:lvlText w:val="%2."/>
      <w:lvlJc w:val="left"/>
      <w:pPr>
        <w:ind w:left="669" w:hanging="360"/>
      </w:pPr>
    </w:lvl>
    <w:lvl w:ilvl="2" w:tplc="0409001B" w:tentative="1">
      <w:start w:val="1"/>
      <w:numFmt w:val="lowerRoman"/>
      <w:lvlText w:val="%3."/>
      <w:lvlJc w:val="right"/>
      <w:pPr>
        <w:ind w:left="1389" w:hanging="180"/>
      </w:pPr>
    </w:lvl>
    <w:lvl w:ilvl="3" w:tplc="0409000F" w:tentative="1">
      <w:start w:val="1"/>
      <w:numFmt w:val="decimal"/>
      <w:lvlText w:val="%4."/>
      <w:lvlJc w:val="left"/>
      <w:pPr>
        <w:ind w:left="2109" w:hanging="360"/>
      </w:pPr>
    </w:lvl>
    <w:lvl w:ilvl="4" w:tplc="04090019" w:tentative="1">
      <w:start w:val="1"/>
      <w:numFmt w:val="lowerLetter"/>
      <w:lvlText w:val="%5."/>
      <w:lvlJc w:val="left"/>
      <w:pPr>
        <w:ind w:left="2829" w:hanging="360"/>
      </w:pPr>
    </w:lvl>
    <w:lvl w:ilvl="5" w:tplc="0409001B" w:tentative="1">
      <w:start w:val="1"/>
      <w:numFmt w:val="lowerRoman"/>
      <w:lvlText w:val="%6."/>
      <w:lvlJc w:val="right"/>
      <w:pPr>
        <w:ind w:left="3549" w:hanging="180"/>
      </w:pPr>
    </w:lvl>
    <w:lvl w:ilvl="6" w:tplc="0409000F" w:tentative="1">
      <w:start w:val="1"/>
      <w:numFmt w:val="decimal"/>
      <w:lvlText w:val="%7."/>
      <w:lvlJc w:val="left"/>
      <w:pPr>
        <w:ind w:left="4269" w:hanging="360"/>
      </w:pPr>
    </w:lvl>
    <w:lvl w:ilvl="7" w:tplc="04090019" w:tentative="1">
      <w:start w:val="1"/>
      <w:numFmt w:val="lowerLetter"/>
      <w:lvlText w:val="%8."/>
      <w:lvlJc w:val="left"/>
      <w:pPr>
        <w:ind w:left="4989" w:hanging="360"/>
      </w:pPr>
    </w:lvl>
    <w:lvl w:ilvl="8" w:tplc="0409001B" w:tentative="1">
      <w:start w:val="1"/>
      <w:numFmt w:val="lowerRoman"/>
      <w:lvlText w:val="%9."/>
      <w:lvlJc w:val="right"/>
      <w:pPr>
        <w:ind w:left="5709" w:hanging="180"/>
      </w:pPr>
    </w:lvl>
  </w:abstractNum>
  <w:abstractNum w:abstractNumId="3" w15:restartNumberingAfterBreak="0">
    <w:nsid w:val="09633CD4"/>
    <w:multiLevelType w:val="hybridMultilevel"/>
    <w:tmpl w:val="22E055BE"/>
    <w:lvl w:ilvl="0" w:tplc="533CB9EC">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4" w15:restartNumberingAfterBreak="0">
    <w:nsid w:val="12EE5F16"/>
    <w:multiLevelType w:val="hybridMultilevel"/>
    <w:tmpl w:val="093EE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D230B1"/>
    <w:multiLevelType w:val="hybridMultilevel"/>
    <w:tmpl w:val="2DAC63E4"/>
    <w:lvl w:ilvl="0" w:tplc="2A72A9B2">
      <w:start w:val="1"/>
      <w:numFmt w:val="decimal"/>
      <w:lvlText w:val="%1."/>
      <w:lvlJc w:val="left"/>
      <w:pPr>
        <w:ind w:left="465" w:hanging="360"/>
      </w:pPr>
      <w:rPr>
        <w:rFonts w:cs="GHEA Grapalat"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6" w15:restartNumberingAfterBreak="0">
    <w:nsid w:val="1BAB37DD"/>
    <w:multiLevelType w:val="hybridMultilevel"/>
    <w:tmpl w:val="4094F9F4"/>
    <w:lvl w:ilvl="0" w:tplc="5B40FF5E">
      <w:start w:val="1"/>
      <w:numFmt w:val="decimal"/>
      <w:lvlText w:val="%1."/>
      <w:lvlJc w:val="left"/>
      <w:pPr>
        <w:ind w:left="251" w:hanging="360"/>
      </w:pPr>
      <w:rPr>
        <w:rFonts w:hint="default"/>
        <w:color w:val="auto"/>
      </w:rPr>
    </w:lvl>
    <w:lvl w:ilvl="1" w:tplc="04090019" w:tentative="1">
      <w:start w:val="1"/>
      <w:numFmt w:val="lowerLetter"/>
      <w:lvlText w:val="%2."/>
      <w:lvlJc w:val="left"/>
      <w:pPr>
        <w:ind w:left="971" w:hanging="360"/>
      </w:pPr>
    </w:lvl>
    <w:lvl w:ilvl="2" w:tplc="0409001B" w:tentative="1">
      <w:start w:val="1"/>
      <w:numFmt w:val="lowerRoman"/>
      <w:lvlText w:val="%3."/>
      <w:lvlJc w:val="right"/>
      <w:pPr>
        <w:ind w:left="1691" w:hanging="180"/>
      </w:pPr>
    </w:lvl>
    <w:lvl w:ilvl="3" w:tplc="0409000F" w:tentative="1">
      <w:start w:val="1"/>
      <w:numFmt w:val="decimal"/>
      <w:lvlText w:val="%4."/>
      <w:lvlJc w:val="left"/>
      <w:pPr>
        <w:ind w:left="2411" w:hanging="360"/>
      </w:pPr>
    </w:lvl>
    <w:lvl w:ilvl="4" w:tplc="04090019" w:tentative="1">
      <w:start w:val="1"/>
      <w:numFmt w:val="lowerLetter"/>
      <w:lvlText w:val="%5."/>
      <w:lvlJc w:val="left"/>
      <w:pPr>
        <w:ind w:left="3131" w:hanging="360"/>
      </w:pPr>
    </w:lvl>
    <w:lvl w:ilvl="5" w:tplc="0409001B" w:tentative="1">
      <w:start w:val="1"/>
      <w:numFmt w:val="lowerRoman"/>
      <w:lvlText w:val="%6."/>
      <w:lvlJc w:val="right"/>
      <w:pPr>
        <w:ind w:left="3851" w:hanging="180"/>
      </w:pPr>
    </w:lvl>
    <w:lvl w:ilvl="6" w:tplc="0409000F" w:tentative="1">
      <w:start w:val="1"/>
      <w:numFmt w:val="decimal"/>
      <w:lvlText w:val="%7."/>
      <w:lvlJc w:val="left"/>
      <w:pPr>
        <w:ind w:left="4571" w:hanging="360"/>
      </w:pPr>
    </w:lvl>
    <w:lvl w:ilvl="7" w:tplc="04090019" w:tentative="1">
      <w:start w:val="1"/>
      <w:numFmt w:val="lowerLetter"/>
      <w:lvlText w:val="%8."/>
      <w:lvlJc w:val="left"/>
      <w:pPr>
        <w:ind w:left="5291" w:hanging="360"/>
      </w:pPr>
    </w:lvl>
    <w:lvl w:ilvl="8" w:tplc="0409001B" w:tentative="1">
      <w:start w:val="1"/>
      <w:numFmt w:val="lowerRoman"/>
      <w:lvlText w:val="%9."/>
      <w:lvlJc w:val="right"/>
      <w:pPr>
        <w:ind w:left="6011" w:hanging="180"/>
      </w:pPr>
    </w:lvl>
  </w:abstractNum>
  <w:abstractNum w:abstractNumId="7" w15:restartNumberingAfterBreak="0">
    <w:nsid w:val="2D694094"/>
    <w:multiLevelType w:val="hybridMultilevel"/>
    <w:tmpl w:val="7FD22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5E2899"/>
    <w:multiLevelType w:val="hybridMultilevel"/>
    <w:tmpl w:val="AEB85588"/>
    <w:lvl w:ilvl="0" w:tplc="F0CEC50A">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9BE6181"/>
    <w:multiLevelType w:val="hybridMultilevel"/>
    <w:tmpl w:val="B2D87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800F93"/>
    <w:multiLevelType w:val="hybridMultilevel"/>
    <w:tmpl w:val="FE102EB4"/>
    <w:lvl w:ilvl="0" w:tplc="9C5272DC">
      <w:start w:val="1"/>
      <w:numFmt w:val="decimal"/>
      <w:lvlText w:val="%1."/>
      <w:lvlJc w:val="left"/>
      <w:pPr>
        <w:ind w:left="735" w:hanging="570"/>
      </w:pPr>
      <w:rPr>
        <w:rFonts w:hint="default"/>
        <w:color w:val="000000"/>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1" w15:restartNumberingAfterBreak="0">
    <w:nsid w:val="3C2F1763"/>
    <w:multiLevelType w:val="hybridMultilevel"/>
    <w:tmpl w:val="C50C17E6"/>
    <w:lvl w:ilvl="0" w:tplc="136699D4">
      <w:start w:val="1"/>
      <w:numFmt w:val="decimal"/>
      <w:lvlText w:val="%1."/>
      <w:lvlJc w:val="left"/>
      <w:pPr>
        <w:ind w:left="495" w:hanging="360"/>
      </w:pPr>
      <w:rPr>
        <w:rFonts w:ascii="GHEA Grapalat" w:hAnsi="GHEA Grapalat" w:cs="Calibri"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2" w15:restartNumberingAfterBreak="0">
    <w:nsid w:val="437D5DAD"/>
    <w:multiLevelType w:val="hybridMultilevel"/>
    <w:tmpl w:val="2DAC63E4"/>
    <w:lvl w:ilvl="0" w:tplc="2A72A9B2">
      <w:start w:val="1"/>
      <w:numFmt w:val="decimal"/>
      <w:lvlText w:val="%1."/>
      <w:lvlJc w:val="left"/>
      <w:pPr>
        <w:ind w:left="465" w:hanging="360"/>
      </w:pPr>
      <w:rPr>
        <w:rFonts w:cs="GHEA Grapalat"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3" w15:restartNumberingAfterBreak="0">
    <w:nsid w:val="55F729F0"/>
    <w:multiLevelType w:val="hybridMultilevel"/>
    <w:tmpl w:val="7C065056"/>
    <w:lvl w:ilvl="0" w:tplc="2A72A9B2">
      <w:start w:val="1"/>
      <w:numFmt w:val="decimal"/>
      <w:lvlText w:val="%1."/>
      <w:lvlJc w:val="left"/>
      <w:pPr>
        <w:ind w:left="465" w:hanging="360"/>
      </w:pPr>
      <w:rPr>
        <w:rFonts w:cs="GHEA Grapalat"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4" w15:restartNumberingAfterBreak="0">
    <w:nsid w:val="73026FFD"/>
    <w:multiLevelType w:val="hybridMultilevel"/>
    <w:tmpl w:val="64406FA4"/>
    <w:lvl w:ilvl="0" w:tplc="2FAA0372">
      <w:start w:val="1"/>
      <w:numFmt w:val="decimal"/>
      <w:lvlText w:val="%1."/>
      <w:lvlJc w:val="left"/>
      <w:pPr>
        <w:ind w:left="452" w:hanging="360"/>
      </w:pPr>
      <w:rPr>
        <w:rFonts w:hint="default"/>
      </w:rPr>
    </w:lvl>
    <w:lvl w:ilvl="1" w:tplc="04090019" w:tentative="1">
      <w:start w:val="1"/>
      <w:numFmt w:val="lowerLetter"/>
      <w:lvlText w:val="%2."/>
      <w:lvlJc w:val="left"/>
      <w:pPr>
        <w:ind w:left="1172" w:hanging="360"/>
      </w:pPr>
    </w:lvl>
    <w:lvl w:ilvl="2" w:tplc="0409001B" w:tentative="1">
      <w:start w:val="1"/>
      <w:numFmt w:val="lowerRoman"/>
      <w:lvlText w:val="%3."/>
      <w:lvlJc w:val="right"/>
      <w:pPr>
        <w:ind w:left="1892" w:hanging="180"/>
      </w:pPr>
    </w:lvl>
    <w:lvl w:ilvl="3" w:tplc="0409000F" w:tentative="1">
      <w:start w:val="1"/>
      <w:numFmt w:val="decimal"/>
      <w:lvlText w:val="%4."/>
      <w:lvlJc w:val="left"/>
      <w:pPr>
        <w:ind w:left="2612" w:hanging="360"/>
      </w:pPr>
    </w:lvl>
    <w:lvl w:ilvl="4" w:tplc="04090019" w:tentative="1">
      <w:start w:val="1"/>
      <w:numFmt w:val="lowerLetter"/>
      <w:lvlText w:val="%5."/>
      <w:lvlJc w:val="left"/>
      <w:pPr>
        <w:ind w:left="3332" w:hanging="360"/>
      </w:pPr>
    </w:lvl>
    <w:lvl w:ilvl="5" w:tplc="0409001B" w:tentative="1">
      <w:start w:val="1"/>
      <w:numFmt w:val="lowerRoman"/>
      <w:lvlText w:val="%6."/>
      <w:lvlJc w:val="right"/>
      <w:pPr>
        <w:ind w:left="4052" w:hanging="180"/>
      </w:pPr>
    </w:lvl>
    <w:lvl w:ilvl="6" w:tplc="0409000F" w:tentative="1">
      <w:start w:val="1"/>
      <w:numFmt w:val="decimal"/>
      <w:lvlText w:val="%7."/>
      <w:lvlJc w:val="left"/>
      <w:pPr>
        <w:ind w:left="4772" w:hanging="360"/>
      </w:pPr>
    </w:lvl>
    <w:lvl w:ilvl="7" w:tplc="04090019" w:tentative="1">
      <w:start w:val="1"/>
      <w:numFmt w:val="lowerLetter"/>
      <w:lvlText w:val="%8."/>
      <w:lvlJc w:val="left"/>
      <w:pPr>
        <w:ind w:left="5492" w:hanging="360"/>
      </w:pPr>
    </w:lvl>
    <w:lvl w:ilvl="8" w:tplc="0409001B" w:tentative="1">
      <w:start w:val="1"/>
      <w:numFmt w:val="lowerRoman"/>
      <w:lvlText w:val="%9."/>
      <w:lvlJc w:val="right"/>
      <w:pPr>
        <w:ind w:left="6212" w:hanging="180"/>
      </w:pPr>
    </w:lvl>
  </w:abstractNum>
  <w:abstractNum w:abstractNumId="15" w15:restartNumberingAfterBreak="0">
    <w:nsid w:val="78977C50"/>
    <w:multiLevelType w:val="hybridMultilevel"/>
    <w:tmpl w:val="2DAC63E4"/>
    <w:lvl w:ilvl="0" w:tplc="2A72A9B2">
      <w:start w:val="1"/>
      <w:numFmt w:val="decimal"/>
      <w:lvlText w:val="%1."/>
      <w:lvlJc w:val="left"/>
      <w:pPr>
        <w:ind w:left="465" w:hanging="360"/>
      </w:pPr>
      <w:rPr>
        <w:rFonts w:cs="GHEA Grapalat"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6" w15:restartNumberingAfterBreak="0">
    <w:nsid w:val="7A9921CE"/>
    <w:multiLevelType w:val="hybridMultilevel"/>
    <w:tmpl w:val="33025A1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7" w15:restartNumberingAfterBreak="0">
    <w:nsid w:val="7C4F4916"/>
    <w:multiLevelType w:val="hybridMultilevel"/>
    <w:tmpl w:val="16C4CF58"/>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6"/>
  </w:num>
  <w:num w:numId="4">
    <w:abstractNumId w:val="8"/>
  </w:num>
  <w:num w:numId="5">
    <w:abstractNumId w:val="6"/>
  </w:num>
  <w:num w:numId="6">
    <w:abstractNumId w:val="7"/>
  </w:num>
  <w:num w:numId="7">
    <w:abstractNumId w:val="4"/>
  </w:num>
  <w:num w:numId="8">
    <w:abstractNumId w:val="0"/>
  </w:num>
  <w:num w:numId="9">
    <w:abstractNumId w:val="9"/>
  </w:num>
  <w:num w:numId="10">
    <w:abstractNumId w:val="5"/>
  </w:num>
  <w:num w:numId="11">
    <w:abstractNumId w:val="10"/>
  </w:num>
  <w:num w:numId="12">
    <w:abstractNumId w:val="11"/>
  </w:num>
  <w:num w:numId="13">
    <w:abstractNumId w:val="1"/>
  </w:num>
  <w:num w:numId="14">
    <w:abstractNumId w:val="2"/>
  </w:num>
  <w:num w:numId="15">
    <w:abstractNumId w:val="14"/>
  </w:num>
  <w:num w:numId="16">
    <w:abstractNumId w:val="13"/>
  </w:num>
  <w:num w:numId="17">
    <w:abstractNumId w:val="1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9BB"/>
    <w:rsid w:val="000019B3"/>
    <w:rsid w:val="00002C09"/>
    <w:rsid w:val="00011B90"/>
    <w:rsid w:val="0001449B"/>
    <w:rsid w:val="00015949"/>
    <w:rsid w:val="00031B9A"/>
    <w:rsid w:val="000335EE"/>
    <w:rsid w:val="00041669"/>
    <w:rsid w:val="000443AE"/>
    <w:rsid w:val="00065982"/>
    <w:rsid w:val="00067AD4"/>
    <w:rsid w:val="00074030"/>
    <w:rsid w:val="00081671"/>
    <w:rsid w:val="000831E3"/>
    <w:rsid w:val="00083600"/>
    <w:rsid w:val="00087BD6"/>
    <w:rsid w:val="0009550C"/>
    <w:rsid w:val="000961BE"/>
    <w:rsid w:val="000C222D"/>
    <w:rsid w:val="000C5F61"/>
    <w:rsid w:val="000C6EAB"/>
    <w:rsid w:val="000D2763"/>
    <w:rsid w:val="000D331A"/>
    <w:rsid w:val="000D7A41"/>
    <w:rsid w:val="000F7A89"/>
    <w:rsid w:val="001013E1"/>
    <w:rsid w:val="00101786"/>
    <w:rsid w:val="00101EF2"/>
    <w:rsid w:val="00136090"/>
    <w:rsid w:val="00151220"/>
    <w:rsid w:val="00161088"/>
    <w:rsid w:val="00163EC5"/>
    <w:rsid w:val="0016756A"/>
    <w:rsid w:val="001703BF"/>
    <w:rsid w:val="00181C68"/>
    <w:rsid w:val="00181CE6"/>
    <w:rsid w:val="00194423"/>
    <w:rsid w:val="001944EC"/>
    <w:rsid w:val="00195026"/>
    <w:rsid w:val="001A4176"/>
    <w:rsid w:val="001A546F"/>
    <w:rsid w:val="001E4E8C"/>
    <w:rsid w:val="001F4205"/>
    <w:rsid w:val="00220C3A"/>
    <w:rsid w:val="0022234C"/>
    <w:rsid w:val="00230DB6"/>
    <w:rsid w:val="002363C7"/>
    <w:rsid w:val="00244712"/>
    <w:rsid w:val="00262344"/>
    <w:rsid w:val="00264989"/>
    <w:rsid w:val="00267DC1"/>
    <w:rsid w:val="00281077"/>
    <w:rsid w:val="00284164"/>
    <w:rsid w:val="00284567"/>
    <w:rsid w:val="00290541"/>
    <w:rsid w:val="002A5A67"/>
    <w:rsid w:val="002B7F01"/>
    <w:rsid w:val="002C5292"/>
    <w:rsid w:val="002C5D14"/>
    <w:rsid w:val="002D0C19"/>
    <w:rsid w:val="002D53E8"/>
    <w:rsid w:val="002F25CB"/>
    <w:rsid w:val="002F2FC5"/>
    <w:rsid w:val="0030566E"/>
    <w:rsid w:val="003244CC"/>
    <w:rsid w:val="003249BE"/>
    <w:rsid w:val="00336727"/>
    <w:rsid w:val="00351AA7"/>
    <w:rsid w:val="00357F8A"/>
    <w:rsid w:val="0037111C"/>
    <w:rsid w:val="003750CF"/>
    <w:rsid w:val="00377F40"/>
    <w:rsid w:val="00385F17"/>
    <w:rsid w:val="00397EBF"/>
    <w:rsid w:val="003A1A9B"/>
    <w:rsid w:val="003A21F9"/>
    <w:rsid w:val="003B1A45"/>
    <w:rsid w:val="003B5E5D"/>
    <w:rsid w:val="003C0820"/>
    <w:rsid w:val="003C342C"/>
    <w:rsid w:val="003C3B21"/>
    <w:rsid w:val="003E0AB8"/>
    <w:rsid w:val="00411B94"/>
    <w:rsid w:val="004140FD"/>
    <w:rsid w:val="00417F6C"/>
    <w:rsid w:val="00424224"/>
    <w:rsid w:val="00426F90"/>
    <w:rsid w:val="00431F0A"/>
    <w:rsid w:val="0045502D"/>
    <w:rsid w:val="00455BAC"/>
    <w:rsid w:val="00456EF1"/>
    <w:rsid w:val="00460BBE"/>
    <w:rsid w:val="004865C8"/>
    <w:rsid w:val="00486864"/>
    <w:rsid w:val="00486D86"/>
    <w:rsid w:val="004B0835"/>
    <w:rsid w:val="004B333A"/>
    <w:rsid w:val="004B3CFA"/>
    <w:rsid w:val="004B7076"/>
    <w:rsid w:val="004D3691"/>
    <w:rsid w:val="004F0C6D"/>
    <w:rsid w:val="004F3953"/>
    <w:rsid w:val="0050043F"/>
    <w:rsid w:val="00507C62"/>
    <w:rsid w:val="005239C1"/>
    <w:rsid w:val="00526AC2"/>
    <w:rsid w:val="00527E8A"/>
    <w:rsid w:val="00541021"/>
    <w:rsid w:val="00544D41"/>
    <w:rsid w:val="005478C6"/>
    <w:rsid w:val="00590BB3"/>
    <w:rsid w:val="00593B5B"/>
    <w:rsid w:val="00596B65"/>
    <w:rsid w:val="005A6271"/>
    <w:rsid w:val="005A77FC"/>
    <w:rsid w:val="005C3899"/>
    <w:rsid w:val="005C5C60"/>
    <w:rsid w:val="005C6393"/>
    <w:rsid w:val="005C7DCB"/>
    <w:rsid w:val="005D33B8"/>
    <w:rsid w:val="005D4620"/>
    <w:rsid w:val="005E0DCF"/>
    <w:rsid w:val="005E410F"/>
    <w:rsid w:val="005E7E4A"/>
    <w:rsid w:val="005F0151"/>
    <w:rsid w:val="006123E5"/>
    <w:rsid w:val="00614394"/>
    <w:rsid w:val="006165D2"/>
    <w:rsid w:val="00622C81"/>
    <w:rsid w:val="00637507"/>
    <w:rsid w:val="00641818"/>
    <w:rsid w:val="00645130"/>
    <w:rsid w:val="00654F02"/>
    <w:rsid w:val="00660B5B"/>
    <w:rsid w:val="006618AF"/>
    <w:rsid w:val="00683CB3"/>
    <w:rsid w:val="00685820"/>
    <w:rsid w:val="006943C8"/>
    <w:rsid w:val="006A5178"/>
    <w:rsid w:val="006B5C5E"/>
    <w:rsid w:val="006C4511"/>
    <w:rsid w:val="006C5343"/>
    <w:rsid w:val="006C5795"/>
    <w:rsid w:val="00700DCF"/>
    <w:rsid w:val="00705904"/>
    <w:rsid w:val="00730AF7"/>
    <w:rsid w:val="007345EB"/>
    <w:rsid w:val="0075068A"/>
    <w:rsid w:val="00764C21"/>
    <w:rsid w:val="00784EC3"/>
    <w:rsid w:val="00790930"/>
    <w:rsid w:val="007945F3"/>
    <w:rsid w:val="00795C7A"/>
    <w:rsid w:val="00797262"/>
    <w:rsid w:val="007B14C3"/>
    <w:rsid w:val="007B1BD7"/>
    <w:rsid w:val="007C37FE"/>
    <w:rsid w:val="007C3B35"/>
    <w:rsid w:val="007C6731"/>
    <w:rsid w:val="007D5BE2"/>
    <w:rsid w:val="007E1F6F"/>
    <w:rsid w:val="007F3614"/>
    <w:rsid w:val="00805E5D"/>
    <w:rsid w:val="00811639"/>
    <w:rsid w:val="00812180"/>
    <w:rsid w:val="00812B4C"/>
    <w:rsid w:val="0081590F"/>
    <w:rsid w:val="00830929"/>
    <w:rsid w:val="00831613"/>
    <w:rsid w:val="00833674"/>
    <w:rsid w:val="00851CDE"/>
    <w:rsid w:val="008629AD"/>
    <w:rsid w:val="00873FB7"/>
    <w:rsid w:val="008864EB"/>
    <w:rsid w:val="008927C2"/>
    <w:rsid w:val="008B449B"/>
    <w:rsid w:val="008B5DE4"/>
    <w:rsid w:val="008C732A"/>
    <w:rsid w:val="008E4B74"/>
    <w:rsid w:val="008F48A5"/>
    <w:rsid w:val="008F6A26"/>
    <w:rsid w:val="0090340A"/>
    <w:rsid w:val="009064DA"/>
    <w:rsid w:val="00915FD0"/>
    <w:rsid w:val="009472DE"/>
    <w:rsid w:val="00950841"/>
    <w:rsid w:val="00961957"/>
    <w:rsid w:val="00966131"/>
    <w:rsid w:val="009716EE"/>
    <w:rsid w:val="009742B3"/>
    <w:rsid w:val="00994E60"/>
    <w:rsid w:val="009B5766"/>
    <w:rsid w:val="009B60D7"/>
    <w:rsid w:val="009C1327"/>
    <w:rsid w:val="009D6609"/>
    <w:rsid w:val="009D76A6"/>
    <w:rsid w:val="009E3E13"/>
    <w:rsid w:val="009E6054"/>
    <w:rsid w:val="00A21994"/>
    <w:rsid w:val="00A26DCC"/>
    <w:rsid w:val="00A30EA0"/>
    <w:rsid w:val="00A36DF9"/>
    <w:rsid w:val="00A4270D"/>
    <w:rsid w:val="00A53CA7"/>
    <w:rsid w:val="00A54EA8"/>
    <w:rsid w:val="00A55259"/>
    <w:rsid w:val="00A778CA"/>
    <w:rsid w:val="00A80124"/>
    <w:rsid w:val="00AA1880"/>
    <w:rsid w:val="00AA72F8"/>
    <w:rsid w:val="00AB4AC8"/>
    <w:rsid w:val="00AD55AB"/>
    <w:rsid w:val="00AD7C12"/>
    <w:rsid w:val="00AE53A9"/>
    <w:rsid w:val="00AE6206"/>
    <w:rsid w:val="00B12729"/>
    <w:rsid w:val="00B24E0C"/>
    <w:rsid w:val="00B33EA2"/>
    <w:rsid w:val="00B34383"/>
    <w:rsid w:val="00B3775D"/>
    <w:rsid w:val="00B57F5B"/>
    <w:rsid w:val="00B60F25"/>
    <w:rsid w:val="00B641B5"/>
    <w:rsid w:val="00B838CB"/>
    <w:rsid w:val="00B90C56"/>
    <w:rsid w:val="00B92C43"/>
    <w:rsid w:val="00BA0D71"/>
    <w:rsid w:val="00BB3CD7"/>
    <w:rsid w:val="00BB4753"/>
    <w:rsid w:val="00BC379D"/>
    <w:rsid w:val="00BD3DB1"/>
    <w:rsid w:val="00BD7888"/>
    <w:rsid w:val="00BE6064"/>
    <w:rsid w:val="00BF0825"/>
    <w:rsid w:val="00BF15C3"/>
    <w:rsid w:val="00C06A18"/>
    <w:rsid w:val="00C15BBE"/>
    <w:rsid w:val="00C16C5E"/>
    <w:rsid w:val="00C3619C"/>
    <w:rsid w:val="00C4025F"/>
    <w:rsid w:val="00C4088F"/>
    <w:rsid w:val="00C41516"/>
    <w:rsid w:val="00C55B45"/>
    <w:rsid w:val="00C6103F"/>
    <w:rsid w:val="00C728CE"/>
    <w:rsid w:val="00C729E9"/>
    <w:rsid w:val="00C90A98"/>
    <w:rsid w:val="00C90ACF"/>
    <w:rsid w:val="00C95CEC"/>
    <w:rsid w:val="00CA184B"/>
    <w:rsid w:val="00CA322C"/>
    <w:rsid w:val="00CA5C6F"/>
    <w:rsid w:val="00CC411C"/>
    <w:rsid w:val="00CC52A5"/>
    <w:rsid w:val="00CC74FC"/>
    <w:rsid w:val="00CD0917"/>
    <w:rsid w:val="00CD68C2"/>
    <w:rsid w:val="00CD79AA"/>
    <w:rsid w:val="00CE12A7"/>
    <w:rsid w:val="00CE490D"/>
    <w:rsid w:val="00CE781F"/>
    <w:rsid w:val="00CF1C85"/>
    <w:rsid w:val="00CF7F77"/>
    <w:rsid w:val="00D00962"/>
    <w:rsid w:val="00D00FAE"/>
    <w:rsid w:val="00D0138B"/>
    <w:rsid w:val="00D048C7"/>
    <w:rsid w:val="00D127F7"/>
    <w:rsid w:val="00D21993"/>
    <w:rsid w:val="00D23C9A"/>
    <w:rsid w:val="00D24756"/>
    <w:rsid w:val="00D34ABE"/>
    <w:rsid w:val="00D42B8D"/>
    <w:rsid w:val="00D45805"/>
    <w:rsid w:val="00D45965"/>
    <w:rsid w:val="00D54C54"/>
    <w:rsid w:val="00D56885"/>
    <w:rsid w:val="00D63EF9"/>
    <w:rsid w:val="00D77AFC"/>
    <w:rsid w:val="00D80890"/>
    <w:rsid w:val="00DA6E85"/>
    <w:rsid w:val="00DB1CB3"/>
    <w:rsid w:val="00DB65BF"/>
    <w:rsid w:val="00DC23FC"/>
    <w:rsid w:val="00DC70FA"/>
    <w:rsid w:val="00DC77B9"/>
    <w:rsid w:val="00DE0FA0"/>
    <w:rsid w:val="00DE12B2"/>
    <w:rsid w:val="00DF0375"/>
    <w:rsid w:val="00DF1599"/>
    <w:rsid w:val="00E010E3"/>
    <w:rsid w:val="00E13899"/>
    <w:rsid w:val="00E14E5A"/>
    <w:rsid w:val="00E226F4"/>
    <w:rsid w:val="00E22A32"/>
    <w:rsid w:val="00E264B9"/>
    <w:rsid w:val="00E366FE"/>
    <w:rsid w:val="00E36C24"/>
    <w:rsid w:val="00E406B0"/>
    <w:rsid w:val="00E40BA4"/>
    <w:rsid w:val="00E46CD8"/>
    <w:rsid w:val="00E47794"/>
    <w:rsid w:val="00E50ECE"/>
    <w:rsid w:val="00E519BB"/>
    <w:rsid w:val="00E57ADD"/>
    <w:rsid w:val="00E62598"/>
    <w:rsid w:val="00E66F6E"/>
    <w:rsid w:val="00E82348"/>
    <w:rsid w:val="00E86A10"/>
    <w:rsid w:val="00E94C6E"/>
    <w:rsid w:val="00EA1FED"/>
    <w:rsid w:val="00EA400F"/>
    <w:rsid w:val="00EA4E06"/>
    <w:rsid w:val="00EA4EA6"/>
    <w:rsid w:val="00EC24C7"/>
    <w:rsid w:val="00EC3972"/>
    <w:rsid w:val="00EC5F7C"/>
    <w:rsid w:val="00ED4980"/>
    <w:rsid w:val="00EE231F"/>
    <w:rsid w:val="00EF23EA"/>
    <w:rsid w:val="00EF3D7C"/>
    <w:rsid w:val="00F1612E"/>
    <w:rsid w:val="00F30A95"/>
    <w:rsid w:val="00F37CCC"/>
    <w:rsid w:val="00F40310"/>
    <w:rsid w:val="00F45F7D"/>
    <w:rsid w:val="00F551C7"/>
    <w:rsid w:val="00F57921"/>
    <w:rsid w:val="00F57E44"/>
    <w:rsid w:val="00F71926"/>
    <w:rsid w:val="00F724D4"/>
    <w:rsid w:val="00FB1540"/>
    <w:rsid w:val="00FC69E2"/>
    <w:rsid w:val="00FC7F02"/>
    <w:rsid w:val="00FE32DF"/>
    <w:rsid w:val="00FF4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80C2E"/>
  <w15:docId w15:val="{E1AB78D3-4654-4C7A-AF0E-752DABB20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50C"/>
    <w:pPr>
      <w:spacing w:after="0" w:line="240" w:lineRule="auto"/>
    </w:pPr>
    <w:rPr>
      <w:rFonts w:ascii="Times New Roman" w:eastAsia="Times New Roman" w:hAnsi="Times New Roman" w:cs="Times New Roman"/>
      <w:sz w:val="24"/>
      <w:szCs w:val="24"/>
      <w:lang w:val="ru-RU" w:eastAsia="ru-RU"/>
    </w:rPr>
  </w:style>
  <w:style w:type="paragraph" w:styleId="Heading3">
    <w:name w:val="heading 3"/>
    <w:basedOn w:val="Normal"/>
    <w:link w:val="Heading3Char"/>
    <w:uiPriority w:val="9"/>
    <w:qFormat/>
    <w:rsid w:val="008B5DE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9550C"/>
    <w:pPr>
      <w:spacing w:before="100" w:beforeAutospacing="1" w:after="100" w:afterAutospacing="1"/>
    </w:pPr>
    <w:rPr>
      <w:lang w:val="en-US" w:eastAsia="en-US"/>
    </w:rPr>
  </w:style>
  <w:style w:type="character" w:styleId="Strong">
    <w:name w:val="Strong"/>
    <w:uiPriority w:val="22"/>
    <w:qFormat/>
    <w:rsid w:val="0009550C"/>
    <w:rPr>
      <w:b/>
      <w:bCs/>
    </w:rPr>
  </w:style>
  <w:style w:type="paragraph" w:styleId="ListParagraph">
    <w:name w:val="List Paragraph"/>
    <w:aliases w:val="Akapit z listą BS,List Paragraph 1,Table no. List Paragraph,Bullet1,References,List Paragraph (numbered (a)),IBL List Paragraph,List Paragraph nowy,Numbered List Paragraph,List_Paragraph,Multilevel para_II,Абзац списка3,Bullet Points"/>
    <w:basedOn w:val="Normal"/>
    <w:link w:val="ListParagraphChar"/>
    <w:uiPriority w:val="34"/>
    <w:qFormat/>
    <w:rsid w:val="0009550C"/>
    <w:pPr>
      <w:ind w:left="720"/>
      <w:contextualSpacing/>
    </w:pPr>
    <w:rPr>
      <w:rFonts w:eastAsia="SimSun"/>
      <w:sz w:val="20"/>
      <w:szCs w:val="20"/>
      <w:lang w:val="en-AU" w:eastAsia="en-US"/>
    </w:rPr>
  </w:style>
  <w:style w:type="character" w:customStyle="1" w:styleId="ListParagraphChar">
    <w:name w:val="List Paragraph Char"/>
    <w:aliases w:val="Akapit z listą BS Char,List Paragraph 1 Char,Table no. List Paragraph Char,Bullet1 Char,References Char,List Paragraph (numbered (a)) Char,IBL List Paragraph Char,List Paragraph nowy Char,Numbered List Paragraph Char"/>
    <w:link w:val="ListParagraph"/>
    <w:uiPriority w:val="34"/>
    <w:locked/>
    <w:rsid w:val="0009550C"/>
    <w:rPr>
      <w:rFonts w:ascii="Times New Roman" w:eastAsia="SimSun" w:hAnsi="Times New Roman" w:cs="Times New Roman"/>
      <w:sz w:val="20"/>
      <w:szCs w:val="20"/>
      <w:lang w:val="en-AU"/>
    </w:rPr>
  </w:style>
  <w:style w:type="character" w:styleId="CommentReference">
    <w:name w:val="annotation reference"/>
    <w:basedOn w:val="DefaultParagraphFont"/>
    <w:uiPriority w:val="99"/>
    <w:semiHidden/>
    <w:unhideWhenUsed/>
    <w:rsid w:val="0009550C"/>
    <w:rPr>
      <w:sz w:val="16"/>
      <w:szCs w:val="16"/>
    </w:rPr>
  </w:style>
  <w:style w:type="paragraph" w:styleId="CommentText">
    <w:name w:val="annotation text"/>
    <w:basedOn w:val="Normal"/>
    <w:link w:val="CommentTextChar"/>
    <w:uiPriority w:val="99"/>
    <w:semiHidden/>
    <w:unhideWhenUsed/>
    <w:rsid w:val="0009550C"/>
    <w:rPr>
      <w:sz w:val="20"/>
      <w:szCs w:val="20"/>
    </w:rPr>
  </w:style>
  <w:style w:type="character" w:customStyle="1" w:styleId="CommentTextChar">
    <w:name w:val="Comment Text Char"/>
    <w:basedOn w:val="DefaultParagraphFont"/>
    <w:link w:val="CommentText"/>
    <w:uiPriority w:val="99"/>
    <w:semiHidden/>
    <w:rsid w:val="0009550C"/>
    <w:rPr>
      <w:rFonts w:ascii="Times New Roman" w:eastAsia="Times New Roman" w:hAnsi="Times New Roman" w:cs="Times New Roman"/>
      <w:sz w:val="20"/>
      <w:szCs w:val="20"/>
      <w:lang w:val="ru-RU" w:eastAsia="ru-RU"/>
    </w:rPr>
  </w:style>
  <w:style w:type="paragraph" w:styleId="BalloonText">
    <w:name w:val="Balloon Text"/>
    <w:basedOn w:val="Normal"/>
    <w:link w:val="BalloonTextChar"/>
    <w:uiPriority w:val="99"/>
    <w:semiHidden/>
    <w:unhideWhenUsed/>
    <w:rsid w:val="00EA1F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FED"/>
    <w:rPr>
      <w:rFonts w:ascii="Segoe UI" w:eastAsia="Times New Roman" w:hAnsi="Segoe UI" w:cs="Segoe UI"/>
      <w:sz w:val="18"/>
      <w:szCs w:val="18"/>
      <w:lang w:val="ru-RU" w:eastAsia="ru-RU"/>
    </w:rPr>
  </w:style>
  <w:style w:type="paragraph" w:styleId="CommentSubject">
    <w:name w:val="annotation subject"/>
    <w:basedOn w:val="CommentText"/>
    <w:next w:val="CommentText"/>
    <w:link w:val="CommentSubjectChar"/>
    <w:uiPriority w:val="99"/>
    <w:semiHidden/>
    <w:unhideWhenUsed/>
    <w:rsid w:val="009D76A6"/>
    <w:rPr>
      <w:b/>
      <w:bCs/>
    </w:rPr>
  </w:style>
  <w:style w:type="character" w:customStyle="1" w:styleId="CommentSubjectChar">
    <w:name w:val="Comment Subject Char"/>
    <w:basedOn w:val="CommentTextChar"/>
    <w:link w:val="CommentSubject"/>
    <w:uiPriority w:val="99"/>
    <w:semiHidden/>
    <w:rsid w:val="009D76A6"/>
    <w:rPr>
      <w:rFonts w:ascii="Times New Roman" w:eastAsia="Times New Roman" w:hAnsi="Times New Roman" w:cs="Times New Roman"/>
      <w:b/>
      <w:bCs/>
      <w:sz w:val="20"/>
      <w:szCs w:val="20"/>
      <w:lang w:val="ru-RU" w:eastAsia="ru-RU"/>
    </w:rPr>
  </w:style>
  <w:style w:type="paragraph" w:styleId="BodyText">
    <w:name w:val="Body Text"/>
    <w:basedOn w:val="Normal"/>
    <w:link w:val="BodyTextChar"/>
    <w:rsid w:val="00637507"/>
    <w:pPr>
      <w:spacing w:after="140" w:line="276" w:lineRule="auto"/>
    </w:pPr>
    <w:rPr>
      <w:rFonts w:ascii="Calibri" w:eastAsia="Calibri" w:hAnsi="Calibri" w:cstheme="minorBidi"/>
      <w:color w:val="00000A"/>
      <w:sz w:val="22"/>
      <w:szCs w:val="22"/>
      <w:lang w:val="en-US" w:eastAsia="en-US"/>
    </w:rPr>
  </w:style>
  <w:style w:type="character" w:customStyle="1" w:styleId="BodyTextChar">
    <w:name w:val="Body Text Char"/>
    <w:basedOn w:val="DefaultParagraphFont"/>
    <w:link w:val="BodyText"/>
    <w:rsid w:val="00637507"/>
    <w:rPr>
      <w:rFonts w:ascii="Calibri" w:eastAsia="Calibri" w:hAnsi="Calibri"/>
      <w:color w:val="00000A"/>
    </w:rPr>
  </w:style>
  <w:style w:type="character" w:customStyle="1" w:styleId="Heading3Char">
    <w:name w:val="Heading 3 Char"/>
    <w:basedOn w:val="DefaultParagraphFont"/>
    <w:link w:val="Heading3"/>
    <w:uiPriority w:val="9"/>
    <w:rsid w:val="008B5DE4"/>
    <w:rPr>
      <w:rFonts w:ascii="Times New Roman" w:eastAsia="Times New Roman" w:hAnsi="Times New Roman" w:cs="Times New Roman"/>
      <w:b/>
      <w:bCs/>
      <w:sz w:val="27"/>
      <w:szCs w:val="27"/>
      <w:lang w:val="ru-RU" w:eastAsia="ru-RU"/>
    </w:rPr>
  </w:style>
  <w:style w:type="paragraph" w:customStyle="1" w:styleId="offer-date">
    <w:name w:val="offer-date"/>
    <w:basedOn w:val="Normal"/>
    <w:rsid w:val="008B5DE4"/>
    <w:pPr>
      <w:spacing w:before="100" w:beforeAutospacing="1" w:after="100" w:afterAutospacing="1"/>
    </w:pPr>
  </w:style>
  <w:style w:type="paragraph" w:customStyle="1" w:styleId="offer-txt">
    <w:name w:val="offer-txt"/>
    <w:basedOn w:val="Normal"/>
    <w:rsid w:val="008B5DE4"/>
    <w:pPr>
      <w:spacing w:before="100" w:beforeAutospacing="1" w:after="100" w:afterAutospacing="1"/>
    </w:pPr>
  </w:style>
  <w:style w:type="character" w:styleId="Emphasis">
    <w:name w:val="Emphasis"/>
    <w:basedOn w:val="DefaultParagraphFont"/>
    <w:qFormat/>
    <w:rsid w:val="00730AF7"/>
    <w:rPr>
      <w:i/>
      <w:iCs/>
    </w:rPr>
  </w:style>
  <w:style w:type="paragraph" w:styleId="NoSpacing">
    <w:name w:val="No Spacing"/>
    <w:link w:val="NoSpacingChar"/>
    <w:qFormat/>
    <w:rsid w:val="00C4025F"/>
    <w:pPr>
      <w:spacing w:after="0" w:line="240" w:lineRule="auto"/>
      <w:ind w:left="576" w:hanging="576"/>
    </w:pPr>
    <w:rPr>
      <w:rFonts w:ascii="Calibri" w:eastAsia="Calibri" w:hAnsi="Calibri" w:cs="Times New Roman"/>
    </w:rPr>
  </w:style>
  <w:style w:type="character" w:customStyle="1" w:styleId="NoSpacingChar">
    <w:name w:val="No Spacing Char"/>
    <w:link w:val="NoSpacing"/>
    <w:locked/>
    <w:rsid w:val="00C4025F"/>
    <w:rPr>
      <w:rFonts w:ascii="Calibri" w:eastAsia="Calibri" w:hAnsi="Calibri" w:cs="Times New Roman"/>
    </w:rPr>
  </w:style>
  <w:style w:type="character" w:customStyle="1" w:styleId="0pt">
    <w:name w:val="Основной текст + Интервал 0 pt"/>
    <w:basedOn w:val="DefaultParagraphFont"/>
    <w:rsid w:val="00B3775D"/>
    <w:rPr>
      <w:rFonts w:ascii="Tahoma" w:eastAsia="Tahoma" w:hAnsi="Tahoma" w:cs="Tahoma"/>
      <w:b w:val="0"/>
      <w:bCs w:val="0"/>
      <w:i w:val="0"/>
      <w:iCs w:val="0"/>
      <w:smallCaps w:val="0"/>
      <w:strike w:val="0"/>
      <w:color w:val="000000"/>
      <w:spacing w:val="9"/>
      <w:w w:val="100"/>
      <w:position w:val="0"/>
      <w:sz w:val="20"/>
      <w:szCs w:val="20"/>
      <w:u w:val="none"/>
      <w:shd w:val="clear" w:color="auto" w:fill="FFFFFF"/>
      <w:lang w:val="hy-AM" w:eastAsia="hy-AM" w:bidi="hy-AM"/>
    </w:rPr>
  </w:style>
  <w:style w:type="character" w:customStyle="1" w:styleId="a">
    <w:name w:val="Основной текст_"/>
    <w:basedOn w:val="DefaultParagraphFont"/>
    <w:link w:val="a0"/>
    <w:rsid w:val="00B3775D"/>
    <w:rPr>
      <w:rFonts w:ascii="Tahoma" w:eastAsia="Tahoma" w:hAnsi="Tahoma" w:cs="Tahoma"/>
      <w:spacing w:val="5"/>
      <w:sz w:val="19"/>
      <w:szCs w:val="19"/>
      <w:shd w:val="clear" w:color="auto" w:fill="FFFFFF"/>
    </w:rPr>
  </w:style>
  <w:style w:type="paragraph" w:customStyle="1" w:styleId="a0">
    <w:name w:val="Основной текст"/>
    <w:basedOn w:val="Normal"/>
    <w:link w:val="a"/>
    <w:rsid w:val="00B3775D"/>
    <w:pPr>
      <w:widowControl w:val="0"/>
      <w:shd w:val="clear" w:color="auto" w:fill="FFFFFF"/>
      <w:spacing w:after="120" w:line="356" w:lineRule="exact"/>
      <w:jc w:val="both"/>
    </w:pPr>
    <w:rPr>
      <w:rFonts w:ascii="Tahoma" w:eastAsia="Tahoma" w:hAnsi="Tahoma" w:cs="Tahoma"/>
      <w:spacing w:val="5"/>
      <w:sz w:val="19"/>
      <w:szCs w:val="19"/>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462381">
      <w:bodyDiv w:val="1"/>
      <w:marLeft w:val="0"/>
      <w:marRight w:val="0"/>
      <w:marTop w:val="0"/>
      <w:marBottom w:val="0"/>
      <w:divBdr>
        <w:top w:val="none" w:sz="0" w:space="0" w:color="auto"/>
        <w:left w:val="none" w:sz="0" w:space="0" w:color="auto"/>
        <w:bottom w:val="none" w:sz="0" w:space="0" w:color="auto"/>
        <w:right w:val="none" w:sz="0" w:space="0" w:color="auto"/>
      </w:divBdr>
      <w:divsChild>
        <w:div w:id="1496067775">
          <w:marLeft w:val="0"/>
          <w:marRight w:val="0"/>
          <w:marTop w:val="0"/>
          <w:marBottom w:val="225"/>
          <w:divBdr>
            <w:top w:val="none" w:sz="0" w:space="0" w:color="auto"/>
            <w:left w:val="none" w:sz="0" w:space="0" w:color="auto"/>
            <w:bottom w:val="none" w:sz="0" w:space="0" w:color="auto"/>
            <w:right w:val="none" w:sz="0" w:space="0" w:color="auto"/>
          </w:divBdr>
        </w:div>
        <w:div w:id="1755466374">
          <w:marLeft w:val="0"/>
          <w:marRight w:val="0"/>
          <w:marTop w:val="300"/>
          <w:marBottom w:val="0"/>
          <w:divBdr>
            <w:top w:val="single" w:sz="6" w:space="15" w:color="DBDBDB"/>
            <w:left w:val="none" w:sz="0" w:space="0" w:color="auto"/>
            <w:bottom w:val="none" w:sz="0" w:space="0" w:color="auto"/>
            <w:right w:val="none" w:sz="0" w:space="0" w:color="auto"/>
          </w:divBdr>
        </w:div>
      </w:divsChild>
    </w:div>
    <w:div w:id="281033161">
      <w:bodyDiv w:val="1"/>
      <w:marLeft w:val="0"/>
      <w:marRight w:val="0"/>
      <w:marTop w:val="0"/>
      <w:marBottom w:val="0"/>
      <w:divBdr>
        <w:top w:val="none" w:sz="0" w:space="0" w:color="auto"/>
        <w:left w:val="none" w:sz="0" w:space="0" w:color="auto"/>
        <w:bottom w:val="none" w:sz="0" w:space="0" w:color="auto"/>
        <w:right w:val="none" w:sz="0" w:space="0" w:color="auto"/>
      </w:divBdr>
    </w:div>
    <w:div w:id="434131888">
      <w:bodyDiv w:val="1"/>
      <w:marLeft w:val="0"/>
      <w:marRight w:val="0"/>
      <w:marTop w:val="0"/>
      <w:marBottom w:val="0"/>
      <w:divBdr>
        <w:top w:val="none" w:sz="0" w:space="0" w:color="auto"/>
        <w:left w:val="none" w:sz="0" w:space="0" w:color="auto"/>
        <w:bottom w:val="none" w:sz="0" w:space="0" w:color="auto"/>
        <w:right w:val="none" w:sz="0" w:space="0" w:color="auto"/>
      </w:divBdr>
    </w:div>
    <w:div w:id="659502101">
      <w:bodyDiv w:val="1"/>
      <w:marLeft w:val="0"/>
      <w:marRight w:val="0"/>
      <w:marTop w:val="0"/>
      <w:marBottom w:val="0"/>
      <w:divBdr>
        <w:top w:val="none" w:sz="0" w:space="0" w:color="auto"/>
        <w:left w:val="none" w:sz="0" w:space="0" w:color="auto"/>
        <w:bottom w:val="none" w:sz="0" w:space="0" w:color="auto"/>
        <w:right w:val="none" w:sz="0" w:space="0" w:color="auto"/>
      </w:divBdr>
    </w:div>
    <w:div w:id="725950915">
      <w:bodyDiv w:val="1"/>
      <w:marLeft w:val="0"/>
      <w:marRight w:val="0"/>
      <w:marTop w:val="0"/>
      <w:marBottom w:val="0"/>
      <w:divBdr>
        <w:top w:val="none" w:sz="0" w:space="0" w:color="auto"/>
        <w:left w:val="none" w:sz="0" w:space="0" w:color="auto"/>
        <w:bottom w:val="none" w:sz="0" w:space="0" w:color="auto"/>
        <w:right w:val="none" w:sz="0" w:space="0" w:color="auto"/>
      </w:divBdr>
    </w:div>
    <w:div w:id="908223161">
      <w:bodyDiv w:val="1"/>
      <w:marLeft w:val="0"/>
      <w:marRight w:val="0"/>
      <w:marTop w:val="0"/>
      <w:marBottom w:val="0"/>
      <w:divBdr>
        <w:top w:val="none" w:sz="0" w:space="0" w:color="auto"/>
        <w:left w:val="none" w:sz="0" w:space="0" w:color="auto"/>
        <w:bottom w:val="none" w:sz="0" w:space="0" w:color="auto"/>
        <w:right w:val="none" w:sz="0" w:space="0" w:color="auto"/>
      </w:divBdr>
    </w:div>
    <w:div w:id="929508985">
      <w:bodyDiv w:val="1"/>
      <w:marLeft w:val="0"/>
      <w:marRight w:val="0"/>
      <w:marTop w:val="0"/>
      <w:marBottom w:val="0"/>
      <w:divBdr>
        <w:top w:val="none" w:sz="0" w:space="0" w:color="auto"/>
        <w:left w:val="none" w:sz="0" w:space="0" w:color="auto"/>
        <w:bottom w:val="none" w:sz="0" w:space="0" w:color="auto"/>
        <w:right w:val="none" w:sz="0" w:space="0" w:color="auto"/>
      </w:divBdr>
    </w:div>
    <w:div w:id="1035229768">
      <w:bodyDiv w:val="1"/>
      <w:marLeft w:val="0"/>
      <w:marRight w:val="0"/>
      <w:marTop w:val="0"/>
      <w:marBottom w:val="0"/>
      <w:divBdr>
        <w:top w:val="none" w:sz="0" w:space="0" w:color="auto"/>
        <w:left w:val="none" w:sz="0" w:space="0" w:color="auto"/>
        <w:bottom w:val="none" w:sz="0" w:space="0" w:color="auto"/>
        <w:right w:val="none" w:sz="0" w:space="0" w:color="auto"/>
      </w:divBdr>
    </w:div>
    <w:div w:id="1113129593">
      <w:bodyDiv w:val="1"/>
      <w:marLeft w:val="0"/>
      <w:marRight w:val="0"/>
      <w:marTop w:val="0"/>
      <w:marBottom w:val="0"/>
      <w:divBdr>
        <w:top w:val="none" w:sz="0" w:space="0" w:color="auto"/>
        <w:left w:val="none" w:sz="0" w:space="0" w:color="auto"/>
        <w:bottom w:val="none" w:sz="0" w:space="0" w:color="auto"/>
        <w:right w:val="none" w:sz="0" w:space="0" w:color="auto"/>
      </w:divBdr>
    </w:div>
    <w:div w:id="1129320271">
      <w:bodyDiv w:val="1"/>
      <w:marLeft w:val="0"/>
      <w:marRight w:val="0"/>
      <w:marTop w:val="0"/>
      <w:marBottom w:val="0"/>
      <w:divBdr>
        <w:top w:val="none" w:sz="0" w:space="0" w:color="auto"/>
        <w:left w:val="none" w:sz="0" w:space="0" w:color="auto"/>
        <w:bottom w:val="none" w:sz="0" w:space="0" w:color="auto"/>
        <w:right w:val="none" w:sz="0" w:space="0" w:color="auto"/>
      </w:divBdr>
    </w:div>
    <w:div w:id="1171337726">
      <w:bodyDiv w:val="1"/>
      <w:marLeft w:val="0"/>
      <w:marRight w:val="0"/>
      <w:marTop w:val="0"/>
      <w:marBottom w:val="0"/>
      <w:divBdr>
        <w:top w:val="none" w:sz="0" w:space="0" w:color="auto"/>
        <w:left w:val="none" w:sz="0" w:space="0" w:color="auto"/>
        <w:bottom w:val="none" w:sz="0" w:space="0" w:color="auto"/>
        <w:right w:val="none" w:sz="0" w:space="0" w:color="auto"/>
      </w:divBdr>
    </w:div>
    <w:div w:id="1251698369">
      <w:bodyDiv w:val="1"/>
      <w:marLeft w:val="0"/>
      <w:marRight w:val="0"/>
      <w:marTop w:val="0"/>
      <w:marBottom w:val="0"/>
      <w:divBdr>
        <w:top w:val="none" w:sz="0" w:space="0" w:color="auto"/>
        <w:left w:val="none" w:sz="0" w:space="0" w:color="auto"/>
        <w:bottom w:val="none" w:sz="0" w:space="0" w:color="auto"/>
        <w:right w:val="none" w:sz="0" w:space="0" w:color="auto"/>
      </w:divBdr>
      <w:divsChild>
        <w:div w:id="998996713">
          <w:marLeft w:val="0"/>
          <w:marRight w:val="0"/>
          <w:marTop w:val="0"/>
          <w:marBottom w:val="225"/>
          <w:divBdr>
            <w:top w:val="none" w:sz="0" w:space="0" w:color="auto"/>
            <w:left w:val="none" w:sz="0" w:space="0" w:color="auto"/>
            <w:bottom w:val="none" w:sz="0" w:space="0" w:color="auto"/>
            <w:right w:val="none" w:sz="0" w:space="0" w:color="auto"/>
          </w:divBdr>
        </w:div>
        <w:div w:id="1553301318">
          <w:marLeft w:val="0"/>
          <w:marRight w:val="0"/>
          <w:marTop w:val="300"/>
          <w:marBottom w:val="0"/>
          <w:divBdr>
            <w:top w:val="single" w:sz="6" w:space="15" w:color="DBDBDB"/>
            <w:left w:val="none" w:sz="0" w:space="0" w:color="auto"/>
            <w:bottom w:val="none" w:sz="0" w:space="0" w:color="auto"/>
            <w:right w:val="none" w:sz="0" w:space="0" w:color="auto"/>
          </w:divBdr>
        </w:div>
      </w:divsChild>
    </w:div>
    <w:div w:id="1571380988">
      <w:bodyDiv w:val="1"/>
      <w:marLeft w:val="0"/>
      <w:marRight w:val="0"/>
      <w:marTop w:val="0"/>
      <w:marBottom w:val="0"/>
      <w:divBdr>
        <w:top w:val="none" w:sz="0" w:space="0" w:color="auto"/>
        <w:left w:val="none" w:sz="0" w:space="0" w:color="auto"/>
        <w:bottom w:val="none" w:sz="0" w:space="0" w:color="auto"/>
        <w:right w:val="none" w:sz="0" w:space="0" w:color="auto"/>
      </w:divBdr>
    </w:div>
    <w:div w:id="1769234435">
      <w:bodyDiv w:val="1"/>
      <w:marLeft w:val="0"/>
      <w:marRight w:val="0"/>
      <w:marTop w:val="0"/>
      <w:marBottom w:val="0"/>
      <w:divBdr>
        <w:top w:val="none" w:sz="0" w:space="0" w:color="auto"/>
        <w:left w:val="none" w:sz="0" w:space="0" w:color="auto"/>
        <w:bottom w:val="none" w:sz="0" w:space="0" w:color="auto"/>
        <w:right w:val="none" w:sz="0" w:space="0" w:color="auto"/>
      </w:divBdr>
    </w:div>
    <w:div w:id="1806779855">
      <w:bodyDiv w:val="1"/>
      <w:marLeft w:val="0"/>
      <w:marRight w:val="0"/>
      <w:marTop w:val="0"/>
      <w:marBottom w:val="0"/>
      <w:divBdr>
        <w:top w:val="none" w:sz="0" w:space="0" w:color="auto"/>
        <w:left w:val="none" w:sz="0" w:space="0" w:color="auto"/>
        <w:bottom w:val="none" w:sz="0" w:space="0" w:color="auto"/>
        <w:right w:val="none" w:sz="0" w:space="0" w:color="auto"/>
      </w:divBdr>
    </w:div>
    <w:div w:id="1813789670">
      <w:bodyDiv w:val="1"/>
      <w:marLeft w:val="0"/>
      <w:marRight w:val="0"/>
      <w:marTop w:val="0"/>
      <w:marBottom w:val="0"/>
      <w:divBdr>
        <w:top w:val="none" w:sz="0" w:space="0" w:color="auto"/>
        <w:left w:val="none" w:sz="0" w:space="0" w:color="auto"/>
        <w:bottom w:val="none" w:sz="0" w:space="0" w:color="auto"/>
        <w:right w:val="none" w:sz="0" w:space="0" w:color="auto"/>
      </w:divBdr>
      <w:divsChild>
        <w:div w:id="792675368">
          <w:marLeft w:val="0"/>
          <w:marRight w:val="0"/>
          <w:marTop w:val="0"/>
          <w:marBottom w:val="225"/>
          <w:divBdr>
            <w:top w:val="none" w:sz="0" w:space="0" w:color="auto"/>
            <w:left w:val="none" w:sz="0" w:space="0" w:color="auto"/>
            <w:bottom w:val="none" w:sz="0" w:space="0" w:color="auto"/>
            <w:right w:val="none" w:sz="0" w:space="0" w:color="auto"/>
          </w:divBdr>
        </w:div>
        <w:div w:id="1431850195">
          <w:marLeft w:val="0"/>
          <w:marRight w:val="0"/>
          <w:marTop w:val="300"/>
          <w:marBottom w:val="0"/>
          <w:divBdr>
            <w:top w:val="single" w:sz="6" w:space="15" w:color="DBDBDB"/>
            <w:left w:val="none" w:sz="0" w:space="0" w:color="auto"/>
            <w:bottom w:val="none" w:sz="0" w:space="0" w:color="auto"/>
            <w:right w:val="none" w:sz="0" w:space="0" w:color="auto"/>
          </w:divBdr>
        </w:div>
      </w:divsChild>
    </w:div>
    <w:div w:id="1929339275">
      <w:bodyDiv w:val="1"/>
      <w:marLeft w:val="0"/>
      <w:marRight w:val="0"/>
      <w:marTop w:val="0"/>
      <w:marBottom w:val="0"/>
      <w:divBdr>
        <w:top w:val="none" w:sz="0" w:space="0" w:color="auto"/>
        <w:left w:val="none" w:sz="0" w:space="0" w:color="auto"/>
        <w:bottom w:val="none" w:sz="0" w:space="0" w:color="auto"/>
        <w:right w:val="none" w:sz="0" w:space="0" w:color="auto"/>
      </w:divBdr>
    </w:div>
    <w:div w:id="193621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DEB9D-483B-4F92-8716-09A764BAA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3547</Words>
  <Characters>20224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Karine Abrahamyan</dc:creator>
  <cp:keywords>https:/mul-moh.gov.am/tasks/docs/attachment.php?id=449307&amp;fn=AMPOPATERT_NEW-27_06_2019.docx&amp;out=1&amp;token=ac0daa7c6e691a19911a</cp:keywords>
  <cp:lastModifiedBy>Armenuhi Gargaloyan</cp:lastModifiedBy>
  <cp:revision>2</cp:revision>
  <cp:lastPrinted>2020-07-03T10:25:00Z</cp:lastPrinted>
  <dcterms:created xsi:type="dcterms:W3CDTF">2022-11-30T13:05:00Z</dcterms:created>
  <dcterms:modified xsi:type="dcterms:W3CDTF">2022-11-30T13:05:00Z</dcterms:modified>
</cp:coreProperties>
</file>