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195" w:rsidRPr="008E0D85" w:rsidRDefault="003F0195" w:rsidP="000A6164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pacing w:val="20"/>
          <w:sz w:val="24"/>
          <w:szCs w:val="24"/>
          <w:lang w:val="hy-AM"/>
        </w:rPr>
      </w:pPr>
      <w:r w:rsidRPr="00423041">
        <w:rPr>
          <w:rFonts w:ascii="GHEA Grapalat" w:eastAsia="Times New Roman" w:hAnsi="GHEA Grapalat" w:cs="Times New Roman"/>
          <w:b/>
          <w:spacing w:val="20"/>
          <w:sz w:val="24"/>
          <w:szCs w:val="24"/>
          <w:lang w:val="hy-AM"/>
        </w:rPr>
        <w:t>ԱՄՓՈՓԱԹԵՐԹ</w:t>
      </w:r>
    </w:p>
    <w:p w:rsidR="00886976" w:rsidRPr="00423041" w:rsidRDefault="00886976" w:rsidP="000A6164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423041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6E05ED">
        <w:rPr>
          <w:rFonts w:ascii="GHEA Grapalat" w:hAnsi="GHEA Grapalat" w:cs="AK Courier"/>
          <w:b/>
          <w:sz w:val="24"/>
          <w:szCs w:val="24"/>
          <w:lang w:val="hy-AM"/>
        </w:rPr>
        <w:t>Սևանի</w:t>
      </w:r>
      <w:r w:rsidRPr="00423041">
        <w:rPr>
          <w:rFonts w:ascii="GHEA Grapalat" w:hAnsi="GHEA Grapalat" w:cs="AK Courier"/>
          <w:b/>
          <w:sz w:val="24"/>
          <w:szCs w:val="24"/>
          <w:lang w:val="hy-AM"/>
        </w:rPr>
        <w:t xml:space="preserve"> ջրավազանային կառավարման տարածքի 2022-2027 թվականների կառավարման պլանը հաստատելու մասին» Հայաստանի Հանրապետության կառավարության որոշման ընդունման վերաբերյալ</w:t>
      </w:r>
    </w:p>
    <w:p w:rsidR="003F0195" w:rsidRPr="00423041" w:rsidRDefault="003F0195" w:rsidP="000A616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3041">
        <w:rPr>
          <w:rFonts w:ascii="Calibri" w:eastAsia="Times New Roman" w:hAnsi="Calibri" w:cs="Calibri"/>
          <w:sz w:val="24"/>
          <w:szCs w:val="24"/>
          <w:lang w:val="hy-AM"/>
        </w:rPr>
        <w:t>      </w:t>
      </w:r>
    </w:p>
    <w:tbl>
      <w:tblPr>
        <w:tblStyle w:val="TableGrid"/>
        <w:tblW w:w="13433" w:type="dxa"/>
        <w:tblLayout w:type="fixed"/>
        <w:tblLook w:val="04A0" w:firstRow="1" w:lastRow="0" w:firstColumn="1" w:lastColumn="0" w:noHBand="0" w:noVBand="1"/>
      </w:tblPr>
      <w:tblGrid>
        <w:gridCol w:w="9180"/>
        <w:gridCol w:w="4253"/>
      </w:tblGrid>
      <w:tr w:rsidR="00B505B2" w:rsidRPr="00423041" w:rsidTr="001104DE"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05B2" w:rsidRPr="00423041" w:rsidRDefault="00B505B2" w:rsidP="000A616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t>ՎԱՐՉԱՊԵՏԻ ԱՇԽԱՏԱԿԱԶՄԻ ՏԵՍՉԱԿԱՆ ՄԱՐՄԻՆՆԵՐԻ ԱՇԽԱՏԱՆՔՆԵՐԻ ՀԱՄԱԿԱՐԳՄԱՆ ԳՐԱՍԵՆՅԱԿ</w:t>
            </w:r>
          </w:p>
        </w:tc>
        <w:tc>
          <w:tcPr>
            <w:tcW w:w="42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505B2" w:rsidRDefault="00B505B2" w:rsidP="000A61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B505B2" w:rsidRPr="00423041" w:rsidTr="001104DE">
        <w:tc>
          <w:tcPr>
            <w:tcW w:w="91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505B2" w:rsidRPr="00AD65BD" w:rsidRDefault="00B505B2" w:rsidP="000A6164">
            <w:pPr>
              <w:pStyle w:val="ListParagraph"/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kern w:val="0"/>
                <w:szCs w:val="24"/>
                <w:lang w:val="en-US" w:eastAsia="en-US" w:bidi="ar-SA"/>
              </w:rPr>
            </w:pPr>
          </w:p>
        </w:tc>
        <w:tc>
          <w:tcPr>
            <w:tcW w:w="42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505B2" w:rsidRPr="00AD65BD" w:rsidRDefault="00B505B2" w:rsidP="000A61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Pr="00A56CA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02/12.2/28759</w:t>
            </w:r>
          </w:p>
        </w:tc>
      </w:tr>
      <w:tr w:rsidR="00D66D46" w:rsidRPr="00006C98" w:rsidTr="001104DE">
        <w:tc>
          <w:tcPr>
            <w:tcW w:w="91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90779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Քննության առնելով Նախագիծը՝ հայտնում եմ հետևյալը.</w:t>
            </w:r>
          </w:p>
          <w:p w:rsidR="00990779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Նախագծի հավելվածի մի շարք հատվածներում օգտագործվում են «վերահսկել», «վերահսկողություն» եզրերը/բառերը, կամ դրանց տարբեր հոլովաձևերը, մինչդեռ «Բնապահպանական վերահսկողության մասին» մասին» օրենքի 22-րդ հոդվածի 1-ին մասի 2-րդ կետի համաձայն՝ շրջակա միջավայրի, մասնավորապես՝ ջրային ռեսուրսների օգտագործման և պահպանության ոլորտում վերահսկողությունը իրականացնում է բնապահպանության ոլորտում վերահսկողություն իրականացնող տեսչական մարմինը (այսուհետ՝ Տեսչական մարմին), որին վերապահված գործառույթները ենթադրում են ոչ միայն խախտումների հայտնաբերում, այլ նաև հայտնաբերած խախտումների մասով պատասխանատվության միջոցների կիրառում: </w:t>
            </w:r>
          </w:p>
          <w:p w:rsidR="00990779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Վերոհիշյալ եզրերի օգտագործման դեպքերին անդրադառնում եմ առանձին կետերով.</w:t>
            </w:r>
          </w:p>
          <w:p w:rsidR="00990779" w:rsidRPr="00990779" w:rsidRDefault="00990779" w:rsidP="000A6164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0" w:right="27" w:firstLine="567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Նախագծի հավելվածի 12-րդ գլխի 55-րդ աղյուսակի 1-4-րդ, 6-րդ, 7-</w:t>
            </w: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lastRenderedPageBreak/>
              <w:t xml:space="preserve">րդ, 9-րդ, 11-13-րդ և 17-րդ կետերի և 56-րդ աղյուսակի 5-րդ կետի «Բնապահպանական նպատակը» սյունակում նշված է, որ այդ կետերի «Ռիսկային մակերևութային ջրային մարմինը և դրա երկարությունը» սյունակով սահմանված գետերի մասով ծրագրվում է պահպանել էկոլոգիական թողքը և վերահսկել ոռոգման նպատակով ջրառը։ Իր հերթին, Նախագծի հավելվածի 12-րդ գլխի 55-րդ և 56-րդ աղյուսակները վերաբերում են ստորերկրյա ջրերի </w:t>
            </w:r>
            <w:r w:rsidRPr="00990779">
              <w:rPr>
                <w:rFonts w:ascii="GHEA Grapalat" w:eastAsia="Calibri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>մոնիթորինգի</w:t>
            </w: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 գործընթացին, իսկ կառավարման պլանը ըստ իր բնույթի չի նախատեսում Տեսչական մարմնի կողմից իրականացվող որևէ գործողությունները:</w:t>
            </w:r>
          </w:p>
          <w:p w:rsidR="00990779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Հաշվի առնելով վերոգրյալը՝ առաջարկում եմ Նախագծի հավելվածի 12-րդ գլխի 61-րդ կետի 55-րդ աղյուսակի 1-4-րդ, 6-րդ, 7-րդ, 9-րդ, 11-13-րդ և 17-րդ կետերում և 56-րդ աղյուսակի 5-դ կետում «</w:t>
            </w:r>
            <w:r w:rsidRPr="009907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պահպանել </w:t>
            </w:r>
            <w:r w:rsidRPr="0099077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էկոլոգիական</w:t>
            </w:r>
            <w:r w:rsidRPr="0099077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թողքը և վերահսկել ոռոգման նպատակով ջրառը» բառերը փոխարինել «կառավարել էկոլոգիական թողքն (ըստ ամիսների) ու ոռոգման նպատակով իրականացվող ջրառը»</w:t>
            </w:r>
          </w:p>
          <w:p w:rsidR="00990779" w:rsidRPr="00990779" w:rsidRDefault="00990779" w:rsidP="000A6164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0" w:right="27" w:firstLine="567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Նախագծի հավելվածի 14-րդ գլխի 75-րդ կետի 6-րդ ենթակետում նկարագրվում է փաստացի ջրօգտագործման ավտոմատ, կենտրոնացված, առցանց վերահսկման համակարգը («SCADA»  համակարգ)՝ որի միջոցով նախատեսվում է ապահովել ջրաչափերի ցուցմունքները առցանց հավաքագրելու և պահպանելու գործընթացը:</w:t>
            </w:r>
          </w:p>
          <w:p w:rsidR="00990779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lastRenderedPageBreak/>
              <w:t xml:space="preserve">Նշվածի մասով հայտնում եմ, որ «SCADA» հապավումը անգլերենից բացվում է որպես Supervisory </w:t>
            </w:r>
            <w:r w:rsidRPr="00990779">
              <w:rPr>
                <w:rFonts w:ascii="GHEA Grapalat" w:eastAsia="Calibri" w:hAnsi="GHEA Grapalat" w:cs="GHEA Grapalat"/>
                <w:b/>
                <w:sz w:val="24"/>
                <w:szCs w:val="24"/>
                <w:lang w:val="hy-AM" w:eastAsia="ru-RU" w:bidi="he-IL"/>
              </w:rPr>
              <w:t>Control</w:t>
            </w: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 And Data Acquisition: Միաժամանակ, համացանցում կատարված նախնական որոնումը ցույց է տալիս, որ նշված համակարգի անվանումը ռուսերենով թարգմանվում է որպես Диспетчерское </w:t>
            </w:r>
            <w:r w:rsidRPr="00990779">
              <w:rPr>
                <w:rFonts w:ascii="GHEA Grapalat" w:eastAsia="Calibri" w:hAnsi="GHEA Grapalat" w:cs="GHEA Grapalat"/>
                <w:b/>
                <w:sz w:val="24"/>
                <w:szCs w:val="24"/>
                <w:u w:val="single"/>
                <w:lang w:val="hy-AM" w:eastAsia="ru-RU" w:bidi="he-IL"/>
              </w:rPr>
              <w:t>управление</w:t>
            </w: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 и сбор данных: Իր հերթին, համակարգի գործունեությունը նկարագրող մի շարք հոդվածներում օգտագործվում են management, управление (կառավարում) բառերը, իսկ надзор, inspection (վերահսկողություն) բառերը չեն հանդիպում:</w:t>
            </w:r>
          </w:p>
          <w:p w:rsidR="00990779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Հաշվի առնելով վերոգրյալը՝ առաջարկում եմ Նախագծի հավելվածում հանդիպող «SCADA»  համակարգի հայերեն բոլոր անվանումների մեջ «վերահսկման» բառը փոխարինել «կառավարման» բառով:</w:t>
            </w:r>
          </w:p>
          <w:p w:rsidR="00990779" w:rsidRPr="00990779" w:rsidRDefault="00990779" w:rsidP="000A6164">
            <w:pPr>
              <w:numPr>
                <w:ilvl w:val="0"/>
                <w:numId w:val="14"/>
              </w:num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left="0" w:right="27" w:firstLine="567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Նախագծի հավելվածի 14-րդ գլխի 75-րդ կետի 13-րդ ենթակետում բերվում են «վերահսկողական մոնիթորինգ» և «վերահսկողական դիտակետեր» հասկացությունները:   Դիտարկվող ենթակետում նկարագրվող գործընթացները վկայում են այն մասին, որ վերահսկողական մոնիթորինգը և վերահսկողական դիտակետերը ծառայելու են Սևանա լճի ջրի որակի մասով քանակական ցուցանիշներ հավաքագրելու համար և դրանք անմիջականորեն չեն առնչվելու առանձին տնտեսավարողների գործունեության արդյունքում առաջացող խնդիրների բացահայտման և արձանագրման հետ:</w:t>
            </w:r>
          </w:p>
          <w:p w:rsidR="00D66D46" w:rsidRPr="00990779" w:rsidRDefault="00990779" w:rsidP="000A6164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ind w:right="27" w:firstLine="567"/>
              <w:contextualSpacing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</w:pP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Հաշվի առնելով վերոգրյալը՝ առաջարկում եմ Նախագծի հավելվածի 14-րդ </w:t>
            </w: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lastRenderedPageBreak/>
              <w:t xml:space="preserve">գլխի 75-րդ կետի 13-րդ ենթակետում «վերահսկողական մոնիթորինգ» բառը փոխարինել </w:t>
            </w:r>
            <w:r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br/>
              <w:t>«հսկման  մոնիթորինգ» բառերով, իսկ «վերահսկողական դիտակետեր» բառերը փոխարինել «հսկման դիտակետեր» բառերով:</w:t>
            </w:r>
          </w:p>
        </w:tc>
        <w:tc>
          <w:tcPr>
            <w:tcW w:w="4253" w:type="dxa"/>
            <w:tcBorders>
              <w:left w:val="single" w:sz="4" w:space="0" w:color="auto"/>
            </w:tcBorders>
            <w:shd w:val="clear" w:color="auto" w:fill="auto"/>
          </w:tcPr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E45EFA" w:rsidRDefault="00D95E8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  <w:r w:rsidRPr="00D95E8D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  <w:t>Ընդունվել է</w:t>
            </w:r>
          </w:p>
          <w:p w:rsidR="00D95E8D" w:rsidRPr="00D95E8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Կատարվել են համապատասխան փոփոխություններ </w:t>
            </w:r>
          </w:p>
          <w:p w:rsidR="00D95E8D" w:rsidRDefault="00D95E8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  <w:r w:rsidRPr="00D95E8D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  <w:t>Ընդունվել է</w:t>
            </w:r>
          </w:p>
          <w:p w:rsidR="003B3B1D" w:rsidRPr="00D95E8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Կատարվել են համապատասխան փոփոխություններ </w:t>
            </w: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Pr="00006C98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1104DE" w:rsidRPr="00006C98" w:rsidRDefault="001104DE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</w:p>
          <w:p w:rsidR="003B3B1D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</w:pPr>
            <w:r w:rsidRPr="00D95E8D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bidi="en-US"/>
              </w:rPr>
              <w:t>Ընդունվել է</w:t>
            </w:r>
          </w:p>
          <w:p w:rsidR="003B3B1D" w:rsidRPr="006555FA" w:rsidRDefault="003B3B1D" w:rsidP="000A6164">
            <w:pPr>
              <w:tabs>
                <w:tab w:val="left" w:pos="-1440"/>
                <w:tab w:val="left" w:pos="0"/>
                <w:tab w:val="left" w:pos="450"/>
              </w:tabs>
              <w:spacing w:after="0" w:line="360" w:lineRule="auto"/>
              <w:jc w:val="center"/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</w:pPr>
            <w:r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>Կատարվել են համապատասխան փոփոխ</w:t>
            </w:r>
            <w:r w:rsidR="00775341">
              <w:rPr>
                <w:rFonts w:ascii="GHEA Grapalat" w:eastAsia="Times New Roman" w:hAnsi="GHEA Grapalat" w:cs="GHEA Grapalat"/>
                <w:sz w:val="24"/>
                <w:szCs w:val="24"/>
                <w:lang w:val="hy-AM" w:bidi="en-US"/>
              </w:rPr>
              <w:t xml:space="preserve">ություններ։ </w:t>
            </w:r>
            <w:r w:rsidR="00FC7A82"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«</w:t>
            </w:r>
            <w:r w:rsidR="00FC7A82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Վե</w:t>
            </w:r>
            <w:r w:rsidR="00FC7A82"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րահսկողական մոնիթորինգ» և «վերահսկողական դիտակետեր»</w:t>
            </w:r>
            <w:r w:rsidR="00FC7A82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 բառերը փոխարի</w:t>
            </w:r>
            <w:r w:rsidR="001104DE" w:rsidRPr="001104DE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ն</w:t>
            </w:r>
            <w:r w:rsidR="00FC7A82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վել են </w:t>
            </w:r>
            <w:r w:rsidR="00FC7A82" w:rsidRPr="00990779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>«հսկողական մոնիթորինգ» և «հսկողական դիտակետեր»</w:t>
            </w:r>
            <w:r w:rsidR="00FC7A82">
              <w:rPr>
                <w:rFonts w:ascii="GHEA Grapalat" w:eastAsia="Calibri" w:hAnsi="GHEA Grapalat" w:cs="GHEA Grapalat"/>
                <w:sz w:val="24"/>
                <w:szCs w:val="24"/>
                <w:lang w:val="hy-AM" w:eastAsia="ru-RU" w:bidi="he-IL"/>
              </w:rPr>
              <w:t xml:space="preserve"> բառերով։</w:t>
            </w:r>
          </w:p>
        </w:tc>
      </w:tr>
      <w:tr w:rsidR="00B505B2" w:rsidRPr="00423041" w:rsidTr="001104DE"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05B2" w:rsidRPr="00423041" w:rsidRDefault="00B505B2" w:rsidP="000A6164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360"/>
              <w:jc w:val="left"/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hy-AM"/>
              </w:rPr>
              <w:lastRenderedPageBreak/>
              <w:t>ՎԱՐՉԱՊԵՏԻ ԱՇԽԱՏԱԿԱԶՄԻ ՏԱՐԱԾՔԱՅԻՆ ԶԱՐԳԱՑՄԱՆ ԵՎ ՇՐՋԱԿԱ ՄԻՋԱՎԱՅՐԻ ՀԱՐՑԵՐԻ ՎԱՐՉՈՒԹՅՈՒՆ</w:t>
            </w:r>
          </w:p>
        </w:tc>
        <w:tc>
          <w:tcPr>
            <w:tcW w:w="42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505B2" w:rsidRPr="00423041" w:rsidRDefault="00B505B2" w:rsidP="000A61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9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B505B2" w:rsidRPr="00423041" w:rsidTr="001104DE">
        <w:trPr>
          <w:trHeight w:val="161"/>
        </w:trPr>
        <w:tc>
          <w:tcPr>
            <w:tcW w:w="91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505B2" w:rsidRPr="00423041" w:rsidRDefault="00B505B2" w:rsidP="000A61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B505B2" w:rsidRPr="00423041" w:rsidRDefault="00B505B2" w:rsidP="000A6164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42304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</w:t>
            </w:r>
            <w:r w:rsidRPr="00A56CA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02/12.2/28759</w:t>
            </w:r>
          </w:p>
        </w:tc>
      </w:tr>
      <w:tr w:rsidR="00F7327D" w:rsidRPr="00006C98" w:rsidTr="001104DE">
        <w:trPr>
          <w:trHeight w:val="485"/>
        </w:trPr>
        <w:tc>
          <w:tcPr>
            <w:tcW w:w="9180" w:type="dxa"/>
            <w:tcBorders>
              <w:top w:val="single" w:sz="4" w:space="0" w:color="auto"/>
            </w:tcBorders>
          </w:tcPr>
          <w:p w:rsidR="0025030A" w:rsidRPr="00BB7517" w:rsidRDefault="0025030A" w:rsidP="000A6164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«Սևանի ջրավազանային կառավարման տարածքի 2022-2027 թվականների կառավարման պլանը հաստատելու մասին» ՀՀ կառավարության որոշման նախագծիվերաբերյալ առկա են հետևյալ նկատառումները.</w:t>
            </w:r>
          </w:p>
          <w:p w:rsidR="0025030A" w:rsidRPr="00BB7517" w:rsidRDefault="0025030A" w:rsidP="000A6164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Նախագծով հաստատվող հավելվածի՝</w:t>
            </w: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14-րդ կետում նշված է, որ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Հայաստանի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գետավազանների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ջրային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հաշվեկշիռը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վերընթաց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գոտիներում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հաշվարկված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է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մի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քանի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ուսումնասիրությունների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շրջանակներում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>՝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Հայկական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Հիդրոօդերևութաբանության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կենտրոնի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 xml:space="preserve"> (1990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թ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 xml:space="preserve">.)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աշխատանքների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արդյունքների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 xml:space="preserve"> և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Բ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 xml:space="preserve">.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Մնացականյանի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կողմից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հաշվարկված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 xml:space="preserve"> (2005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թ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de-DE"/>
              </w:rPr>
              <w:t xml:space="preserve">.)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ջրային</w:t>
            </w:r>
            <w:r w:rsidR="001104DE" w:rsidRPr="001104DE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հաշվեկշիռների հիման վրա, </w:t>
            </w:r>
            <w:r w:rsidRPr="00BB7517">
              <w:rPr>
                <w:rFonts w:ascii="GHEA Grapalat" w:eastAsia="Calibri" w:hAnsi="GHEA Grapalat" w:cs="Arial"/>
                <w:iCs/>
                <w:noProof/>
                <w:sz w:val="24"/>
                <w:szCs w:val="24"/>
                <w:lang w:val="hy-AM"/>
              </w:rPr>
              <w:t xml:space="preserve">56-րդ կետում նշված է, որ 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ստորերկրյա ջրերի մոնիթորինգի 2015-2018 թվականների արդյունքների համաձայն՝ քանակական տատանումները մոտ են բնականին, և ներկայումս մարդածին ճնշումների ազդեցությունը ստորերկրյա ջրերի քանակի վրա նշանակալի չէ, աղյուսակ 61-ում նշված են ՋԿ տարածքում (Վեոլիա ջուր ՓԲԸ-ի սպասարկման տարածք) տարեկան շահագործման և 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պահպանման ծախսերը ջրամատակարարման և ջրահեռացման ոլորտում 2013-2015 թվականների համար:</w:t>
            </w:r>
          </w:p>
          <w:p w:rsidR="0025030A" w:rsidRPr="00BB7517" w:rsidRDefault="0025030A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Առաջարկում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ենք պարզաբանել կառավարման պլանում հին տվյալների վրա հիմնվելու նպատակահարմարության հարցը:</w:t>
            </w: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28-րդ կետում նշված է, որ ձկնաբուծության  գնահատման համար տվյալների բացերն են՝ ձկնաբուծության վերաբերյալ տվյալների անորոշությունը, ձկնաբուծության նպատակով փաստացի ջրառը, ձկնաբուծարաններից արտանետված ֆոսֆորի քանակը, ձկնաբուծարանների ազդեցությունը Սևանա լճի որակի վրա։</w:t>
            </w:r>
          </w:p>
          <w:p w:rsidR="0025030A" w:rsidRPr="00BB7517" w:rsidRDefault="0025030A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Կարծում ենք նպատակահարմար է միջոցառումների ցանկում նախատեսել համապատասխան միջոցառում վերը նշված բացերը լրացնելու նպատակով:</w:t>
            </w: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30-րդ կետում նշված է, որ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հանքերի</w:t>
            </w:r>
            <w:r w:rsidR="00006C98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ցրված</w:t>
            </w:r>
            <w:r w:rsidR="00006C98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ջրերը</w:t>
            </w:r>
            <w:r w:rsidRPr="00BB7517">
              <w:rPr>
                <w:rFonts w:ascii="GHEA Grapalat" w:eastAsia="Calibri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,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որոնք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պարունակում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են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ծանր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մետաղներ</w:t>
            </w:r>
            <w:r w:rsidRPr="00BB7517">
              <w:rPr>
                <w:rFonts w:ascii="GHEA Grapalat" w:eastAsia="Calibri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,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ազդեցություն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են</w:t>
            </w:r>
            <w:r w:rsidR="00006C98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թողնում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Սոթք</w:t>
            </w:r>
            <w:r w:rsidRPr="00BB7517">
              <w:rPr>
                <w:rFonts w:ascii="GHEA Grapalat" w:eastAsia="Calibri" w:hAnsi="GHEA Grapalat" w:cs="Times New Roman"/>
                <w:bCs/>
                <w:noProof/>
                <w:sz w:val="24"/>
                <w:szCs w:val="24"/>
                <w:lang w:val="hy-AM"/>
              </w:rPr>
              <w:t xml:space="preserve">,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ապա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Մասրիկ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գետերի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ջրերի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որակի</w:t>
            </w:r>
            <w:r w:rsidR="001104DE" w:rsidRPr="001104DE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վրա</w:t>
            </w:r>
            <w:r w:rsidRPr="00BB7517">
              <w:rPr>
                <w:rFonts w:ascii="GHEA Grapalat" w:eastAsia="Calibri" w:hAnsi="GHEA Grapalat" w:cs="Times New Roman"/>
                <w:bCs/>
                <w:noProof/>
                <w:sz w:val="24"/>
                <w:szCs w:val="24"/>
                <w:lang w:val="hy-AM"/>
              </w:rPr>
              <w:t>:</w:t>
            </w:r>
          </w:p>
          <w:p w:rsidR="0025030A" w:rsidRPr="00BB7517" w:rsidRDefault="0025030A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Կարծում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ենք նպատակահարմար է միջոցառումների ցանկում նախատեսել համապատասխան միջոցառում վերը նշված գետերի աղտուտումը կանխելու նատակով:</w:t>
            </w:r>
          </w:p>
          <w:p w:rsidR="004241FC" w:rsidRPr="00BB7517" w:rsidRDefault="004241FC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4241FC" w:rsidRPr="00BB7517" w:rsidRDefault="004241FC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4241FC" w:rsidRPr="00006C98" w:rsidRDefault="004241FC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810E7D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</w:pPr>
            <w:r w:rsidRPr="00810E7D">
              <w:rPr>
                <w:rFonts w:ascii="GHEA Grapalat" w:eastAsia="Calibri" w:hAnsi="GHEA Grapalat" w:cs="Times New Roman"/>
                <w:bCs/>
                <w:noProof/>
                <w:sz w:val="24"/>
                <w:szCs w:val="24"/>
                <w:lang w:val="hy-AM"/>
              </w:rPr>
              <w:lastRenderedPageBreak/>
              <w:t xml:space="preserve">40-րդ կետի 1-ին ենթակետում նկարագրված են Սևան Ազգային պարկի խնդիրները, որոնք վերաբերվում են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անտառային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լանդշաֆտների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դեգրադացիային, </w:t>
            </w:r>
            <w:r w:rsidRPr="00810E7D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«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Սևան</w:t>
            </w:r>
            <w:r w:rsidRPr="00810E7D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»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ազգային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պարկի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շրջանակներում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տուրիզմի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և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ռեկրեացիայի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ոչ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կայուն</w:t>
            </w:r>
            <w:r w:rsidR="001104DE" w:rsidRP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զարգացմանը,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ձկների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խեցգետինների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որսի</w:t>
            </w:r>
            <w:r w:rsidRPr="00810E7D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անտառների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պահպանման</w:t>
            </w:r>
            <w:r w:rsidRPr="00810E7D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անասունների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ՀՀ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Կարմիր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գրքում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գրանցված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բուսատեսակներով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տարածքներում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արածեցման</w:t>
            </w:r>
            <w:r w:rsidRPr="00810E7D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արոտավայրերի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խոտհարքների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գերծանրաբեռնվածության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ռեժիմների</w:t>
            </w:r>
            <w:r w:rsidR="001104DE" w:rsidRPr="00006C98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810E7D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խախտմանը և այլ խնդիրների</w:t>
            </w:r>
            <w:r w:rsidRPr="00810E7D">
              <w:rPr>
                <w:rFonts w:ascii="GHEA Grapalat" w:eastAsia="Calibri" w:hAnsi="GHEA Grapalat" w:cs="Arial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25030A" w:rsidRDefault="0025030A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810E7D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Առաջարկում ենք նշված խնդիրների լուծման նպատակով ևս միջոցառումներ նախատեսել մ</w:t>
            </w:r>
            <w:r w:rsidR="00D61D3C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ի</w:t>
            </w:r>
            <w:r w:rsidRPr="00810E7D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ջոցառումների ցանկում:</w:t>
            </w:r>
          </w:p>
          <w:p w:rsidR="007F077B" w:rsidRDefault="007F077B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7F077B" w:rsidRDefault="007F077B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7F077B" w:rsidRDefault="007F077B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7F077B" w:rsidRDefault="007F077B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9677BB" w:rsidRPr="00006C98" w:rsidRDefault="009677BB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AF1FDC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AF1FDC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 xml:space="preserve">51-րդ կետում նշված է, որ </w:t>
            </w:r>
            <w:r w:rsidRPr="00AF1FDC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մակերևութային ջրի որակի մոնիթորինգն իրականացնում է Շրջակա միջավայրի նախարարության «Հիդրոօդերևութաբանության և մոնիթորինգի կենտրոն» ՊՈԱԿ-ը: Սակայն, ներկայումս հիդրոկենսաբանական մոնիթորինգը կանոնավոր կերպով չի իրականացվում:</w:t>
            </w:r>
          </w:p>
          <w:p w:rsidR="0025030A" w:rsidRDefault="0025030A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AF1FDC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Առաջարկում ենք կառավարման պլանում ներկայացնել որևէ կարգավորում նշված հարցի ուղղությամբ:</w:t>
            </w:r>
          </w:p>
          <w:p w:rsidR="00A54D22" w:rsidRDefault="00A54D22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A54D22" w:rsidRDefault="00A54D22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A54D22" w:rsidRDefault="00A54D22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CB4406" w:rsidRPr="00006C98" w:rsidRDefault="00CB4406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25030A" w:rsidRPr="00AF1FDC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AF1FDC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56-րդ կետում նշված է, որ քիմիական և քանակական մոնիթորինգի տվյալների համաձայն` քիմիական և քանակական կարգավիճակի հուսալի գնահատումների համադրման կառուցվածքային մեթոդները դեռ պետք է մշակվեն: Սակայն, նշված չէ որևէ ժամկետ կամ պատասխանատու կատարող:</w:t>
            </w:r>
          </w:p>
          <w:p w:rsidR="0025030A" w:rsidRDefault="0025030A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AF1FDC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Առաջարկում ենք կատարել համապատասխան լրացում:</w:t>
            </w:r>
          </w:p>
          <w:p w:rsidR="00CB4406" w:rsidRDefault="00CB4406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62A39" w:rsidRDefault="00262A39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62A39" w:rsidRDefault="00262A39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62A39" w:rsidRDefault="00262A39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C239A2" w:rsidRPr="00006C98" w:rsidRDefault="00C239A2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56-րդ կետի 2-րդ ենթակետում նշված է, որ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ջրի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որակի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և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մոնիթորինգի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հաճախականության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վերաբերյալ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գոյություն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ունեցող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տվյալները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բավարար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չեն Սևանի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ՋԿՏ-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ում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ՍՋՄ-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ի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քիմիական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կարգավիճակի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գնահատման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համար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: Անհրաժեշտ են ստորերկրյա ջրերի վերաբերյալ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լրացուցիչ</w:t>
            </w:r>
            <w:r w:rsidR="00006C98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BB751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 xml:space="preserve">տվյալներ: 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Սակայն նշված չէ որևէ ժամկետ կամ պատասխանատու կատարող:</w:t>
            </w:r>
          </w:p>
          <w:p w:rsidR="0025030A" w:rsidRDefault="0025030A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Առաջարկում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ենք կատարել համապատասխան լրացում:</w:t>
            </w: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A515F8" w:rsidRDefault="00A515F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71479" w:rsidRDefault="00571479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0A6164" w:rsidRDefault="000A6164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006C98" w:rsidRDefault="00006C9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006C98" w:rsidRPr="00BB7517" w:rsidRDefault="00006C9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60-րդ կետի 1-ին ենթակետում նշված է, որ անհրաժեշտ են լրացուցիչ ուսումնասիրություններ ճնշումների հետազոտման և ջրային մարմնի էկոլոգիական կարգավիճակի գնահատման համար, </w:t>
            </w:r>
            <w:r w:rsidRPr="00BB7517">
              <w:rPr>
                <w:rFonts w:ascii="GHEA Grapalat" w:eastAsia="Arial" w:hAnsi="GHEA Grapalat" w:cs="Sylfaen"/>
                <w:noProof/>
                <w:sz w:val="24"/>
                <w:szCs w:val="24"/>
                <w:lang w:val="hy-AM" w:eastAsia="fr-FR"/>
              </w:rPr>
              <w:t xml:space="preserve">լրացուցիչ կենսաբանական և քիմիական հետազոտություններ և ճնշում-ազդեցություն վերլուծություն` ջրային մարմնի կարգավիճակի պարզաբանման համար: </w:t>
            </w:r>
            <w:r w:rsidRPr="00BB7517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Սակայն,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նշված չէ որևէ ժամկետ կամ պատասխանատու կատարող:</w:t>
            </w:r>
          </w:p>
          <w:p w:rsidR="0025030A" w:rsidRDefault="0025030A" w:rsidP="000A6164">
            <w:pPr>
              <w:spacing w:after="0" w:line="360" w:lineRule="auto"/>
              <w:ind w:left="72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A64B52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Առաջարկում</w:t>
            </w:r>
            <w:r w:rsidRPr="00A64B52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ենք կատարել համապատասխան լրացում:</w:t>
            </w:r>
          </w:p>
          <w:p w:rsidR="00970934" w:rsidRPr="00A64B52" w:rsidRDefault="00970934" w:rsidP="000A6164">
            <w:pPr>
              <w:spacing w:after="0" w:line="360" w:lineRule="auto"/>
              <w:ind w:left="72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A64B52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A64B52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Աղյուսակ 55-ի 2-րդ, 3-րդ և 4-րդ կետերի 3-րդ սյունակներում նշված է, որ ջրի կարգավիճակը միջինից անբավարար է:</w:t>
            </w:r>
          </w:p>
          <w:p w:rsidR="0025030A" w:rsidRPr="00BB7517" w:rsidRDefault="0025030A" w:rsidP="000A6164">
            <w:pPr>
              <w:spacing w:after="0" w:line="360" w:lineRule="auto"/>
              <w:ind w:left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Կարծում ենք նշված ձևակերպումը խմբագրման կարիք ունի:</w:t>
            </w: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Աղյուսակ 55-ի 10-րդ, 14-րդ, 16-րդ և 18-րդ կետերի 3-րդ սյունակում նշված է, որ ջրի էկոլոգիական վիճակը միջին է, սակայն 4-րդ սյունակում նշվում է միայն 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քիմիական վիճակի բարելավման վերաբերյալ:</w:t>
            </w:r>
          </w:p>
          <w:p w:rsidR="0025030A" w:rsidRDefault="0025030A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Առաջարկում ենք նշված կետերը լրամշակել:</w:t>
            </w:r>
          </w:p>
          <w:p w:rsidR="006321A8" w:rsidRDefault="006321A8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6321A8" w:rsidRDefault="006321A8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BD11C5" w:rsidRPr="00BB7517" w:rsidRDefault="00BD11C5" w:rsidP="000A6164">
            <w:pPr>
              <w:spacing w:after="0" w:line="360" w:lineRule="auto"/>
              <w:ind w:left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BB7517" w:rsidRDefault="0025030A" w:rsidP="000A6164">
            <w:pPr>
              <w:numPr>
                <w:ilvl w:val="0"/>
                <w:numId w:val="15"/>
              </w:numPr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71-րդ կետում նշված է, որ ջրային ծառայությունները ընդհանուր (տնտեսական) հետաքրքրություն ներկայացնող ծառայություններ են:</w:t>
            </w:r>
          </w:p>
          <w:p w:rsidR="0025030A" w:rsidRDefault="0025030A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Կարծում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ենք նշված ձևակերպումը խմբագրման կարիք ունի:</w:t>
            </w:r>
          </w:p>
          <w:p w:rsidR="006321A8" w:rsidRDefault="006321A8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73FA5" w:rsidRPr="00573FA5" w:rsidRDefault="00573FA5" w:rsidP="000A6164">
            <w:pPr>
              <w:spacing w:after="0" w:line="360" w:lineRule="auto"/>
              <w:ind w:firstLine="360"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25030A" w:rsidRPr="00573FA5" w:rsidRDefault="0025030A" w:rsidP="000A616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Arial"/>
                <w:noProof/>
                <w:sz w:val="24"/>
                <w:szCs w:val="24"/>
                <w:lang w:val="hy-AM"/>
              </w:rPr>
              <w:t>Ա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ռաջարկում ենք աղյուսակ 58-ի 1-ին, 2-րդ 3-րդ, 5-րդ 6-րդ, 7-րդ, 8-րդ և 9-րդ կետերում նշված  բնապահպանական նպատակների համար միջոցառումների ցանկում նախատեսել համապատասխան միջոցառումներ: </w:t>
            </w:r>
          </w:p>
          <w:p w:rsidR="00573FA5" w:rsidRDefault="00573FA5" w:rsidP="000A616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73FA5" w:rsidRDefault="00573FA5" w:rsidP="000A616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</w:p>
          <w:p w:rsidR="00573FA5" w:rsidRDefault="00573FA5" w:rsidP="000A616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3256B4" w:rsidRPr="00006C98" w:rsidRDefault="003256B4" w:rsidP="000A616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1104DE" w:rsidRPr="00006C98" w:rsidRDefault="001104DE" w:rsidP="000A6164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</w:p>
          <w:p w:rsidR="00F7327D" w:rsidRPr="00BB7517" w:rsidRDefault="0025030A" w:rsidP="000A6164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360" w:lineRule="auto"/>
              <w:ind w:left="0" w:firstLine="360"/>
              <w:contextualSpacing/>
              <w:jc w:val="both"/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Կարծում ենք նպատակահարմար է Աղյուսակ 87-ի 9-րդ կետով սահմանված միջոցառումը և նմանատիպ այլ, իրենից մի քանի միջոցառում 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ենթադրող՝ կետերը բաժանել ենթաբաղադրիչների, նշել իրատեսական ժամկետներ, հստակ ֆինանսավորման աղբյուր և պատասխանատու կատարողներ:</w:t>
            </w:r>
          </w:p>
        </w:tc>
        <w:tc>
          <w:tcPr>
            <w:tcW w:w="4253" w:type="dxa"/>
          </w:tcPr>
          <w:p w:rsidR="001104DE" w:rsidRPr="00006C98" w:rsidRDefault="001104D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1104DE" w:rsidRPr="00006C98" w:rsidRDefault="001104D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1104DE" w:rsidRPr="00006C98" w:rsidRDefault="001104D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1104DE" w:rsidRPr="00006C98" w:rsidRDefault="001104D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26004C" w:rsidRPr="0026004C" w:rsidRDefault="0026004C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26004C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Պարզաբանում</w:t>
            </w:r>
          </w:p>
          <w:p w:rsidR="0026004C" w:rsidRDefault="0026004C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Սևանի ջրավազանային կառավարման պլանի մշակումն իրականացվել է  2018-2020թթ ժամանակահատվածում, ուստի պլանում ներառված որոշ տվյալներ ամփոփված են այդ ժամանակահատվածում առկա փաստացի տվյալների համաձայն։</w:t>
            </w: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946ABE" w:rsidRDefault="00946AB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4241FC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:rsidR="00946ABE" w:rsidRPr="004241FC" w:rsidRDefault="004241FC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241F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ջոցառումների ծրագրում նախատեսված է 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Սոթքի հանքավայրի հանքարդյունաբերական թափոնների տարածքի վերականգնման ֆինանսական ծախսերի գնահատում» միջոցառումը </w:t>
            </w:r>
            <w:r w:rsidRPr="004241FC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Աղյուսակ 87</w:t>
            </w:r>
            <w:r w:rsidRPr="004241FC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</w:p>
          <w:p w:rsidR="00810E7D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B854EB" w:rsidRPr="00D61D3C" w:rsidRDefault="00EE2F67" w:rsidP="000A6164">
            <w:pPr>
              <w:spacing w:after="0" w:line="360" w:lineRule="auto"/>
              <w:jc w:val="center"/>
              <w:rPr>
                <w:rFonts w:ascii="Cambria Math" w:eastAsia="Times New Roman" w:hAnsi="Cambria Math" w:cs="Arial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Սևանի ջրավազանային կառավարման պլանով հակիրճ նկարագրված են Սևան ազգային պարկի հիմնական խնդիրները՝ որպես բնության հատուկ պահպանվող տարածք։ </w:t>
            </w:r>
            <w:r w:rsid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«Սևան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ա</w:t>
            </w:r>
            <w:r w:rsid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լճի շրջակա միջավայրի պահպանություն» </w:t>
            </w:r>
            <w:r w:rsidR="00D61D3C" w:rsidRP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(EU4Sevan)</w:t>
            </w:r>
            <w:r w:rsid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ծրագրի շրջանակներում 2022</w:t>
            </w:r>
            <w:r w:rsidR="00006C98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թ</w:t>
            </w:r>
            <w:r w:rsidR="00D61D3C" w:rsidRP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վականի հունիս ամսին մեկնարկել է Սևանի ազգային պարկի նոր պլանի մշակման աշխատանքները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, որի շրջանակներում</w:t>
            </w:r>
            <w:r w:rsidR="006A3FC4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մանրամասն վերլուծվելու են առկա խնդիրը</w:t>
            </w:r>
            <w:r w:rsidR="00FB69AA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և մշակվելու միջոցառումների ծրագիր</w:t>
            </w:r>
            <w:r w:rsidR="00D61D3C" w:rsidRPr="00D61D3C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։ </w:t>
            </w:r>
          </w:p>
          <w:p w:rsidR="00AF1FDC" w:rsidRDefault="00AF1FDC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06C98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006C98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B854EB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Չի ընդունվել </w:t>
            </w:r>
          </w:p>
          <w:p w:rsidR="00AF1FDC" w:rsidRPr="009677BB" w:rsidRDefault="009677BB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Աղյուսակ 87-ի 14-րդ կետը լրամշակվել</w:t>
            </w:r>
            <w:r w:rsidR="00E26CF3" w:rsidRPr="00E26C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(</w:t>
            </w:r>
            <w:r w:rsidR="00E26C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նշվել է </w:t>
            </w:r>
            <w:r w:rsidR="00A54D22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«</w:t>
            </w:r>
            <w:r w:rsidR="00A54D22" w:rsidRPr="00A54D22">
              <w:rPr>
                <w:rFonts w:ascii="GHEA Grapalat" w:hAnsi="GHEA Grapalat" w:cs="Sylfaen"/>
                <w:sz w:val="24"/>
                <w:szCs w:val="24"/>
                <w:lang w:val="hy-AM"/>
              </w:rPr>
              <w:t>Մակերևութային ջրերի մոնիթորինգի բարելավում</w:t>
            </w:r>
            <w:r w:rsidR="00A54D22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E26CF3" w:rsidRPr="00E26C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, քանի որ </w:t>
            </w:r>
            <w:r w:rsidR="00F20B29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75-րդ կետի </w:t>
            </w:r>
            <w:r w:rsidR="00CD09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միջոցառումների ծրագրի գլխի </w:t>
            </w:r>
            <w:r w:rsidR="00F20B29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13-րդ կետում </w:t>
            </w:r>
            <w:r w:rsidR="00CD09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և 76-րդ կետի 14-րդ ենթակետում </w:t>
            </w: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կատարված վերլ</w:t>
            </w:r>
            <w:r w:rsidR="00E26C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ուծությունները վերաբերում են և</w:t>
            </w:r>
            <w:r w:rsidR="00A54D22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՛</w:t>
            </w:r>
            <w:r w:rsidR="00E26C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քանական և</w:t>
            </w:r>
            <w:r w:rsidR="00A54D22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՛</w:t>
            </w:r>
            <w:r w:rsidR="00E26CF3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հիդրոկենսաբանական մոնիթորինգի բարելավմանը։  </w:t>
            </w:r>
          </w:p>
          <w:p w:rsidR="00262A39" w:rsidRDefault="00262A39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B4406" w:rsidRDefault="00262A39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262A39" w:rsidRPr="00262A39" w:rsidRDefault="00262A39" w:rsidP="000A6164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</w:pPr>
            <w:r w:rsidRPr="00AF1FDC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56-րդ</w:t>
            </w:r>
            <w:r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կետը լրացվել է նոր նախադասությամբ «</w:t>
            </w:r>
            <w:r w:rsidRPr="00262A39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Մեթոդների մշակման աշխատանքներն իրականացվելու են պլանավորման 6 ամյա ցիկի ընթացքում շրջակա միջավայրի նախարարության </w:t>
            </w:r>
            <w:r w:rsidRPr="00262A39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>կողմից՝ համագործակցելով միջազգային համապատասխան փորձ ունեցող կազմակերպությունների հետ</w:t>
            </w:r>
            <w:r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»</w:t>
            </w:r>
          </w:p>
          <w:p w:rsidR="001104DE" w:rsidRPr="00006C98" w:rsidRDefault="001104DE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C239A2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C239A2" w:rsidRPr="00A9579D" w:rsidRDefault="00A9579D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9579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Սևանի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ջրավազանային կառավարման պլանի 75-րդ կետի 13-րդ ենթակետի «ա)» պարբերությունու</w:t>
            </w:r>
            <w:r w:rsidR="00006C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76-րդ կետի 14-րդ ենթակետում և 87-րդ աղյուսակի </w:t>
            </w:r>
            <w:r w:rsidR="0026460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15-րդ կետում նշված է </w:t>
            </w:r>
            <w:r w:rsidR="00A51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ստորերկրյա ջրային ռեսուրսների մոնիթորինգի բարելավման միջոցառումը և նկարագրված է միջոցառման իրականացման համար անհրաժեշտ գործողությունները։ Նշված միջոցառման իրականացման արդյունքում և արդականացված մոնիթորինգի </w:t>
            </w:r>
            <w:r w:rsidR="00A515F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միջոցով հավաքագրված տվյալների առկայության դեպքում կլրացվի ստորերկրյա ջրային մարմինների կարգավիճակի լիարժեք գնահատման համար անհրաժեշտ տվյալները։</w:t>
            </w:r>
          </w:p>
          <w:p w:rsidR="00006C98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</w:p>
          <w:p w:rsidR="00B854EB" w:rsidRDefault="000A6164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</w:pPr>
            <w:r w:rsidRPr="000A6164">
              <w:rPr>
                <w:rFonts w:ascii="GHEA Grapalat" w:eastAsia="Times New Roman" w:hAnsi="GHEA Grapalat" w:cs="Arial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7B6E3B" w:rsidRPr="008F142E" w:rsidRDefault="000A6164" w:rsidP="007B6E3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A6164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60-րդ կետը</w:t>
            </w:r>
            <w:r w:rsidR="001104DE" w:rsidRPr="001104DE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 xml:space="preserve"> </w:t>
            </w:r>
            <w:r w:rsidR="007B6E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7B6E3B" w:rsidRPr="008F14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շված մասը վերաբերում է</w:t>
            </w:r>
            <w:r w:rsidR="007B6E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պլանավորման հաջորդ ցիկլին։ Տեքստում կատարվել են ճշգրտումներ։ </w:t>
            </w:r>
          </w:p>
          <w:p w:rsidR="000A6164" w:rsidRPr="000A6164" w:rsidRDefault="000A6164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B854EB" w:rsidRPr="00B854EB" w:rsidRDefault="00B854EB" w:rsidP="000A6164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B854EB" w:rsidRPr="00B854EB" w:rsidRDefault="00B854EB" w:rsidP="000A6164">
            <w:pPr>
              <w:spacing w:after="0" w:line="36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124066" w:rsidRDefault="00B12341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123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04A02" w:rsidRPr="00604A02" w:rsidRDefault="00604A02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04A0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Աղյուսակ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55-ի նշված կետերում ճշգրտվել է ջրի կարգավիճակը՝ նշելով մեկ կարգավիճակ։ Նույն աղյուսակի դիտողության մեջ նշված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կետերի «Բնապահպանական նպատակներ» մասում նշվել է նաև հիդրոկենսաբանական կարգավիճակի բարելավումը։</w:t>
            </w:r>
          </w:p>
          <w:p w:rsidR="001329BF" w:rsidRDefault="001329BF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2D1BA7" w:rsidRDefault="002D1BA7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1234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2D1BA7" w:rsidRDefault="006321A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71-րդ կետի նշված մասը հեռացվել է նախագծից։</w:t>
            </w:r>
          </w:p>
          <w:p w:rsidR="006321A8" w:rsidRDefault="006321A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BD11C5" w:rsidRDefault="00BD11C5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</w:p>
          <w:p w:rsidR="006321A8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Չի ընդունվել</w:t>
            </w:r>
          </w:p>
          <w:p w:rsidR="000F71C9" w:rsidRPr="000F71C9" w:rsidRDefault="00573FA5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Առաջարկված նոր </w:t>
            </w:r>
            <w:r w:rsidR="000F71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միջոցառումներ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006C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744A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կքննարկվեն</w:t>
            </w:r>
            <w:r w:rsidR="00006C9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F71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Սևանի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ջրավազանային կառավարման պլանի վերանայման գործընթացում և կներառվեն պլանի վերանայված տարբերակում։ </w:t>
            </w:r>
          </w:p>
          <w:p w:rsidR="003256B4" w:rsidRDefault="003256B4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3256B4" w:rsidRDefault="00006C98" w:rsidP="000A616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321A8" w:rsidRPr="004653EB" w:rsidRDefault="003256B4" w:rsidP="00006C9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Աղյուսակ 87-</w:t>
            </w:r>
            <w:r w:rsidR="00006C98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ում ներառված </w:t>
            </w:r>
            <w:r w:rsidR="00006C98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lastRenderedPageBreak/>
              <w:t xml:space="preserve">միջոցառումները </w:t>
            </w:r>
            <w:r w:rsidR="00006C98"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բաժանել ենթաբաղադրիչների, նշ</w:t>
            </w:r>
            <w:r w:rsidR="00006C98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վ</w:t>
            </w:r>
            <w:r w:rsidR="00006C98"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ել</w:t>
            </w:r>
            <w:r w:rsidR="00006C98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են</w:t>
            </w:r>
            <w:r w:rsidR="00006C98"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ժամկետներ, ֆինանսավորման աղբյուր և պատասխանատու կատարողներ</w:t>
            </w:r>
            <w:r w:rsidR="00006C98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>։</w:t>
            </w:r>
            <w:r w:rsidRPr="00BB7517">
              <w:rPr>
                <w:rFonts w:ascii="GHEA Grapalat" w:eastAsia="Calibri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</w:tbl>
    <w:p w:rsidR="00E61B2C" w:rsidRPr="00423041" w:rsidRDefault="00E61B2C" w:rsidP="000A616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E61B2C" w:rsidRPr="00423041" w:rsidSect="00845A27">
      <w:pgSz w:w="15840" w:h="12240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947" w:rsidRDefault="00497947" w:rsidP="00593A6F">
      <w:pPr>
        <w:spacing w:after="0" w:line="240" w:lineRule="auto"/>
      </w:pPr>
      <w:r>
        <w:separator/>
      </w:r>
    </w:p>
  </w:endnote>
  <w:endnote w:type="continuationSeparator" w:id="0">
    <w:p w:rsidR="00497947" w:rsidRDefault="00497947" w:rsidP="00593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947" w:rsidRDefault="00497947" w:rsidP="00593A6F">
      <w:pPr>
        <w:spacing w:after="0" w:line="240" w:lineRule="auto"/>
      </w:pPr>
      <w:r>
        <w:separator/>
      </w:r>
    </w:p>
  </w:footnote>
  <w:footnote w:type="continuationSeparator" w:id="0">
    <w:p w:rsidR="00497947" w:rsidRDefault="00497947" w:rsidP="00593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C0A11"/>
    <w:multiLevelType w:val="hybridMultilevel"/>
    <w:tmpl w:val="68AC1AB2"/>
    <w:lvl w:ilvl="0" w:tplc="3EC8E81E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AB30874"/>
    <w:multiLevelType w:val="hybridMultilevel"/>
    <w:tmpl w:val="DD70A6D2"/>
    <w:lvl w:ilvl="0" w:tplc="018A83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9D7121"/>
    <w:multiLevelType w:val="hybridMultilevel"/>
    <w:tmpl w:val="3E1053F8"/>
    <w:lvl w:ilvl="0" w:tplc="A454BF0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5C41A81"/>
    <w:multiLevelType w:val="hybridMultilevel"/>
    <w:tmpl w:val="C6949C3A"/>
    <w:lvl w:ilvl="0" w:tplc="47FCF55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DF3F6F"/>
    <w:multiLevelType w:val="hybridMultilevel"/>
    <w:tmpl w:val="86C6E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9A788B"/>
    <w:multiLevelType w:val="hybridMultilevel"/>
    <w:tmpl w:val="2CD2D57C"/>
    <w:lvl w:ilvl="0" w:tplc="A632643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BF4343D"/>
    <w:multiLevelType w:val="hybridMultilevel"/>
    <w:tmpl w:val="B1907C8A"/>
    <w:lvl w:ilvl="0" w:tplc="47FCF55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03DC5"/>
    <w:multiLevelType w:val="hybridMultilevel"/>
    <w:tmpl w:val="1A325B90"/>
    <w:lvl w:ilvl="0" w:tplc="1F021B0C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4C3F5E5C"/>
    <w:multiLevelType w:val="hybridMultilevel"/>
    <w:tmpl w:val="25405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637D6"/>
    <w:multiLevelType w:val="hybridMultilevel"/>
    <w:tmpl w:val="BD1A24F8"/>
    <w:lvl w:ilvl="0" w:tplc="8EEA3588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</w:rPr>
    </w:lvl>
    <w:lvl w:ilvl="1" w:tplc="D9705D08">
      <w:start w:val="1"/>
      <w:numFmt w:val="bullet"/>
      <w:lvlText w:val="o"/>
      <w:lvlJc w:val="left"/>
      <w:pPr>
        <w:tabs>
          <w:tab w:val="num" w:pos="1418"/>
        </w:tabs>
        <w:ind w:left="1418" w:hanging="284"/>
      </w:pPr>
      <w:rPr>
        <w:rFonts w:ascii="Courier New" w:hAnsi="Courier New" w:hint="default"/>
      </w:rPr>
    </w:lvl>
    <w:lvl w:ilvl="2" w:tplc="0C0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0E8730E"/>
    <w:multiLevelType w:val="hybridMultilevel"/>
    <w:tmpl w:val="6F76720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12A4B6D"/>
    <w:multiLevelType w:val="hybridMultilevel"/>
    <w:tmpl w:val="50369D80"/>
    <w:lvl w:ilvl="0" w:tplc="A49442B0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4A566B6"/>
    <w:multiLevelType w:val="hybridMultilevel"/>
    <w:tmpl w:val="E69459F6"/>
    <w:lvl w:ilvl="0" w:tplc="0409000F">
      <w:start w:val="1"/>
      <w:numFmt w:val="decimal"/>
      <w:lvlText w:val="%1."/>
      <w:lvlJc w:val="left"/>
      <w:pPr>
        <w:ind w:left="819" w:hanging="360"/>
      </w:p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 w15:restartNumberingAfterBreak="0">
    <w:nsid w:val="650E2110"/>
    <w:multiLevelType w:val="hybridMultilevel"/>
    <w:tmpl w:val="D7AC7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335D8F"/>
    <w:multiLevelType w:val="hybridMultilevel"/>
    <w:tmpl w:val="D1AC490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0"/>
  </w:num>
  <w:num w:numId="3">
    <w:abstractNumId w:val="12"/>
  </w:num>
  <w:num w:numId="4">
    <w:abstractNumId w:val="13"/>
  </w:num>
  <w:num w:numId="5">
    <w:abstractNumId w:val="3"/>
  </w:num>
  <w:num w:numId="6">
    <w:abstractNumId w:val="6"/>
  </w:num>
  <w:num w:numId="7">
    <w:abstractNumId w:val="14"/>
  </w:num>
  <w:num w:numId="8">
    <w:abstractNumId w:val="9"/>
  </w:num>
  <w:num w:numId="9">
    <w:abstractNumId w:val="11"/>
  </w:num>
  <w:num w:numId="10">
    <w:abstractNumId w:val="0"/>
  </w:num>
  <w:num w:numId="11">
    <w:abstractNumId w:val="7"/>
  </w:num>
  <w:num w:numId="12">
    <w:abstractNumId w:val="8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2693"/>
    <w:rsid w:val="00006C98"/>
    <w:rsid w:val="0001507C"/>
    <w:rsid w:val="00026993"/>
    <w:rsid w:val="00035793"/>
    <w:rsid w:val="00036505"/>
    <w:rsid w:val="0004029D"/>
    <w:rsid w:val="00044BDF"/>
    <w:rsid w:val="00052348"/>
    <w:rsid w:val="00054356"/>
    <w:rsid w:val="000572FC"/>
    <w:rsid w:val="0005747E"/>
    <w:rsid w:val="00063727"/>
    <w:rsid w:val="00066351"/>
    <w:rsid w:val="00075601"/>
    <w:rsid w:val="0008074C"/>
    <w:rsid w:val="00081F8D"/>
    <w:rsid w:val="00085AF4"/>
    <w:rsid w:val="000945F1"/>
    <w:rsid w:val="000A0E5A"/>
    <w:rsid w:val="000A5856"/>
    <w:rsid w:val="000A6164"/>
    <w:rsid w:val="000C652F"/>
    <w:rsid w:val="000F4BAC"/>
    <w:rsid w:val="000F71C9"/>
    <w:rsid w:val="00102699"/>
    <w:rsid w:val="00105E74"/>
    <w:rsid w:val="001104DE"/>
    <w:rsid w:val="001108F1"/>
    <w:rsid w:val="00111416"/>
    <w:rsid w:val="001231B9"/>
    <w:rsid w:val="00124066"/>
    <w:rsid w:val="001264B1"/>
    <w:rsid w:val="001329BF"/>
    <w:rsid w:val="001405E4"/>
    <w:rsid w:val="00163406"/>
    <w:rsid w:val="00174724"/>
    <w:rsid w:val="001A055B"/>
    <w:rsid w:val="001A17C7"/>
    <w:rsid w:val="001A6425"/>
    <w:rsid w:val="001B3B2D"/>
    <w:rsid w:val="001D3261"/>
    <w:rsid w:val="001D3D89"/>
    <w:rsid w:val="001E1712"/>
    <w:rsid w:val="001F2530"/>
    <w:rsid w:val="001F37CF"/>
    <w:rsid w:val="001F67E6"/>
    <w:rsid w:val="001F6F10"/>
    <w:rsid w:val="001F7298"/>
    <w:rsid w:val="001F79FC"/>
    <w:rsid w:val="00207167"/>
    <w:rsid w:val="00207C42"/>
    <w:rsid w:val="00211936"/>
    <w:rsid w:val="0021643C"/>
    <w:rsid w:val="00223996"/>
    <w:rsid w:val="00237F4C"/>
    <w:rsid w:val="0025030A"/>
    <w:rsid w:val="00252511"/>
    <w:rsid w:val="00253489"/>
    <w:rsid w:val="00256F4E"/>
    <w:rsid w:val="0026004C"/>
    <w:rsid w:val="00262A39"/>
    <w:rsid w:val="00264604"/>
    <w:rsid w:val="002657A8"/>
    <w:rsid w:val="0027126E"/>
    <w:rsid w:val="0027270B"/>
    <w:rsid w:val="00273BB7"/>
    <w:rsid w:val="00285C4E"/>
    <w:rsid w:val="00292880"/>
    <w:rsid w:val="00294C41"/>
    <w:rsid w:val="002A4781"/>
    <w:rsid w:val="002B18E5"/>
    <w:rsid w:val="002B4839"/>
    <w:rsid w:val="002B4C41"/>
    <w:rsid w:val="002B7844"/>
    <w:rsid w:val="002D1BA7"/>
    <w:rsid w:val="002E7820"/>
    <w:rsid w:val="00315ECF"/>
    <w:rsid w:val="00321806"/>
    <w:rsid w:val="0032360F"/>
    <w:rsid w:val="0032508C"/>
    <w:rsid w:val="003256B4"/>
    <w:rsid w:val="00327433"/>
    <w:rsid w:val="00336BE4"/>
    <w:rsid w:val="00344CB1"/>
    <w:rsid w:val="003512B3"/>
    <w:rsid w:val="00353BAE"/>
    <w:rsid w:val="003542AE"/>
    <w:rsid w:val="00357D2F"/>
    <w:rsid w:val="00365A8E"/>
    <w:rsid w:val="00372905"/>
    <w:rsid w:val="00373CDA"/>
    <w:rsid w:val="003763A6"/>
    <w:rsid w:val="00385617"/>
    <w:rsid w:val="00386B77"/>
    <w:rsid w:val="003955CB"/>
    <w:rsid w:val="003968FE"/>
    <w:rsid w:val="003A5846"/>
    <w:rsid w:val="003B2501"/>
    <w:rsid w:val="003B3B1D"/>
    <w:rsid w:val="003B535D"/>
    <w:rsid w:val="003C2F0A"/>
    <w:rsid w:val="003D25F9"/>
    <w:rsid w:val="003D46E4"/>
    <w:rsid w:val="003D5311"/>
    <w:rsid w:val="003D7462"/>
    <w:rsid w:val="003E74DD"/>
    <w:rsid w:val="003F0195"/>
    <w:rsid w:val="003F0E30"/>
    <w:rsid w:val="003F1375"/>
    <w:rsid w:val="003F68D9"/>
    <w:rsid w:val="004229F9"/>
    <w:rsid w:val="00422B73"/>
    <w:rsid w:val="00423041"/>
    <w:rsid w:val="004241FC"/>
    <w:rsid w:val="00442842"/>
    <w:rsid w:val="00450A75"/>
    <w:rsid w:val="00453B27"/>
    <w:rsid w:val="004542D7"/>
    <w:rsid w:val="004609B8"/>
    <w:rsid w:val="00462385"/>
    <w:rsid w:val="004653EB"/>
    <w:rsid w:val="0047139B"/>
    <w:rsid w:val="00480B8A"/>
    <w:rsid w:val="00486911"/>
    <w:rsid w:val="00497947"/>
    <w:rsid w:val="004A22A4"/>
    <w:rsid w:val="004B22A1"/>
    <w:rsid w:val="004B6D91"/>
    <w:rsid w:val="004D0EF4"/>
    <w:rsid w:val="004D3EB9"/>
    <w:rsid w:val="004D7E6D"/>
    <w:rsid w:val="004E031D"/>
    <w:rsid w:val="004E30D3"/>
    <w:rsid w:val="004F2B39"/>
    <w:rsid w:val="00504AD6"/>
    <w:rsid w:val="0051448E"/>
    <w:rsid w:val="0052187F"/>
    <w:rsid w:val="00523004"/>
    <w:rsid w:val="00526B48"/>
    <w:rsid w:val="00536BD0"/>
    <w:rsid w:val="0054330D"/>
    <w:rsid w:val="005477CC"/>
    <w:rsid w:val="00550BDF"/>
    <w:rsid w:val="00553AB8"/>
    <w:rsid w:val="0055433B"/>
    <w:rsid w:val="005548BF"/>
    <w:rsid w:val="00561A88"/>
    <w:rsid w:val="00571479"/>
    <w:rsid w:val="00573FA5"/>
    <w:rsid w:val="00574A79"/>
    <w:rsid w:val="0057580F"/>
    <w:rsid w:val="00584566"/>
    <w:rsid w:val="00585107"/>
    <w:rsid w:val="00587BE5"/>
    <w:rsid w:val="00592742"/>
    <w:rsid w:val="00593A6F"/>
    <w:rsid w:val="005A2FCD"/>
    <w:rsid w:val="005A3202"/>
    <w:rsid w:val="005A48AA"/>
    <w:rsid w:val="005B1FDC"/>
    <w:rsid w:val="005B6140"/>
    <w:rsid w:val="005B7458"/>
    <w:rsid w:val="005C37A2"/>
    <w:rsid w:val="005C6D6B"/>
    <w:rsid w:val="005D034F"/>
    <w:rsid w:val="005D2B59"/>
    <w:rsid w:val="005D3610"/>
    <w:rsid w:val="005E0B5C"/>
    <w:rsid w:val="005F0954"/>
    <w:rsid w:val="005F09ED"/>
    <w:rsid w:val="00604A02"/>
    <w:rsid w:val="0061015C"/>
    <w:rsid w:val="00615251"/>
    <w:rsid w:val="00621F5E"/>
    <w:rsid w:val="00621FA4"/>
    <w:rsid w:val="00623F6C"/>
    <w:rsid w:val="006302E7"/>
    <w:rsid w:val="006321A8"/>
    <w:rsid w:val="006529FA"/>
    <w:rsid w:val="006555FA"/>
    <w:rsid w:val="006613DE"/>
    <w:rsid w:val="00662F94"/>
    <w:rsid w:val="00667B12"/>
    <w:rsid w:val="00667CB7"/>
    <w:rsid w:val="00685CA8"/>
    <w:rsid w:val="00691AED"/>
    <w:rsid w:val="00692F63"/>
    <w:rsid w:val="00693BB8"/>
    <w:rsid w:val="00695A9C"/>
    <w:rsid w:val="006A3FC4"/>
    <w:rsid w:val="006C0BE2"/>
    <w:rsid w:val="006C110D"/>
    <w:rsid w:val="006C13C8"/>
    <w:rsid w:val="006D1867"/>
    <w:rsid w:val="006E05ED"/>
    <w:rsid w:val="006E096B"/>
    <w:rsid w:val="006E09F3"/>
    <w:rsid w:val="006E46DE"/>
    <w:rsid w:val="006E5888"/>
    <w:rsid w:val="006E7B85"/>
    <w:rsid w:val="006F5047"/>
    <w:rsid w:val="00707AF5"/>
    <w:rsid w:val="007143C4"/>
    <w:rsid w:val="00715DD9"/>
    <w:rsid w:val="00720955"/>
    <w:rsid w:val="007322BE"/>
    <w:rsid w:val="00732D7F"/>
    <w:rsid w:val="007364E2"/>
    <w:rsid w:val="00736E36"/>
    <w:rsid w:val="00744A50"/>
    <w:rsid w:val="007457B0"/>
    <w:rsid w:val="0075613D"/>
    <w:rsid w:val="00756795"/>
    <w:rsid w:val="007575E2"/>
    <w:rsid w:val="007670B9"/>
    <w:rsid w:val="007700D7"/>
    <w:rsid w:val="00770EA5"/>
    <w:rsid w:val="007720FD"/>
    <w:rsid w:val="00775341"/>
    <w:rsid w:val="00782693"/>
    <w:rsid w:val="00792B57"/>
    <w:rsid w:val="007950FD"/>
    <w:rsid w:val="00796830"/>
    <w:rsid w:val="007A2254"/>
    <w:rsid w:val="007B1618"/>
    <w:rsid w:val="007B6E3B"/>
    <w:rsid w:val="007C625C"/>
    <w:rsid w:val="007D4291"/>
    <w:rsid w:val="007E020F"/>
    <w:rsid w:val="007E54CB"/>
    <w:rsid w:val="007F077B"/>
    <w:rsid w:val="007F0837"/>
    <w:rsid w:val="007F70B7"/>
    <w:rsid w:val="00803E00"/>
    <w:rsid w:val="00804A86"/>
    <w:rsid w:val="00810E7D"/>
    <w:rsid w:val="00827B49"/>
    <w:rsid w:val="00832A30"/>
    <w:rsid w:val="008408C7"/>
    <w:rsid w:val="00845A27"/>
    <w:rsid w:val="0085210E"/>
    <w:rsid w:val="00856A36"/>
    <w:rsid w:val="0086792A"/>
    <w:rsid w:val="00867BA4"/>
    <w:rsid w:val="00876DA1"/>
    <w:rsid w:val="00882B53"/>
    <w:rsid w:val="00886976"/>
    <w:rsid w:val="008978C9"/>
    <w:rsid w:val="008A42D1"/>
    <w:rsid w:val="008A4F7C"/>
    <w:rsid w:val="008A68A3"/>
    <w:rsid w:val="008A6994"/>
    <w:rsid w:val="008B25C6"/>
    <w:rsid w:val="008B3E11"/>
    <w:rsid w:val="008B6F5D"/>
    <w:rsid w:val="008C2491"/>
    <w:rsid w:val="008C44C7"/>
    <w:rsid w:val="008C565F"/>
    <w:rsid w:val="008C7DC2"/>
    <w:rsid w:val="008D2243"/>
    <w:rsid w:val="008D44C2"/>
    <w:rsid w:val="008D6432"/>
    <w:rsid w:val="008E0D85"/>
    <w:rsid w:val="008F142E"/>
    <w:rsid w:val="008F1912"/>
    <w:rsid w:val="008F6F48"/>
    <w:rsid w:val="008F7DFF"/>
    <w:rsid w:val="00902F97"/>
    <w:rsid w:val="009302E2"/>
    <w:rsid w:val="0093269D"/>
    <w:rsid w:val="00937D68"/>
    <w:rsid w:val="009447CE"/>
    <w:rsid w:val="00946ABE"/>
    <w:rsid w:val="00951266"/>
    <w:rsid w:val="00953DE3"/>
    <w:rsid w:val="009561E8"/>
    <w:rsid w:val="00963850"/>
    <w:rsid w:val="0096455A"/>
    <w:rsid w:val="00966D2E"/>
    <w:rsid w:val="009670DF"/>
    <w:rsid w:val="009677BB"/>
    <w:rsid w:val="00967A7E"/>
    <w:rsid w:val="00970934"/>
    <w:rsid w:val="009710D0"/>
    <w:rsid w:val="00981E2E"/>
    <w:rsid w:val="00990779"/>
    <w:rsid w:val="009947C2"/>
    <w:rsid w:val="009A0066"/>
    <w:rsid w:val="009A5537"/>
    <w:rsid w:val="009B1A6D"/>
    <w:rsid w:val="009B5BBE"/>
    <w:rsid w:val="009C4BE3"/>
    <w:rsid w:val="009C4D07"/>
    <w:rsid w:val="009E41AC"/>
    <w:rsid w:val="009E46D4"/>
    <w:rsid w:val="009F2D0D"/>
    <w:rsid w:val="009F4494"/>
    <w:rsid w:val="00A02804"/>
    <w:rsid w:val="00A06AF0"/>
    <w:rsid w:val="00A1100A"/>
    <w:rsid w:val="00A12A13"/>
    <w:rsid w:val="00A13EB2"/>
    <w:rsid w:val="00A15A68"/>
    <w:rsid w:val="00A33C8D"/>
    <w:rsid w:val="00A34705"/>
    <w:rsid w:val="00A36943"/>
    <w:rsid w:val="00A37796"/>
    <w:rsid w:val="00A46B8A"/>
    <w:rsid w:val="00A515F8"/>
    <w:rsid w:val="00A52F10"/>
    <w:rsid w:val="00A54D22"/>
    <w:rsid w:val="00A64B52"/>
    <w:rsid w:val="00A80AFA"/>
    <w:rsid w:val="00A83FDE"/>
    <w:rsid w:val="00A93E7E"/>
    <w:rsid w:val="00A9579D"/>
    <w:rsid w:val="00AA05FF"/>
    <w:rsid w:val="00AA6277"/>
    <w:rsid w:val="00AB1315"/>
    <w:rsid w:val="00AD2315"/>
    <w:rsid w:val="00AD65BD"/>
    <w:rsid w:val="00AD65FB"/>
    <w:rsid w:val="00AE0ACF"/>
    <w:rsid w:val="00AE547C"/>
    <w:rsid w:val="00AF0AB9"/>
    <w:rsid w:val="00AF1FDC"/>
    <w:rsid w:val="00AF6826"/>
    <w:rsid w:val="00B00E9E"/>
    <w:rsid w:val="00B10547"/>
    <w:rsid w:val="00B12341"/>
    <w:rsid w:val="00B131F4"/>
    <w:rsid w:val="00B13237"/>
    <w:rsid w:val="00B20C70"/>
    <w:rsid w:val="00B23151"/>
    <w:rsid w:val="00B251A5"/>
    <w:rsid w:val="00B36DAF"/>
    <w:rsid w:val="00B36FE9"/>
    <w:rsid w:val="00B505B2"/>
    <w:rsid w:val="00B552B9"/>
    <w:rsid w:val="00B60D2E"/>
    <w:rsid w:val="00B60E40"/>
    <w:rsid w:val="00B824C3"/>
    <w:rsid w:val="00B854EB"/>
    <w:rsid w:val="00BA3F8A"/>
    <w:rsid w:val="00BA45B1"/>
    <w:rsid w:val="00BA6339"/>
    <w:rsid w:val="00BB34D5"/>
    <w:rsid w:val="00BB6C59"/>
    <w:rsid w:val="00BB7517"/>
    <w:rsid w:val="00BC3393"/>
    <w:rsid w:val="00BD0137"/>
    <w:rsid w:val="00BD1161"/>
    <w:rsid w:val="00BD11C5"/>
    <w:rsid w:val="00BD2B01"/>
    <w:rsid w:val="00BD429A"/>
    <w:rsid w:val="00BE5B3D"/>
    <w:rsid w:val="00BE7BA0"/>
    <w:rsid w:val="00BF1A4A"/>
    <w:rsid w:val="00C20B23"/>
    <w:rsid w:val="00C239A2"/>
    <w:rsid w:val="00C3052E"/>
    <w:rsid w:val="00C43562"/>
    <w:rsid w:val="00C4453E"/>
    <w:rsid w:val="00C752C4"/>
    <w:rsid w:val="00C762D3"/>
    <w:rsid w:val="00CB1400"/>
    <w:rsid w:val="00CB3048"/>
    <w:rsid w:val="00CB4406"/>
    <w:rsid w:val="00CC1E25"/>
    <w:rsid w:val="00CC7FBF"/>
    <w:rsid w:val="00CD09F3"/>
    <w:rsid w:val="00CD22EB"/>
    <w:rsid w:val="00CE2E0E"/>
    <w:rsid w:val="00D047B0"/>
    <w:rsid w:val="00D047C9"/>
    <w:rsid w:val="00D1022D"/>
    <w:rsid w:val="00D20934"/>
    <w:rsid w:val="00D2143A"/>
    <w:rsid w:val="00D352E3"/>
    <w:rsid w:val="00D37B6C"/>
    <w:rsid w:val="00D40677"/>
    <w:rsid w:val="00D45417"/>
    <w:rsid w:val="00D45A3F"/>
    <w:rsid w:val="00D5789F"/>
    <w:rsid w:val="00D6087E"/>
    <w:rsid w:val="00D60E9C"/>
    <w:rsid w:val="00D61D3C"/>
    <w:rsid w:val="00D66D46"/>
    <w:rsid w:val="00D66F95"/>
    <w:rsid w:val="00D74B12"/>
    <w:rsid w:val="00D95649"/>
    <w:rsid w:val="00D95B4C"/>
    <w:rsid w:val="00D95E8D"/>
    <w:rsid w:val="00D9637E"/>
    <w:rsid w:val="00D96685"/>
    <w:rsid w:val="00D96C02"/>
    <w:rsid w:val="00DA6B17"/>
    <w:rsid w:val="00DB4D74"/>
    <w:rsid w:val="00DC1BAD"/>
    <w:rsid w:val="00DC602A"/>
    <w:rsid w:val="00DD2F61"/>
    <w:rsid w:val="00DD6C41"/>
    <w:rsid w:val="00DE1015"/>
    <w:rsid w:val="00DE5FEE"/>
    <w:rsid w:val="00E05215"/>
    <w:rsid w:val="00E15242"/>
    <w:rsid w:val="00E23AD2"/>
    <w:rsid w:val="00E26CF3"/>
    <w:rsid w:val="00E32F95"/>
    <w:rsid w:val="00E374D6"/>
    <w:rsid w:val="00E442BA"/>
    <w:rsid w:val="00E44C13"/>
    <w:rsid w:val="00E45EFA"/>
    <w:rsid w:val="00E45F8C"/>
    <w:rsid w:val="00E47ABA"/>
    <w:rsid w:val="00E50E87"/>
    <w:rsid w:val="00E511DB"/>
    <w:rsid w:val="00E5400F"/>
    <w:rsid w:val="00E549D3"/>
    <w:rsid w:val="00E61B2C"/>
    <w:rsid w:val="00E825EF"/>
    <w:rsid w:val="00E83A5A"/>
    <w:rsid w:val="00E83FCA"/>
    <w:rsid w:val="00E8592A"/>
    <w:rsid w:val="00EA0BCD"/>
    <w:rsid w:val="00EA197F"/>
    <w:rsid w:val="00EA6682"/>
    <w:rsid w:val="00EB2A1C"/>
    <w:rsid w:val="00EC055F"/>
    <w:rsid w:val="00ED09A4"/>
    <w:rsid w:val="00ED4DAF"/>
    <w:rsid w:val="00EE2F67"/>
    <w:rsid w:val="00EE5599"/>
    <w:rsid w:val="00EE626D"/>
    <w:rsid w:val="00EE68D4"/>
    <w:rsid w:val="00EF30E2"/>
    <w:rsid w:val="00EF7CFE"/>
    <w:rsid w:val="00F00EB4"/>
    <w:rsid w:val="00F03A65"/>
    <w:rsid w:val="00F12CC4"/>
    <w:rsid w:val="00F20B29"/>
    <w:rsid w:val="00F26240"/>
    <w:rsid w:val="00F27702"/>
    <w:rsid w:val="00F53FAD"/>
    <w:rsid w:val="00F60E0F"/>
    <w:rsid w:val="00F7327D"/>
    <w:rsid w:val="00F823E0"/>
    <w:rsid w:val="00F851D6"/>
    <w:rsid w:val="00F90F48"/>
    <w:rsid w:val="00FA03B4"/>
    <w:rsid w:val="00FA3404"/>
    <w:rsid w:val="00FA5BB5"/>
    <w:rsid w:val="00FB0316"/>
    <w:rsid w:val="00FB3FCB"/>
    <w:rsid w:val="00FB69AA"/>
    <w:rsid w:val="00FB70AB"/>
    <w:rsid w:val="00FC060C"/>
    <w:rsid w:val="00FC7A82"/>
    <w:rsid w:val="00FD22C8"/>
    <w:rsid w:val="00FD32B0"/>
    <w:rsid w:val="00FD3AAC"/>
    <w:rsid w:val="00FE20BE"/>
    <w:rsid w:val="00FE2168"/>
    <w:rsid w:val="00FF0061"/>
    <w:rsid w:val="00FF2BDD"/>
    <w:rsid w:val="00FF5D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1DB74"/>
  <w15:docId w15:val="{D2D4A9E4-0010-4AD8-A6C2-B2CA92498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195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next w:val="Normal"/>
    <w:link w:val="Style2Char"/>
    <w:qFormat/>
    <w:rsid w:val="0057580F"/>
    <w:pPr>
      <w:jc w:val="left"/>
    </w:pPr>
    <w:rPr>
      <w:rFonts w:cs="Sylfaen"/>
      <w:bCs/>
      <w:szCs w:val="24"/>
      <w:lang w:val="hy-AM" w:eastAsia="de-DE"/>
    </w:rPr>
  </w:style>
  <w:style w:type="character" w:customStyle="1" w:styleId="Style2Char">
    <w:name w:val="Style2 Char"/>
    <w:basedOn w:val="DefaultParagraphFont"/>
    <w:link w:val="Style2"/>
    <w:rsid w:val="0057580F"/>
    <w:rPr>
      <w:rFonts w:cs="Sylfaen"/>
      <w:bCs/>
      <w:szCs w:val="24"/>
      <w:lang w:val="hy-AM" w:eastAsia="de-DE"/>
    </w:rPr>
  </w:style>
  <w:style w:type="table" w:styleId="LightShading">
    <w:name w:val="Light Shading"/>
    <w:basedOn w:val="TableNormal"/>
    <w:uiPriority w:val="60"/>
    <w:rsid w:val="00845A27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ableGrid">
    <w:name w:val="Table Grid"/>
    <w:basedOn w:val="TableNormal"/>
    <w:uiPriority w:val="59"/>
    <w:rsid w:val="00845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">
    <w:name w:val="Medium List 2"/>
    <w:basedOn w:val="TableNormal"/>
    <w:uiPriority w:val="66"/>
    <w:rsid w:val="00845A27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ListParagraph">
    <w:name w:val="List Paragraph"/>
    <w:aliases w:val="Bullet1,References,List Paragraph (numbered (a)),IBL List Paragraph,List Paragraph nowy,Numbered List Paragraph,Table no. List Paragraph,List Paragraph1,Akapit z listą BS,List Paragraph 1,OBC Bullet,List Paragraph11,Normal numbered"/>
    <w:basedOn w:val="Normal"/>
    <w:link w:val="ListParagraphChar"/>
    <w:uiPriority w:val="34"/>
    <w:qFormat/>
    <w:rsid w:val="0054330D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2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315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047B0"/>
    <w:rPr>
      <w:b/>
    </w:rPr>
  </w:style>
  <w:style w:type="character" w:customStyle="1" w:styleId="mechtexChar">
    <w:name w:val="mechtex Char"/>
    <w:link w:val="mechtex"/>
    <w:locked/>
    <w:rsid w:val="00442842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442842"/>
    <w:pPr>
      <w:spacing w:after="0" w:line="240" w:lineRule="auto"/>
      <w:jc w:val="center"/>
    </w:pPr>
    <w:rPr>
      <w:rFonts w:ascii="Arial Armenian" w:eastAsia="Times New Roman" w:hAnsi="Arial Armenian" w:cs="Times New Roman"/>
      <w:sz w:val="24"/>
      <w:lang w:eastAsia="ru-RU"/>
    </w:rPr>
  </w:style>
  <w:style w:type="character" w:customStyle="1" w:styleId="ListParagraphChar">
    <w:name w:val="List Paragraph Char"/>
    <w:aliases w:val="Bullet1 Char,References Char,List Paragraph (numbered (a)) Char,IBL List Paragraph Char,List Paragraph nowy Char,Numbered List Paragraph Char,Table no. List Paragraph Char,List Paragraph1 Char,Akapit z listą BS Char,OBC Bullet Char"/>
    <w:link w:val="ListParagraph"/>
    <w:uiPriority w:val="34"/>
    <w:locked/>
    <w:rsid w:val="00FA3404"/>
    <w:rPr>
      <w:rFonts w:ascii="Liberation Serif" w:eastAsia="NSimSun" w:hAnsi="Liberation Serif" w:cs="Mangal"/>
      <w:kern w:val="2"/>
      <w:szCs w:val="21"/>
      <w:lang w:val="ru-RU" w:eastAsia="zh-CN" w:bidi="hi-IN"/>
    </w:rPr>
  </w:style>
  <w:style w:type="paragraph" w:styleId="BodyText">
    <w:name w:val="Body Text"/>
    <w:basedOn w:val="Normal"/>
    <w:link w:val="BodyTextChar"/>
    <w:rsid w:val="00A02804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A02804"/>
    <w:rPr>
      <w:rFonts w:ascii="Calibri" w:eastAsia="Calibri" w:hAnsi="Calibri"/>
      <w:color w:val="00000A"/>
      <w:sz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93A6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3A6F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3A6F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A80A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AA0BD-1AD1-4F13-A7FA-6023D034D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1504</TotalTime>
  <Pages>1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Nazik Jzmachyan</dc:creator>
  <cp:keywords/>
  <dc:description/>
  <cp:lastModifiedBy>Nazik</cp:lastModifiedBy>
  <cp:revision>404</cp:revision>
  <cp:lastPrinted>2022-07-07T10:33:00Z</cp:lastPrinted>
  <dcterms:created xsi:type="dcterms:W3CDTF">2021-04-16T05:44:00Z</dcterms:created>
  <dcterms:modified xsi:type="dcterms:W3CDTF">2022-11-22T13:44:00Z</dcterms:modified>
</cp:coreProperties>
</file>