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AA54A9" w:rsidRDefault="00DC2E1A" w:rsidP="00B54BB5">
      <w:pPr>
        <w:shd w:val="clear" w:color="auto" w:fill="FFFFFF"/>
        <w:spacing w:after="0" w:line="240" w:lineRule="auto"/>
        <w:jc w:val="center"/>
        <w:rPr>
          <w:rFonts w:ascii="GHEA Grapalat" w:eastAsia="Times New Roman" w:hAnsi="GHEA Grapalat" w:cs="Times New Roman"/>
          <w:color w:val="000000"/>
          <w:sz w:val="24"/>
          <w:szCs w:val="24"/>
        </w:rPr>
      </w:pPr>
      <w:bookmarkStart w:id="0" w:name="_GoBack"/>
      <w:bookmarkEnd w:id="0"/>
      <w:r w:rsidRPr="00AA54A9">
        <w:rPr>
          <w:rFonts w:ascii="GHEA Grapalat" w:eastAsia="Times New Roman" w:hAnsi="GHEA Grapalat" w:cs="Times New Roman"/>
          <w:color w:val="000000"/>
          <w:sz w:val="24"/>
          <w:szCs w:val="24"/>
        </w:rPr>
        <w:t>ԱՄՓՈՓԱԹԵՐԹ</w:t>
      </w:r>
    </w:p>
    <w:p w:rsidR="00DC2E1A" w:rsidRPr="00AA54A9"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A54A9">
        <w:rPr>
          <w:rFonts w:ascii="Courier New" w:eastAsia="Times New Roman" w:hAnsi="Courier New" w:cs="Courier New"/>
          <w:color w:val="000000"/>
          <w:sz w:val="24"/>
          <w:szCs w:val="24"/>
        </w:rPr>
        <w:t>  </w:t>
      </w:r>
    </w:p>
    <w:p w:rsidR="00B54BB5" w:rsidRDefault="00B54BB5" w:rsidP="00B54BB5">
      <w:pPr>
        <w:shd w:val="clear" w:color="auto" w:fill="FFFFFF"/>
        <w:spacing w:after="0" w:line="240" w:lineRule="auto"/>
        <w:jc w:val="center"/>
        <w:rPr>
          <w:rFonts w:ascii="GHEA Grapalat" w:eastAsia="Times New Roman" w:hAnsi="GHEA Grapalat" w:cs="Times New Roman"/>
          <w:bCs/>
          <w:iCs/>
          <w:color w:val="000000"/>
          <w:sz w:val="24"/>
          <w:szCs w:val="24"/>
        </w:rPr>
      </w:pPr>
      <w:r>
        <w:rPr>
          <w:rFonts w:ascii="GHEA Grapalat" w:eastAsia="Times New Roman" w:hAnsi="GHEA Grapalat" w:cs="Times New Roman"/>
          <w:bCs/>
          <w:iCs/>
          <w:color w:val="000000"/>
          <w:sz w:val="24"/>
          <w:szCs w:val="24"/>
        </w:rPr>
        <w:t>«</w:t>
      </w:r>
      <w:r w:rsidRPr="00B54BB5">
        <w:rPr>
          <w:rFonts w:ascii="GHEA Grapalat" w:eastAsia="Times New Roman" w:hAnsi="GHEA Grapalat" w:cs="Times New Roman"/>
          <w:bCs/>
          <w:iCs/>
          <w:color w:val="000000"/>
          <w:sz w:val="24"/>
          <w:szCs w:val="24"/>
        </w:rPr>
        <w:t>Հայաստանի Հանրապետության հարկային օրենսգրքում փոփոխություններ և լրացումներ կատարելու մասին», «Պետական տուրքի մասին» օրենքում լրացումներ կատարելու մասին», «Բանկային գաղտնիքի մասին» օրենքում լրացում</w:t>
      </w:r>
      <w:r>
        <w:rPr>
          <w:rFonts w:ascii="GHEA Grapalat" w:eastAsia="Times New Roman" w:hAnsi="GHEA Grapalat" w:cs="Times New Roman"/>
          <w:bCs/>
          <w:iCs/>
          <w:color w:val="000000"/>
          <w:sz w:val="24"/>
          <w:szCs w:val="24"/>
          <w:lang w:val="hy-AM"/>
        </w:rPr>
        <w:t>ներ</w:t>
      </w:r>
      <w:r w:rsidRPr="00B54BB5">
        <w:rPr>
          <w:rFonts w:ascii="GHEA Grapalat" w:eastAsia="Times New Roman" w:hAnsi="GHEA Grapalat" w:cs="Times New Roman"/>
          <w:bCs/>
          <w:iCs/>
          <w:color w:val="000000"/>
          <w:sz w:val="24"/>
          <w:szCs w:val="24"/>
        </w:rPr>
        <w:t xml:space="preserve"> կատարելու մասին», «Եկամտային հարկի, շահութահարկի և սոցիալական վճարի անձնավորված հաշվառման մասին» օրենքում լրացումներ կատարելու մասին» և «Հայաստանի Հանրապետության վարչական դատավարության օրենսգրքում լրացումներ կատարելու մասին» օրենքների նախագծերն հավանություն տալու և անհետաձգելի համարելու մասին» ՀՀ կառավարության որոշման նախագծի</w:t>
      </w:r>
    </w:p>
    <w:p w:rsidR="00B54BB5" w:rsidRPr="00AA54A9" w:rsidRDefault="00B54BB5" w:rsidP="00B54BB5">
      <w:pPr>
        <w:shd w:val="clear" w:color="auto" w:fill="FFFFFF"/>
        <w:spacing w:after="0" w:line="240" w:lineRule="auto"/>
        <w:jc w:val="center"/>
        <w:rPr>
          <w:rFonts w:ascii="GHEA Grapalat" w:eastAsia="Times New Roman" w:hAnsi="GHEA Grapalat" w:cs="Times New Roman"/>
          <w:color w:val="000000"/>
          <w:sz w:val="24"/>
          <w:szCs w:val="24"/>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96"/>
        <w:gridCol w:w="8911"/>
      </w:tblGrid>
      <w:tr w:rsidR="00DC2E1A" w:rsidRPr="00AA54A9" w:rsidTr="00D54AF1">
        <w:trPr>
          <w:tblCellSpacing w:w="0" w:type="dxa"/>
          <w:jc w:val="center"/>
        </w:trPr>
        <w:tc>
          <w:tcPr>
            <w:tcW w:w="679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E43E62" w:rsidRDefault="00DC2E1A" w:rsidP="00E43E62">
            <w:pPr>
              <w:spacing w:after="0" w:line="240" w:lineRule="auto"/>
              <w:jc w:val="center"/>
              <w:rPr>
                <w:rFonts w:ascii="GHEA Grapalat" w:eastAsia="Times New Roman" w:hAnsi="GHEA Grapalat" w:cs="Times New Roman"/>
                <w:color w:val="000000"/>
                <w:sz w:val="24"/>
                <w:szCs w:val="24"/>
                <w:lang w:val="hy-AM"/>
              </w:rPr>
            </w:pPr>
            <w:r w:rsidRPr="00AA54A9">
              <w:rPr>
                <w:rFonts w:ascii="GHEA Grapalat" w:eastAsia="Times New Roman" w:hAnsi="GHEA Grapalat" w:cs="Times New Roman"/>
                <w:color w:val="000000"/>
                <w:sz w:val="24"/>
                <w:szCs w:val="24"/>
              </w:rPr>
              <w:t xml:space="preserve">1. </w:t>
            </w:r>
            <w:r w:rsidR="00E43E62" w:rsidRPr="00E43E62">
              <w:rPr>
                <w:rFonts w:ascii="GHEA Grapalat" w:eastAsia="Times New Roman" w:hAnsi="GHEA Grapalat" w:cs="Times New Roman"/>
                <w:color w:val="000000"/>
                <w:sz w:val="24"/>
                <w:szCs w:val="24"/>
              </w:rPr>
              <w:t>Վարչապետի աշխ</w:t>
            </w:r>
            <w:r w:rsidR="00E43E62">
              <w:rPr>
                <w:rFonts w:ascii="GHEA Grapalat" w:eastAsia="Times New Roman" w:hAnsi="GHEA Grapalat" w:cs="Times New Roman"/>
                <w:color w:val="000000"/>
                <w:sz w:val="24"/>
                <w:szCs w:val="24"/>
              </w:rPr>
              <w:t>ատակազմի իրավաբանական վարչություն</w:t>
            </w:r>
          </w:p>
        </w:tc>
        <w:tc>
          <w:tcPr>
            <w:tcW w:w="8911"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B54BB5" w:rsidP="00B54BB5">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21</w:t>
            </w:r>
            <w:r w:rsidR="0076606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w:t>
            </w:r>
            <w:r w:rsidR="0076606A">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rPr>
              <w:t>.2022</w:t>
            </w:r>
            <w:r w:rsidR="0076606A">
              <w:rPr>
                <w:rFonts w:ascii="GHEA Grapalat" w:eastAsia="Times New Roman" w:hAnsi="GHEA Grapalat" w:cs="Times New Roman"/>
                <w:color w:val="000000"/>
                <w:sz w:val="24"/>
                <w:szCs w:val="24"/>
              </w:rPr>
              <w:t>թ.</w:t>
            </w:r>
          </w:p>
        </w:tc>
      </w:tr>
      <w:tr w:rsidR="00DC2E1A" w:rsidRPr="00AA54A9" w:rsidTr="00D54AF1">
        <w:trPr>
          <w:tblCellSpacing w:w="0" w:type="dxa"/>
          <w:jc w:val="center"/>
        </w:trPr>
        <w:tc>
          <w:tcPr>
            <w:tcW w:w="679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DC2E1A">
            <w:pPr>
              <w:spacing w:after="0" w:line="240" w:lineRule="auto"/>
              <w:rPr>
                <w:rFonts w:ascii="GHEA Grapalat" w:eastAsia="Times New Roman" w:hAnsi="GHEA Grapalat" w:cs="Times New Roman"/>
                <w:color w:val="000000"/>
                <w:sz w:val="24"/>
                <w:szCs w:val="24"/>
              </w:rPr>
            </w:pPr>
          </w:p>
        </w:tc>
        <w:tc>
          <w:tcPr>
            <w:tcW w:w="8911" w:type="dxa"/>
            <w:tcBorders>
              <w:top w:val="outset" w:sz="6" w:space="0" w:color="auto"/>
              <w:left w:val="outset" w:sz="6" w:space="0" w:color="auto"/>
              <w:bottom w:val="outset" w:sz="6" w:space="0" w:color="auto"/>
              <w:right w:val="outset" w:sz="6" w:space="0" w:color="auto"/>
            </w:tcBorders>
            <w:shd w:val="clear" w:color="auto" w:fill="D0D0D0"/>
          </w:tcPr>
          <w:p w:rsidR="00DC2E1A" w:rsidRPr="0076606A" w:rsidRDefault="00DC2E1A" w:rsidP="00DC2E1A">
            <w:pPr>
              <w:spacing w:after="0" w:line="240" w:lineRule="auto"/>
              <w:jc w:val="center"/>
              <w:rPr>
                <w:rFonts w:ascii="GHEA Grapalat" w:eastAsia="Times New Roman" w:hAnsi="GHEA Grapalat" w:cs="Times New Roman"/>
                <w:color w:val="000000"/>
                <w:sz w:val="24"/>
                <w:szCs w:val="24"/>
                <w:lang w:val="hy-AM"/>
              </w:rPr>
            </w:pPr>
          </w:p>
        </w:tc>
      </w:tr>
      <w:tr w:rsidR="00C42BA1" w:rsidRPr="00D54AF1" w:rsidTr="00D54AF1">
        <w:trPr>
          <w:trHeight w:val="1306"/>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C42BA1" w:rsidRPr="0009754E" w:rsidRDefault="003168E4" w:rsidP="00B54BB5">
            <w:pPr>
              <w:tabs>
                <w:tab w:val="left" w:pos="851"/>
              </w:tabs>
              <w:spacing w:after="0" w:line="240" w:lineRule="auto"/>
              <w:ind w:left="99" w:right="127" w:firstLine="314"/>
              <w:jc w:val="both"/>
              <w:rPr>
                <w:rFonts w:ascii="GHEA Grapalat" w:eastAsia="Times New Roman" w:hAnsi="GHEA Grapalat" w:cs="Times New Roman"/>
                <w:color w:val="000000"/>
                <w:sz w:val="24"/>
                <w:szCs w:val="24"/>
                <w:lang w:val="hy-AM"/>
              </w:rPr>
            </w:pPr>
            <w:r w:rsidRPr="00B54BB5">
              <w:rPr>
                <w:rFonts w:ascii="GHEA Grapalat" w:eastAsia="Times New Roman" w:hAnsi="GHEA Grapalat" w:cs="Times New Roman"/>
                <w:color w:val="000000"/>
                <w:sz w:val="24"/>
                <w:szCs w:val="24"/>
                <w:lang w:val="hy-AM"/>
              </w:rPr>
              <w:t>1</w:t>
            </w:r>
            <w:r w:rsidRPr="00B54BB5">
              <w:rPr>
                <w:rFonts w:ascii="Cambria Math" w:eastAsia="Times New Roman" w:hAnsi="Cambria Math" w:cs="Cambria Math"/>
                <w:color w:val="000000"/>
                <w:sz w:val="24"/>
                <w:szCs w:val="24"/>
                <w:lang w:val="hy-AM"/>
              </w:rPr>
              <w:t>․</w:t>
            </w:r>
            <w:r w:rsidR="00B54BB5">
              <w:rPr>
                <w:rFonts w:ascii="GHEA Grapalat" w:eastAsia="Times New Roman" w:hAnsi="GHEA Grapalat" w:cs="Times New Roman"/>
                <w:color w:val="000000"/>
                <w:sz w:val="24"/>
                <w:szCs w:val="24"/>
                <w:lang w:val="hy-AM"/>
              </w:rPr>
              <w:t xml:space="preserve"> </w:t>
            </w:r>
            <w:r w:rsidRPr="00B54BB5">
              <w:rPr>
                <w:rFonts w:ascii="GHEA Grapalat" w:eastAsia="Times New Roman" w:hAnsi="GHEA Grapalat" w:cs="Times New Roman"/>
                <w:color w:val="000000"/>
                <w:sz w:val="24"/>
                <w:szCs w:val="24"/>
                <w:lang w:val="hy-AM"/>
              </w:rPr>
              <w:t xml:space="preserve">«Հայաստանի Հանրապետության հարկային օրենսգրքում փոփոխություններ և լրացումներ կատարելու մասին» ՀՀ օրենքի նախագծի 2-րդ հոդվածով լրացվող ՀՀ հարկային օրենսգրքի 15-րդ հոդվածի 9-րդ մասի համաձայն՝ անհատ ձեռնարկատերերը պարտավոր են վարել ակտիվների և պարտավորությունների հաշվառում Օրենսգրքով, հաշվապահական հաշվառումը և ֆինանսական հաշվետվությունների պատրաստումը կարգավորող օրենքներով և </w:t>
            </w:r>
            <w:r w:rsidRPr="00B54BB5">
              <w:rPr>
                <w:rFonts w:ascii="GHEA Grapalat" w:eastAsia="Times New Roman" w:hAnsi="GHEA Grapalat" w:cs="Times New Roman"/>
                <w:i/>
                <w:color w:val="000000"/>
                <w:sz w:val="24"/>
                <w:szCs w:val="24"/>
                <w:u w:val="single"/>
                <w:lang w:val="hy-AM"/>
              </w:rPr>
              <w:t>այլ իրավական ակտերով սահմանված սկզբունքների և կանոնների հիման վրա</w:t>
            </w:r>
            <w:r w:rsidRPr="00B54BB5">
              <w:rPr>
                <w:rFonts w:ascii="GHEA Grapalat" w:eastAsia="Times New Roman" w:hAnsi="GHEA Grapalat" w:cs="Times New Roman"/>
                <w:color w:val="000000"/>
                <w:sz w:val="24"/>
                <w:szCs w:val="24"/>
                <w:lang w:val="hy-AM"/>
              </w:rPr>
              <w:t>։ Գտնում ենք, որ օրենսգրքի նշված դրույթը նման ձևակերպմամբ հակասում է իրավական որոշակիության սկզբունքին, քանզի որոշակիացված չէ, թե այլ ինչ իրավական ակտերով սահմանված սկզբունք</w:t>
            </w:r>
            <w:r w:rsidR="00B54BB5">
              <w:rPr>
                <w:rFonts w:ascii="GHEA Grapalat" w:eastAsia="Times New Roman" w:hAnsi="GHEA Grapalat" w:cs="Times New Roman"/>
                <w:color w:val="000000"/>
                <w:sz w:val="24"/>
                <w:szCs w:val="24"/>
                <w:lang w:val="hy-AM"/>
              </w:rPr>
              <w:t>ների և կանոնների մասին է խոսքը:</w:t>
            </w:r>
          </w:p>
        </w:tc>
        <w:tc>
          <w:tcPr>
            <w:tcW w:w="8911" w:type="dxa"/>
            <w:tcBorders>
              <w:top w:val="outset" w:sz="6" w:space="0" w:color="auto"/>
              <w:left w:val="outset" w:sz="6" w:space="0" w:color="auto"/>
              <w:bottom w:val="outset" w:sz="6" w:space="0" w:color="auto"/>
              <w:right w:val="outset" w:sz="6" w:space="0" w:color="auto"/>
            </w:tcBorders>
            <w:shd w:val="clear" w:color="auto" w:fill="FFFFFF"/>
          </w:tcPr>
          <w:p w:rsidR="00997913" w:rsidRDefault="00997913" w:rsidP="00997913">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rsidR="00997913" w:rsidRDefault="00997913" w:rsidP="00997913">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Նախագծի 2-րդ հոդվածով նախատեսվում է, որ </w:t>
            </w:r>
            <w:r w:rsidRPr="00B54BB5">
              <w:rPr>
                <w:rFonts w:ascii="GHEA Grapalat" w:eastAsia="Times New Roman" w:hAnsi="GHEA Grapalat" w:cs="Times New Roman"/>
                <w:color w:val="000000"/>
                <w:sz w:val="24"/>
                <w:szCs w:val="24"/>
                <w:lang w:val="hy-AM"/>
              </w:rPr>
              <w:t>անհատ ձեռնարկատերերը պարտավոր են վարել ակտիվների և պարտավորությունների հաշվառում</w:t>
            </w:r>
            <w:r>
              <w:rPr>
                <w:rFonts w:ascii="GHEA Grapalat" w:eastAsia="Times New Roman" w:hAnsi="GHEA Grapalat" w:cs="Times New Roman"/>
                <w:color w:val="000000"/>
                <w:sz w:val="24"/>
                <w:szCs w:val="24"/>
                <w:lang w:val="hy-AM"/>
              </w:rPr>
              <w:t xml:space="preserve"> համապատասխան իրավական ակտերով սահմանված սկզբունքների և կանոնների հիման վրա։ Ընդ որում, իրավական ակտերից թվարկված են ՀՀ հարկային օրենսգիրքը,</w:t>
            </w:r>
            <w:r w:rsidRPr="00B54BB5">
              <w:rPr>
                <w:rFonts w:ascii="GHEA Grapalat" w:eastAsia="Times New Roman" w:hAnsi="GHEA Grapalat" w:cs="Times New Roman"/>
                <w:color w:val="000000"/>
                <w:sz w:val="24"/>
                <w:szCs w:val="24"/>
                <w:lang w:val="hy-AM"/>
              </w:rPr>
              <w:t xml:space="preserve"> հաշվապահական հաշվառումը և ֆինանսական հաշվետվությունների պ</w:t>
            </w:r>
            <w:r>
              <w:rPr>
                <w:rFonts w:ascii="GHEA Grapalat" w:eastAsia="Times New Roman" w:hAnsi="GHEA Grapalat" w:cs="Times New Roman"/>
                <w:color w:val="000000"/>
                <w:sz w:val="24"/>
                <w:szCs w:val="24"/>
                <w:lang w:val="hy-AM"/>
              </w:rPr>
              <w:t xml:space="preserve">ատրաստումը կարգավորող օրենքները, ինչպես </w:t>
            </w:r>
            <w:r w:rsidRPr="00B54BB5">
              <w:rPr>
                <w:rFonts w:ascii="GHEA Grapalat" w:eastAsia="Times New Roman" w:hAnsi="GHEA Grapalat" w:cs="Times New Roman"/>
                <w:color w:val="000000"/>
                <w:sz w:val="24"/>
                <w:szCs w:val="24"/>
                <w:lang w:val="hy-AM"/>
              </w:rPr>
              <w:t>հաշվապահական հաշվառումը և ֆինանսական հաշվետվությունների պ</w:t>
            </w:r>
            <w:r>
              <w:rPr>
                <w:rFonts w:ascii="GHEA Grapalat" w:eastAsia="Times New Roman" w:hAnsi="GHEA Grapalat" w:cs="Times New Roman"/>
                <w:color w:val="000000"/>
                <w:sz w:val="24"/>
                <w:szCs w:val="24"/>
                <w:lang w:val="hy-AM"/>
              </w:rPr>
              <w:t>ատրաստումը կարգավորող այլ իրավական ակտերը։ Միաժամանակ, «Հաշվապահական հաշվառման մասին» օրենքով սահմանված են հ</w:t>
            </w:r>
            <w:r w:rsidRPr="00482239">
              <w:rPr>
                <w:rFonts w:ascii="GHEA Grapalat" w:eastAsia="Times New Roman" w:hAnsi="GHEA Grapalat" w:cs="Times New Roman"/>
                <w:color w:val="000000"/>
                <w:sz w:val="24"/>
                <w:szCs w:val="24"/>
                <w:lang w:val="hy-AM"/>
              </w:rPr>
              <w:t>աշվապահական</w:t>
            </w:r>
            <w:r w:rsidRPr="00D54AF1">
              <w:rPr>
                <w:rFonts w:ascii="GHEA Grapalat" w:eastAsia="Times New Roman" w:hAnsi="GHEA Grapalat" w:cs="Times New Roman"/>
                <w:color w:val="000000"/>
                <w:sz w:val="24"/>
                <w:szCs w:val="24"/>
                <w:lang w:val="hy-AM"/>
              </w:rPr>
              <w:t xml:space="preserve"> </w:t>
            </w:r>
            <w:r w:rsidRPr="00482239">
              <w:rPr>
                <w:rFonts w:ascii="GHEA Grapalat" w:eastAsia="Times New Roman" w:hAnsi="GHEA Grapalat" w:cs="GHEA Grapalat"/>
                <w:color w:val="000000"/>
                <w:sz w:val="24"/>
                <w:szCs w:val="24"/>
                <w:lang w:val="hy-AM"/>
              </w:rPr>
              <w:t>հաշվառումը</w:t>
            </w:r>
            <w:r w:rsidRPr="00482239">
              <w:rPr>
                <w:rFonts w:ascii="GHEA Grapalat" w:eastAsia="Times New Roman" w:hAnsi="GHEA Grapalat" w:cs="Times New Roman"/>
                <w:color w:val="000000"/>
                <w:sz w:val="24"/>
                <w:szCs w:val="24"/>
                <w:lang w:val="hy-AM"/>
              </w:rPr>
              <w:t xml:space="preserve"> կարգավորող իրավական ակտերը</w:t>
            </w:r>
            <w:r>
              <w:rPr>
                <w:rFonts w:ascii="GHEA Grapalat" w:eastAsia="Times New Roman" w:hAnsi="GHEA Grapalat" w:cs="Times New Roman"/>
                <w:color w:val="000000"/>
                <w:sz w:val="24"/>
                <w:szCs w:val="24"/>
                <w:lang w:val="hy-AM"/>
              </w:rPr>
              <w:t>։</w:t>
            </w:r>
          </w:p>
          <w:p w:rsidR="00997913" w:rsidRDefault="00997913" w:rsidP="00997913">
            <w:pPr>
              <w:spacing w:after="0" w:line="240" w:lineRule="auto"/>
              <w:ind w:left="127" w:right="166" w:firstLine="283"/>
              <w:jc w:val="both"/>
              <w:rPr>
                <w:rFonts w:ascii="GHEA Grapalat" w:eastAsia="Times New Roman" w:hAnsi="GHEA Grapalat" w:cs="GHEA Grapalat"/>
                <w:color w:val="000000"/>
                <w:sz w:val="24"/>
                <w:szCs w:val="24"/>
                <w:lang w:val="hy-AM"/>
              </w:rPr>
            </w:pPr>
            <w:r w:rsidRPr="009C0905">
              <w:rPr>
                <w:rFonts w:ascii="GHEA Grapalat" w:eastAsia="Times New Roman" w:hAnsi="GHEA Grapalat" w:cs="GHEA Grapalat"/>
                <w:color w:val="000000"/>
                <w:sz w:val="24"/>
                <w:szCs w:val="24"/>
                <w:lang w:val="hy-AM"/>
              </w:rPr>
              <w:t>ՀՀ հարկային օրենսգրքի 5-րդ հոդվածի 4-րդ մասի համաձայն, Հաշվապահական հաշվառման ոլորտը կարգավորող իրավական ակտերում կիրառվող հասկացությունները Օրենսգրքում կիրառվում են այդ իրավական ակտերում կիրառվող իմաստով ու նշանակությամբ, եթե Օրենսգրքով այլ բան սահմանված չէ:</w:t>
            </w:r>
          </w:p>
          <w:p w:rsidR="00997913" w:rsidRDefault="00997913" w:rsidP="00997913">
            <w:pPr>
              <w:spacing w:after="0" w:line="240" w:lineRule="auto"/>
              <w:ind w:left="127" w:right="166" w:firstLine="283"/>
              <w:jc w:val="both"/>
              <w:rPr>
                <w:rFonts w:ascii="GHEA Grapalat" w:eastAsia="Times New Roman" w:hAnsi="GHEA Grapalat" w:cs="GHEA Grapalat"/>
                <w:color w:val="000000"/>
                <w:sz w:val="24"/>
                <w:szCs w:val="24"/>
                <w:lang w:val="hy-AM"/>
              </w:rPr>
            </w:pPr>
            <w:r w:rsidRPr="009C0905">
              <w:rPr>
                <w:rFonts w:ascii="GHEA Grapalat" w:eastAsia="Times New Roman" w:hAnsi="GHEA Grapalat" w:cs="GHEA Grapalat"/>
                <w:color w:val="000000"/>
                <w:sz w:val="24"/>
                <w:szCs w:val="24"/>
                <w:lang w:val="hy-AM"/>
              </w:rPr>
              <w:lastRenderedPageBreak/>
              <w:t>ՀՀ հարկային օրենսգրքի 15-րդ հոդվածի 7-րդ մասի համաձայն, Օրենսգրքի՝ առանձին հարկատեսակներին վերաբերող բաժիններով սահմանված դեպքերում հարկի կամ հարկման բազայի հաշվարկման համար հիմք հանդիսացող հաշվառումն իրականացվում է հաշվապահական հաշվառումը և ֆինանսական հաշվետվությունները կարգավորող օրենքներով և այլ իրավական ակտերով սահմանված դրույթների հիման վրա, եթե Օրենսգրքով չեն նախատեսվում դրանց կիրառության առանձնահատկություններ:</w:t>
            </w:r>
          </w:p>
          <w:p w:rsidR="00997913" w:rsidRDefault="00997913" w:rsidP="00997913">
            <w:pPr>
              <w:spacing w:after="0" w:line="240" w:lineRule="auto"/>
              <w:ind w:left="127" w:right="166" w:firstLine="283"/>
              <w:jc w:val="both"/>
              <w:rPr>
                <w:rFonts w:ascii="GHEA Grapalat" w:eastAsia="Times New Roman" w:hAnsi="GHEA Grapalat" w:cs="GHEA Grapalat"/>
                <w:color w:val="000000"/>
                <w:sz w:val="24"/>
                <w:szCs w:val="24"/>
                <w:lang w:val="hy-AM"/>
              </w:rPr>
            </w:pPr>
            <w:r w:rsidRPr="009C0905">
              <w:rPr>
                <w:rFonts w:ascii="GHEA Grapalat" w:eastAsia="Times New Roman" w:hAnsi="GHEA Grapalat" w:cs="GHEA Grapalat"/>
                <w:color w:val="000000"/>
                <w:sz w:val="24"/>
                <w:szCs w:val="24"/>
                <w:lang w:val="hy-AM"/>
              </w:rPr>
              <w:t>Օրենսգրքի 106-րդ հոդվածի 1-ին մասի համաձայն, Շահութահարկով հարկման բազան որոշելիս</w:t>
            </w:r>
            <w:r>
              <w:rPr>
                <w:rFonts w:ascii="GHEA Grapalat" w:eastAsia="Times New Roman" w:hAnsi="GHEA Grapalat" w:cs="GHEA Grapalat"/>
                <w:color w:val="000000"/>
                <w:sz w:val="24"/>
                <w:szCs w:val="24"/>
                <w:lang w:val="hy-AM"/>
              </w:rPr>
              <w:t xml:space="preserve"> </w:t>
            </w:r>
            <w:r w:rsidRPr="009C0905">
              <w:rPr>
                <w:rFonts w:ascii="GHEA Grapalat" w:eastAsia="Times New Roman" w:hAnsi="GHEA Grapalat" w:cs="GHEA Grapalat"/>
                <w:color w:val="000000"/>
                <w:sz w:val="24"/>
                <w:szCs w:val="24"/>
                <w:lang w:val="hy-AM"/>
              </w:rPr>
              <w:t>հաշվառումն իրականացվում է հաշվապահական հաշվառումը և ֆինանսական հաշվետվությունների պատրաստումը կարգավորող օրենքներով և այլ իրավական ակտերով սահմանված սկզբունքների և կանոնների հիման վրա, եթե Օրենսգրքի սույն բաժնով և Օրենսգրքի ընդհանուր մասով դրանց կիրառության առանձնահատկություններ սահմանված չեն</w:t>
            </w:r>
            <w:r>
              <w:rPr>
                <w:rFonts w:ascii="GHEA Grapalat" w:eastAsia="Times New Roman" w:hAnsi="GHEA Grapalat" w:cs="GHEA Grapalat"/>
                <w:color w:val="000000"/>
                <w:sz w:val="24"/>
                <w:szCs w:val="24"/>
                <w:lang w:val="hy-AM"/>
              </w:rPr>
              <w:t>։</w:t>
            </w:r>
          </w:p>
          <w:p w:rsidR="00160594" w:rsidRPr="00160594" w:rsidRDefault="00997913" w:rsidP="00997913">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Հաշվի առնելով վերոնշյալը՝ «այլ իրավական ակտեր» ձևակերպման մասով ի</w:t>
            </w:r>
            <w:r w:rsidRPr="00B54BB5">
              <w:rPr>
                <w:rFonts w:ascii="GHEA Grapalat" w:eastAsia="Times New Roman" w:hAnsi="GHEA Grapalat" w:cs="Times New Roman"/>
                <w:color w:val="000000"/>
                <w:sz w:val="24"/>
                <w:szCs w:val="24"/>
                <w:lang w:val="hy-AM"/>
              </w:rPr>
              <w:t>րավ</w:t>
            </w:r>
            <w:r>
              <w:rPr>
                <w:rFonts w:ascii="GHEA Grapalat" w:eastAsia="Times New Roman" w:hAnsi="GHEA Grapalat" w:cs="Times New Roman"/>
                <w:color w:val="000000"/>
                <w:sz w:val="24"/>
                <w:szCs w:val="24"/>
                <w:lang w:val="hy-AM"/>
              </w:rPr>
              <w:t xml:space="preserve">ական որոշակիության սկզբունքի հակասություն առկա չէ։ Դրանք այն բոլոր իրավական ակտերն են, որոնք կիրառվում են </w:t>
            </w:r>
            <w:r w:rsidRPr="009C0905">
              <w:rPr>
                <w:rFonts w:ascii="GHEA Grapalat" w:eastAsia="Times New Roman" w:hAnsi="GHEA Grapalat" w:cs="GHEA Grapalat"/>
                <w:color w:val="000000"/>
                <w:sz w:val="24"/>
                <w:szCs w:val="24"/>
                <w:lang w:val="hy-AM"/>
              </w:rPr>
              <w:t>հաշվապահական հաշվառումը</w:t>
            </w:r>
            <w:r>
              <w:rPr>
                <w:rFonts w:ascii="GHEA Grapalat" w:eastAsia="Times New Roman" w:hAnsi="GHEA Grapalat" w:cs="GHEA Grapalat"/>
                <w:color w:val="000000"/>
                <w:sz w:val="24"/>
                <w:szCs w:val="24"/>
                <w:lang w:val="hy-AM"/>
              </w:rPr>
              <w:t xml:space="preserve"> վարելու</w:t>
            </w:r>
            <w:r w:rsidRPr="009C0905">
              <w:rPr>
                <w:rFonts w:ascii="GHEA Grapalat" w:eastAsia="Times New Roman" w:hAnsi="GHEA Grapalat" w:cs="GHEA Grapalat"/>
                <w:color w:val="000000"/>
                <w:sz w:val="24"/>
                <w:szCs w:val="24"/>
                <w:lang w:val="hy-AM"/>
              </w:rPr>
              <w:t xml:space="preserve"> և ֆինանսական հաշվետվություններ</w:t>
            </w:r>
            <w:r>
              <w:rPr>
                <w:rFonts w:ascii="GHEA Grapalat" w:eastAsia="Times New Roman" w:hAnsi="GHEA Grapalat" w:cs="GHEA Grapalat"/>
                <w:color w:val="000000"/>
                <w:sz w:val="24"/>
                <w:szCs w:val="24"/>
                <w:lang w:val="hy-AM"/>
              </w:rPr>
              <w:t>ը</w:t>
            </w:r>
            <w:r w:rsidRPr="009C0905">
              <w:rPr>
                <w:rFonts w:ascii="GHEA Grapalat" w:eastAsia="Times New Roman" w:hAnsi="GHEA Grapalat" w:cs="GHEA Grapalat"/>
                <w:color w:val="000000"/>
                <w:sz w:val="24"/>
                <w:szCs w:val="24"/>
                <w:lang w:val="hy-AM"/>
              </w:rPr>
              <w:t xml:space="preserve"> պատրաստ</w:t>
            </w:r>
            <w:r>
              <w:rPr>
                <w:rFonts w:ascii="GHEA Grapalat" w:eastAsia="Times New Roman" w:hAnsi="GHEA Grapalat" w:cs="GHEA Grapalat"/>
                <w:color w:val="000000"/>
                <w:sz w:val="24"/>
                <w:szCs w:val="24"/>
                <w:lang w:val="hy-AM"/>
              </w:rPr>
              <w:t>ելու համար։</w:t>
            </w:r>
          </w:p>
        </w:tc>
      </w:tr>
      <w:tr w:rsidR="00B54BB5" w:rsidRPr="00D54AF1" w:rsidTr="00D54AF1">
        <w:trPr>
          <w:trHeight w:val="1306"/>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B54BB5" w:rsidRPr="00B54BB5" w:rsidRDefault="00B54BB5" w:rsidP="00B54BB5">
            <w:pPr>
              <w:tabs>
                <w:tab w:val="left" w:pos="851"/>
              </w:tabs>
              <w:spacing w:after="0" w:line="240" w:lineRule="auto"/>
              <w:ind w:left="99" w:right="127" w:firstLine="314"/>
              <w:jc w:val="both"/>
              <w:rPr>
                <w:rFonts w:ascii="GHEA Grapalat" w:eastAsia="Times New Roman" w:hAnsi="GHEA Grapalat" w:cs="Times New Roman"/>
                <w:i/>
                <w:color w:val="000000"/>
                <w:sz w:val="24"/>
                <w:szCs w:val="24"/>
                <w:lang w:val="hy-AM"/>
              </w:rPr>
            </w:pPr>
            <w:r w:rsidRPr="00B54BB5">
              <w:rPr>
                <w:rFonts w:ascii="GHEA Grapalat" w:eastAsia="Times New Roman" w:hAnsi="GHEA Grapalat" w:cs="Times New Roman"/>
                <w:color w:val="000000"/>
                <w:sz w:val="24"/>
                <w:szCs w:val="24"/>
                <w:lang w:val="hy-AM"/>
              </w:rPr>
              <w:lastRenderedPageBreak/>
              <w:t>2.</w:t>
            </w:r>
            <w:r>
              <w:rPr>
                <w:rFonts w:ascii="GHEA Grapalat" w:eastAsia="Times New Roman" w:hAnsi="GHEA Grapalat" w:cs="Times New Roman"/>
                <w:color w:val="000000"/>
                <w:sz w:val="24"/>
                <w:szCs w:val="24"/>
                <w:lang w:val="hy-AM"/>
              </w:rPr>
              <w:t xml:space="preserve"> </w:t>
            </w:r>
            <w:r w:rsidRPr="00B54BB5">
              <w:rPr>
                <w:rFonts w:ascii="GHEA Grapalat" w:eastAsia="Times New Roman" w:hAnsi="GHEA Grapalat" w:cs="Times New Roman"/>
                <w:color w:val="000000"/>
                <w:sz w:val="24"/>
                <w:szCs w:val="24"/>
                <w:lang w:val="hy-AM"/>
              </w:rPr>
              <w:t xml:space="preserve">««Եկամտային հարկի, շահութահարկի և սոցիալական վճարի անձնավորված հաշվառման մասին» օրենքում լրացումներ կատարելու մասին» ՀՀ օրենքի նախագծի 1-ին հոդվածի 1-ին մասի 2-րդ կետի համաձայն՝ ՀՀ տարածքում գործող բանկերից բանկային հաշվեհամարի վերաբերյալ տեղեկատվության ստացման կարգը սահմանվում է ՀՀ կենտրոնական բանկի և հարկային մարմնի համատեղ </w:t>
            </w:r>
            <w:r w:rsidRPr="00B54BB5">
              <w:rPr>
                <w:rFonts w:ascii="GHEA Grapalat" w:eastAsia="Times New Roman" w:hAnsi="GHEA Grapalat" w:cs="Times New Roman"/>
                <w:color w:val="000000"/>
                <w:sz w:val="24"/>
                <w:szCs w:val="24"/>
                <w:lang w:val="hy-AM"/>
              </w:rPr>
              <w:lastRenderedPageBreak/>
              <w:t>հրամանով։ Եթե նշված համատեղ հրամանը նորմատիվ բնույթի կարգավորումներ է պարունակելու, ապա հարկ է նկատի ունենալ, որ հարկային մարմնի կողմից նման հրամանի ընդունումը չի բխի սահմանադրական կարգավորումներից, որոնց ուսումնասիրությունից պարզ է դառնում, որ հարկային մարմինը նորմատիվ իրավական ակտ ընդունելու իրավասություն չունի:</w:t>
            </w:r>
          </w:p>
        </w:tc>
        <w:tc>
          <w:tcPr>
            <w:tcW w:w="8911" w:type="dxa"/>
            <w:tcBorders>
              <w:top w:val="outset" w:sz="6" w:space="0" w:color="auto"/>
              <w:left w:val="outset" w:sz="6" w:space="0" w:color="auto"/>
              <w:bottom w:val="outset" w:sz="6" w:space="0" w:color="auto"/>
              <w:right w:val="outset" w:sz="6" w:space="0" w:color="auto"/>
            </w:tcBorders>
            <w:shd w:val="clear" w:color="auto" w:fill="FFFFFF"/>
          </w:tcPr>
          <w:p w:rsidR="00B23D2E" w:rsidRPr="00B23D2E" w:rsidRDefault="00B23D2E" w:rsidP="002124BC">
            <w:pPr>
              <w:spacing w:after="0" w:line="240" w:lineRule="auto"/>
              <w:ind w:left="162" w:right="130"/>
              <w:jc w:val="center"/>
              <w:rPr>
                <w:rFonts w:ascii="GHEA Grapalat" w:eastAsia="Times New Roman" w:hAnsi="GHEA Grapalat" w:cs="Times New Roman"/>
                <w:color w:val="000000"/>
                <w:sz w:val="24"/>
                <w:szCs w:val="24"/>
                <w:lang w:val="hy-AM"/>
              </w:rPr>
            </w:pPr>
            <w:r w:rsidRPr="00B23D2E">
              <w:rPr>
                <w:rFonts w:ascii="GHEA Grapalat" w:eastAsia="Times New Roman" w:hAnsi="GHEA Grapalat" w:cs="Times New Roman"/>
                <w:color w:val="000000"/>
                <w:sz w:val="24"/>
                <w:szCs w:val="24"/>
                <w:lang w:val="hy-AM"/>
              </w:rPr>
              <w:lastRenderedPageBreak/>
              <w:t>Չի ընդունվել</w:t>
            </w:r>
          </w:p>
          <w:p w:rsidR="00B54BB5" w:rsidRDefault="008914B9" w:rsidP="008914B9">
            <w:pPr>
              <w:spacing w:after="0" w:line="240" w:lineRule="auto"/>
              <w:ind w:right="1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Ինչ վերաբերում է </w:t>
            </w:r>
            <w:r w:rsidR="00B23D2E" w:rsidRPr="00B23D2E">
              <w:rPr>
                <w:rFonts w:ascii="GHEA Grapalat" w:eastAsia="Times New Roman" w:hAnsi="GHEA Grapalat" w:cs="Times New Roman"/>
                <w:color w:val="000000"/>
                <w:sz w:val="24"/>
                <w:szCs w:val="24"/>
                <w:lang w:val="hy-AM"/>
              </w:rPr>
              <w:t>Նախագծով նախատեսվող համատեղ իրավական ակտի բնույթին, ապա, քանի որ Նախագծով «</w:t>
            </w:r>
            <w:r w:rsidR="002124BC">
              <w:rPr>
                <w:rFonts w:ascii="GHEA Grapalat" w:eastAsia="Times New Roman" w:hAnsi="GHEA Grapalat" w:cs="Times New Roman"/>
                <w:color w:val="000000"/>
                <w:sz w:val="24"/>
                <w:szCs w:val="24"/>
                <w:lang w:val="hy-AM"/>
              </w:rPr>
              <w:t>Եկամտային հարկի, շահութահարկի և</w:t>
            </w:r>
            <w:r w:rsidR="00B23D2E" w:rsidRPr="00B23D2E">
              <w:rPr>
                <w:rFonts w:ascii="GHEA Grapalat" w:eastAsia="Times New Roman" w:hAnsi="GHEA Grapalat" w:cs="Times New Roman"/>
                <w:color w:val="000000"/>
                <w:sz w:val="24"/>
                <w:szCs w:val="24"/>
                <w:lang w:val="hy-AM"/>
              </w:rPr>
              <w:t xml:space="preserve"> սոցիալական վճարի անձնավորված հաշվառման մասին» օրենքում լրացման արդյունքում նախատեսվել է «Կուտակային կենսաթոշակների մասին» Հայաստանի Հանրապետության օրենքով նախատեսված՝ մի քանի աղբյուրից ստացման ենթակա (ստացված) եկամտից հաշվարկված և փոխանցված </w:t>
            </w:r>
            <w:r w:rsidR="00B23D2E" w:rsidRPr="00B23D2E">
              <w:rPr>
                <w:rFonts w:ascii="GHEA Grapalat" w:eastAsia="Times New Roman" w:hAnsi="GHEA Grapalat" w:cs="Times New Roman"/>
                <w:color w:val="000000"/>
                <w:sz w:val="24"/>
                <w:szCs w:val="24"/>
                <w:lang w:val="hy-AM"/>
              </w:rPr>
              <w:lastRenderedPageBreak/>
              <w:t>(գանձված) սոցիալական վճարների առավելագույն չափը գերազանցող գումարները մասնակիցներին վերադարձնելու նպատակով Հայաստանի Հանրապետության տարածքում գործող բանկերից մասնակիցների բանկային հաշվեհամարի վերաբերյալ տեղեկատվության ստացման վերաբերյալ կանոնակարգում, ուստի վերոգրյալից հետևում է, որ հարկային մարմնի և ՀՀ կենտրոնական բանկի համատեղ իրավական ակտով կարգավորվելու են օրենքով նախատեսված նշված դրույթի ընթացակարգային կարգավորումները։ Հետևաբար, այդ հարաբերությունները կարող են կարգավորվել ներքին (լոկալ) իրավական ակտով, իսկ վերջինս պետք է ընդունվի նորմատիվ իրավական ակտի հիման վրա և դրան համապատասխան` հաշվի առնելով «Նորմատիվ իրավական ակտերի մասին» ՀՀ օրենքի 2-րդ հոդվածի 1-ին մասի 6-րդ կետը, որի համաձայն ներքին (լոկալ) իրավական ակտ է համարվում նորմատիվ իրավական ակտի հիման վրա և դրան համապատասխան ընդունված իրավական ակտը,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tc>
      </w:tr>
      <w:tr w:rsidR="00B54BB5" w:rsidRPr="00D54AF1" w:rsidTr="00D54AF1">
        <w:trPr>
          <w:trHeight w:val="1306"/>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B54BB5" w:rsidRPr="00C948AB" w:rsidRDefault="00B54BB5" w:rsidP="00B54BB5">
            <w:pPr>
              <w:tabs>
                <w:tab w:val="left" w:pos="851"/>
              </w:tabs>
              <w:spacing w:after="0" w:line="240" w:lineRule="auto"/>
              <w:ind w:left="99" w:right="127" w:firstLine="314"/>
              <w:jc w:val="both"/>
              <w:rPr>
                <w:rFonts w:ascii="GHEA Grapalat" w:eastAsia="Times New Roman" w:hAnsi="GHEA Grapalat" w:cs="Times New Roman"/>
                <w:color w:val="000000"/>
                <w:sz w:val="24"/>
                <w:szCs w:val="24"/>
                <w:lang w:val="hy-AM"/>
              </w:rPr>
            </w:pPr>
            <w:r w:rsidRPr="00B54BB5">
              <w:rPr>
                <w:rFonts w:ascii="GHEA Grapalat" w:eastAsia="Times New Roman" w:hAnsi="GHEA Grapalat" w:cs="Times New Roman"/>
                <w:color w:val="000000"/>
                <w:sz w:val="24"/>
                <w:szCs w:val="24"/>
                <w:lang w:val="hy-AM"/>
              </w:rPr>
              <w:lastRenderedPageBreak/>
              <w:t xml:space="preserve">3. «Հայաստանի Հանրապետության վարչական դատավարության օրենսգրքում լրացումներ կատարելու մասին» ՀՀ օրենքի նախագծի (այսուհետ՝ նախագիծ) 3-րդ հոդվածով լրացվող օրենսգրքի 28-րդ հոդվածի 1-ին մասի համաձայն՝ </w:t>
            </w:r>
            <w:r w:rsidRPr="002124BC">
              <w:rPr>
                <w:rFonts w:ascii="GHEA Grapalat" w:eastAsia="Times New Roman" w:hAnsi="GHEA Grapalat" w:cs="Times New Roman"/>
                <w:color w:val="000000"/>
                <w:sz w:val="24"/>
                <w:szCs w:val="24"/>
                <w:lang w:val="hy-AM"/>
              </w:rPr>
              <w:t>կողմը իրավունք չունի ներկայացնել այնպիսի ապացույցներ, որոնք չեն ներկայացվել վարչական վարույթի ընթացքում,</w:t>
            </w:r>
            <w:r w:rsidRPr="00B54BB5">
              <w:rPr>
                <w:rFonts w:ascii="GHEA Grapalat" w:eastAsia="Times New Roman" w:hAnsi="GHEA Grapalat" w:cs="Times New Roman"/>
                <w:color w:val="000000"/>
                <w:sz w:val="24"/>
                <w:szCs w:val="24"/>
                <w:lang w:val="hy-AM"/>
              </w:rPr>
              <w:t xml:space="preserve"> բացառությամբ այն դեպքերի, երբ կողմը չի ներկայացնում բավարար հիմնավորումներ այն մասին, որ օբյեկտիվորեն զրկված է եղել նշված ապացույցները վարչական վարույթի ընթացքում </w:t>
            </w:r>
            <w:r w:rsidRPr="00B54BB5">
              <w:rPr>
                <w:rFonts w:ascii="GHEA Grapalat" w:eastAsia="Times New Roman" w:hAnsi="GHEA Grapalat" w:cs="Times New Roman"/>
                <w:color w:val="000000"/>
                <w:sz w:val="24"/>
                <w:szCs w:val="24"/>
                <w:lang w:val="hy-AM"/>
              </w:rPr>
              <w:lastRenderedPageBreak/>
              <w:t>ներկայացնելու հնարավորությունից։ Գտնում ենք, որ ինքնին վարչական վարույթի ընթացքում առկա խնդիրները չեն կարող բավարար հիմնավոր լինել Վարչական դատավարության օրենսգրքում համանման փոփոխություն իրականացնելու համար:  Այս առումով հարկ է նկատի ունենալ նաև, որ Վարչական դատավարության օրենսգրքի 5-րդ հոդվածի  համաձայն՝  գործի փաստական հանգամանքները դատարանը պարզում է ի պաշտոնե ("ex officio"), դատարանը կաշկանդված չէ վարչական դատավարության մասնակիցների ներկայացրած ապացույցներով, միջնորդություններով, առաջարկություններով, բացատրություններով և առարկություններով և իր նախաձեռնությամբ ձեռնարկում է համարժեք միջոցներ` կոնկրետ գործի լուծման համար անհրաժեշտ իրական փաստերի վերաբերյալ հնարավոր և հասանելի տեղեկություններ ձեռք բերելու համար։</w:t>
            </w:r>
          </w:p>
        </w:tc>
        <w:tc>
          <w:tcPr>
            <w:tcW w:w="8911" w:type="dxa"/>
            <w:tcBorders>
              <w:top w:val="outset" w:sz="6" w:space="0" w:color="auto"/>
              <w:left w:val="outset" w:sz="6" w:space="0" w:color="auto"/>
              <w:bottom w:val="outset" w:sz="6" w:space="0" w:color="auto"/>
              <w:right w:val="outset" w:sz="6" w:space="0" w:color="auto"/>
            </w:tcBorders>
            <w:shd w:val="clear" w:color="auto" w:fill="FFFFFF"/>
          </w:tcPr>
          <w:p w:rsidR="00B23D2E" w:rsidRPr="00B23D2E" w:rsidRDefault="00B23D2E" w:rsidP="002124BC">
            <w:pPr>
              <w:tabs>
                <w:tab w:val="left" w:pos="-90"/>
              </w:tabs>
              <w:spacing w:line="240" w:lineRule="auto"/>
              <w:ind w:left="162" w:right="130"/>
              <w:jc w:val="center"/>
              <w:rPr>
                <w:rFonts w:ascii="GHEA Grapalat" w:eastAsia="Times New Roman" w:hAnsi="GHEA Grapalat" w:cs="Times New Roman"/>
                <w:color w:val="000000"/>
                <w:sz w:val="24"/>
                <w:szCs w:val="24"/>
                <w:lang w:val="hy-AM"/>
              </w:rPr>
            </w:pPr>
            <w:r w:rsidRPr="00B23D2E">
              <w:rPr>
                <w:rFonts w:ascii="GHEA Grapalat" w:eastAsia="Times New Roman" w:hAnsi="GHEA Grapalat" w:cs="Times New Roman"/>
                <w:color w:val="000000"/>
                <w:sz w:val="24"/>
                <w:szCs w:val="24"/>
                <w:lang w:val="hy-AM"/>
              </w:rPr>
              <w:lastRenderedPageBreak/>
              <w:t>Չի ընդունվել</w:t>
            </w:r>
          </w:p>
          <w:p w:rsidR="00B23D2E" w:rsidRPr="00B23D2E" w:rsidRDefault="00B23D2E" w:rsidP="002124BC">
            <w:pPr>
              <w:tabs>
                <w:tab w:val="left" w:pos="-90"/>
              </w:tabs>
              <w:spacing w:line="240" w:lineRule="auto"/>
              <w:ind w:left="162" w:right="130"/>
              <w:jc w:val="both"/>
              <w:rPr>
                <w:rFonts w:ascii="GHEA Grapalat" w:eastAsia="Times New Roman" w:hAnsi="GHEA Grapalat" w:cs="Times New Roman"/>
                <w:color w:val="000000"/>
                <w:sz w:val="24"/>
                <w:szCs w:val="24"/>
                <w:lang w:val="hy-AM"/>
              </w:rPr>
            </w:pPr>
            <w:r w:rsidRPr="00B23D2E">
              <w:rPr>
                <w:rFonts w:ascii="GHEA Grapalat" w:eastAsia="Times New Roman" w:hAnsi="GHEA Grapalat" w:cs="Times New Roman"/>
                <w:color w:val="000000"/>
                <w:sz w:val="24"/>
                <w:szCs w:val="24"/>
                <w:lang w:val="hy-AM"/>
              </w:rPr>
              <w:t xml:space="preserve">        ՀՀ հարկային օրենսգրքի գործող կանոնակարգումների շրջանակներում իրականացվող վարչական վարույթի արդյունքում կայացված վարչական ակտերի բողոքարկման դեպքում հարկ վճարողներն իրենց համար բարենպաստ հանգամանքներ պարունակող տեղեկատվությունը ներկայացնում են դատական քննության ընթացքում, որոնք էլ վարչական ակտերի անվավեր ճանաչման հիմք են հանդիսանում: Ստացվում է, որ անսահմանափակ ապացույցներ ներկայացնելու հնարավորության  ընձեռելով վարչական ակտի հասցեատիրոջը` նսեմացվում է վարչական մարմինների  վարչական ակտ ընդունելուն ուղղված գործունեությունը, այսինքն` վարչական </w:t>
            </w:r>
            <w:r w:rsidRPr="00B23D2E">
              <w:rPr>
                <w:rFonts w:ascii="GHEA Grapalat" w:eastAsia="Times New Roman" w:hAnsi="GHEA Grapalat" w:cs="Times New Roman"/>
                <w:color w:val="000000"/>
                <w:sz w:val="24"/>
                <w:szCs w:val="24"/>
                <w:lang w:val="hy-AM"/>
              </w:rPr>
              <w:lastRenderedPageBreak/>
              <w:t xml:space="preserve">մարմինը ներկայացված ապացույցների հիման վրա, ըստ էության, իրականացնում է իրավաչափ վարչարարություն, սակայն կողմի անբարեխիղճ վարքագծի պատճառով, այն է՝ առանց հիմնավոր պատճառի ապացույցները վարչական վարույթում չներկայացնելը հիմնավորելու, հնարավորություն է ստանում դատական կարգով նոր վարույթի իրականացման մասնակից դառնալ, ինչը չի բխում պետական մարմինների՝ արդյունավետ և խնայողական վարչարարություն իրականացնելու սկզբունքներից։ </w:t>
            </w:r>
          </w:p>
          <w:p w:rsidR="00B54BB5" w:rsidRDefault="00B23D2E" w:rsidP="002124BC">
            <w:pPr>
              <w:tabs>
                <w:tab w:val="left" w:pos="-90"/>
              </w:tabs>
              <w:spacing w:line="240" w:lineRule="auto"/>
              <w:ind w:left="162" w:right="130"/>
              <w:jc w:val="both"/>
              <w:rPr>
                <w:rFonts w:ascii="GHEA Grapalat" w:eastAsia="Times New Roman" w:hAnsi="GHEA Grapalat" w:cs="Times New Roman"/>
                <w:color w:val="000000"/>
                <w:sz w:val="24"/>
                <w:szCs w:val="24"/>
                <w:lang w:val="hy-AM"/>
              </w:rPr>
            </w:pPr>
            <w:r w:rsidRPr="00B23D2E">
              <w:rPr>
                <w:rFonts w:ascii="GHEA Grapalat" w:eastAsia="Times New Roman" w:hAnsi="GHEA Grapalat" w:cs="Times New Roman"/>
                <w:color w:val="000000"/>
                <w:sz w:val="24"/>
                <w:szCs w:val="24"/>
                <w:lang w:val="hy-AM"/>
              </w:rPr>
              <w:t xml:space="preserve">        Հաշվի առնելով վերոգրյալը՝ Նախագծով նախատեսվում է սահմանել սահմանափակում կողմի համար այն դեպքում,  երբ ապացույցները չեն ներկայացվել վարչական վարույթի ընթացքում, բացառությամբ այն դեպքերի, կողմը չի ներկայացնում բավարար հիմնավորումներ այն մասին, որ օբյեկտիվորեն զրկված է եղել նշված ապացույցները վարչական վարույթի ընթացքում ներկայացնելու հնարավորությունից։ Նշված կանոնակարգմամբ որևէ անդրադարձ </w:t>
            </w:r>
            <w:r w:rsidR="002124BC">
              <w:rPr>
                <w:rFonts w:ascii="GHEA Grapalat" w:eastAsia="Times New Roman" w:hAnsi="GHEA Grapalat" w:cs="Times New Roman"/>
                <w:color w:val="000000"/>
                <w:sz w:val="24"/>
                <w:szCs w:val="24"/>
                <w:lang w:val="hy-AM"/>
              </w:rPr>
              <w:t>չի կատարվում</w:t>
            </w:r>
            <w:r w:rsidRPr="00B23D2E">
              <w:rPr>
                <w:rFonts w:ascii="GHEA Grapalat" w:eastAsia="Times New Roman" w:hAnsi="GHEA Grapalat" w:cs="Times New Roman"/>
                <w:color w:val="000000"/>
                <w:sz w:val="24"/>
                <w:szCs w:val="24"/>
                <w:lang w:val="hy-AM"/>
              </w:rPr>
              <w:t xml:space="preserve"> դատարանի կողմից  գործի փաստական հանգամանքներն ի պաշտոնե ("ex officio") պարզելու գործողության իրացմանը և նշված գործողության իրականացման ընթացքում դատարանի կողմից կարող են հաշվի առնվել նաև Նախագծով լրացվող կանոնակարգումները։</w:t>
            </w:r>
          </w:p>
        </w:tc>
      </w:tr>
      <w:tr w:rsidR="00B54BB5" w:rsidRPr="00D54AF1" w:rsidTr="00D54AF1">
        <w:trPr>
          <w:trHeight w:val="786"/>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B54BB5" w:rsidRPr="00C948AB" w:rsidRDefault="00B54BB5" w:rsidP="00B54BB5">
            <w:pPr>
              <w:tabs>
                <w:tab w:val="left" w:pos="851"/>
              </w:tabs>
              <w:spacing w:after="0" w:line="240" w:lineRule="auto"/>
              <w:ind w:left="99" w:right="127" w:firstLine="314"/>
              <w:jc w:val="both"/>
              <w:rPr>
                <w:rFonts w:ascii="GHEA Grapalat" w:eastAsia="Times New Roman" w:hAnsi="GHEA Grapalat" w:cs="Times New Roman"/>
                <w:color w:val="000000"/>
                <w:sz w:val="24"/>
                <w:szCs w:val="24"/>
                <w:lang w:val="hy-AM"/>
              </w:rPr>
            </w:pPr>
            <w:r w:rsidRPr="00B54BB5">
              <w:rPr>
                <w:rFonts w:ascii="GHEA Grapalat" w:eastAsia="Times New Roman" w:hAnsi="GHEA Grapalat" w:cs="Times New Roman"/>
                <w:color w:val="000000"/>
                <w:sz w:val="24"/>
                <w:szCs w:val="24"/>
                <w:lang w:val="hy-AM"/>
              </w:rPr>
              <w:lastRenderedPageBreak/>
              <w:t xml:space="preserve">4. Նախագծի 5-րդ հոդվածով լրացվող օրենսգրքի 222.27 հոդվածի 6-րդ մասի համաձայն՝ վերաքննիչ բողոքի քննության արդյունքով դիմումը բավարարելու կամ մերժելու մասին կայացված որոշումը վերջնական է և ենթակա չէ բողոքարկման: Այս առումով հարկ ենք համարում նշել, որ փաթեթի հիմնավորումներով որևէ կերպ պարզաբանված չէ, թե ինչ հանգամանքների հաշվառմամբ է նշված հատուկ վարույթի շրջանակներում սահմանափակվում անձի բողոքարկման, մասնավորապես՝ վճռաբեկ բողոք </w:t>
            </w:r>
            <w:r w:rsidRPr="00B54BB5">
              <w:rPr>
                <w:rFonts w:ascii="GHEA Grapalat" w:eastAsia="Times New Roman" w:hAnsi="GHEA Grapalat" w:cs="Times New Roman"/>
                <w:color w:val="000000"/>
                <w:sz w:val="24"/>
                <w:szCs w:val="24"/>
                <w:lang w:val="hy-AM"/>
              </w:rPr>
              <w:lastRenderedPageBreak/>
              <w:t>ներկայացնելու իրավունքը։ Այս պարագայում առաջարկվող կարգավորման վերաբերյալ հնարավոր չէ կարծիք ներկայացնել:</w:t>
            </w:r>
          </w:p>
        </w:tc>
        <w:tc>
          <w:tcPr>
            <w:tcW w:w="8911" w:type="dxa"/>
            <w:tcBorders>
              <w:top w:val="outset" w:sz="6" w:space="0" w:color="auto"/>
              <w:left w:val="outset" w:sz="6" w:space="0" w:color="auto"/>
              <w:bottom w:val="outset" w:sz="6" w:space="0" w:color="auto"/>
              <w:right w:val="outset" w:sz="6" w:space="0" w:color="auto"/>
            </w:tcBorders>
            <w:shd w:val="clear" w:color="auto" w:fill="FFFFFF"/>
          </w:tcPr>
          <w:p w:rsidR="00B23D2E" w:rsidRPr="00B23D2E" w:rsidRDefault="00B23D2E" w:rsidP="002124BC">
            <w:pPr>
              <w:tabs>
                <w:tab w:val="left" w:pos="162"/>
              </w:tabs>
              <w:spacing w:line="240" w:lineRule="auto"/>
              <w:ind w:left="162" w:right="130"/>
              <w:jc w:val="center"/>
              <w:rPr>
                <w:rFonts w:ascii="GHEA Grapalat" w:eastAsia="Times New Roman" w:hAnsi="GHEA Grapalat" w:cs="Times New Roman"/>
                <w:color w:val="000000"/>
                <w:sz w:val="24"/>
                <w:szCs w:val="24"/>
                <w:lang w:val="hy-AM"/>
              </w:rPr>
            </w:pPr>
            <w:r w:rsidRPr="00B23D2E">
              <w:rPr>
                <w:rFonts w:ascii="GHEA Grapalat" w:eastAsia="Times New Roman" w:hAnsi="GHEA Grapalat" w:cs="Times New Roman"/>
                <w:color w:val="000000"/>
                <w:sz w:val="24"/>
                <w:szCs w:val="24"/>
                <w:lang w:val="hy-AM"/>
              </w:rPr>
              <w:lastRenderedPageBreak/>
              <w:t xml:space="preserve"> Չի ընդունվել</w:t>
            </w:r>
          </w:p>
          <w:p w:rsidR="00B23D2E" w:rsidRPr="00B23D2E" w:rsidRDefault="00B23D2E" w:rsidP="002124BC">
            <w:pPr>
              <w:tabs>
                <w:tab w:val="left" w:pos="162"/>
              </w:tabs>
              <w:spacing w:line="240" w:lineRule="auto"/>
              <w:ind w:left="162" w:right="130"/>
              <w:jc w:val="both"/>
              <w:rPr>
                <w:rFonts w:ascii="GHEA Grapalat" w:eastAsia="Times New Roman" w:hAnsi="GHEA Grapalat" w:cs="Times New Roman"/>
                <w:color w:val="000000"/>
                <w:sz w:val="24"/>
                <w:szCs w:val="24"/>
                <w:lang w:val="hy-AM"/>
              </w:rPr>
            </w:pPr>
            <w:r w:rsidRPr="00B23D2E">
              <w:rPr>
                <w:rFonts w:ascii="GHEA Grapalat" w:eastAsia="Times New Roman" w:hAnsi="GHEA Grapalat" w:cs="Times New Roman"/>
                <w:color w:val="000000"/>
                <w:sz w:val="24"/>
                <w:szCs w:val="24"/>
                <w:lang w:val="hy-AM"/>
              </w:rPr>
              <w:t xml:space="preserve">       ՀՀ վարչական դատավարության օրենսգրքի 31.7-րդ գլխով նախատեսված են հարկային մարմինների կողմից տեղեկատվության փոխանակման վերաբերյալ գործերով վարույթը կանոնակարգող դրույթներ: Մասնավորապես` 222.20-րդ հոդվածի 1-ին մասի համաձայն Հայաստանի Հանրապետության վավերացրած միջազգային պայմանագրերով ստանձնած պարտավորությունների հիման վրա հարկման նպատակով գաղտնի տեղեկություն ստանալու համար հարկային մարմնի դիմումի քննությունն </w:t>
            </w:r>
            <w:r w:rsidRPr="00B23D2E">
              <w:rPr>
                <w:rFonts w:ascii="GHEA Grapalat" w:eastAsia="Times New Roman" w:hAnsi="GHEA Grapalat" w:cs="Times New Roman"/>
                <w:color w:val="000000"/>
                <w:sz w:val="24"/>
                <w:szCs w:val="24"/>
                <w:lang w:val="hy-AM"/>
              </w:rPr>
              <w:lastRenderedPageBreak/>
              <w:t>իրականացվում է նույն օրենսգրքով նախատեսված կանոնների պահպանմամբ՝ հաշվի առնելով նույն գլխի առանձնահատկությունները:  Միաժամանակ, 222.23-րդ հոդվածի 5-րդ մասի համաձայն այն անձը, որի վերաբերյալ տեղեկատվություն տրամադրելու մասին կայացվել է որոշում, կարող</w:t>
            </w:r>
            <w:r w:rsidR="002124BC">
              <w:rPr>
                <w:rFonts w:ascii="GHEA Grapalat" w:eastAsia="Times New Roman" w:hAnsi="GHEA Grapalat" w:cs="Times New Roman"/>
                <w:color w:val="000000"/>
                <w:sz w:val="24"/>
                <w:szCs w:val="24"/>
                <w:lang w:val="hy-AM"/>
              </w:rPr>
              <w:t xml:space="preserve"> է բողոքարկել այդ դատական ակտը ն</w:t>
            </w:r>
            <w:r w:rsidRPr="00B23D2E">
              <w:rPr>
                <w:rFonts w:ascii="GHEA Grapalat" w:eastAsia="Times New Roman" w:hAnsi="GHEA Grapalat" w:cs="Times New Roman"/>
                <w:color w:val="000000"/>
                <w:sz w:val="24"/>
                <w:szCs w:val="24"/>
                <w:lang w:val="hy-AM"/>
              </w:rPr>
              <w:t>ույն օրենսգրքի 22-րդ գլխով սահմանված կարգով: Նույն հոդվածի 6-րդ մասի համաձայն վերաքննիչ դատարանը բողոքն ընդունում է վարույթ և գործը քննում է տասնօրյա ժամկետում: վերաքննիչ դատարանը գործը քննում է միանձնյա՝ գրավոր ընթացակարգով: Վերաքննիչ բողոքի քննության արդյունքով դիմումը բավարարելու կամ մերժելու մասին կայացված որոշումը վերջնական է և ենթակա չէ բողոքարկման: վերաքննիչ դատարանի դատական ակտը հրապարակվում է դռնփակ նիստում:</w:t>
            </w:r>
          </w:p>
          <w:p w:rsidR="00B23D2E" w:rsidRPr="00B23D2E" w:rsidRDefault="00B23D2E" w:rsidP="002124BC">
            <w:pPr>
              <w:tabs>
                <w:tab w:val="left" w:pos="162"/>
              </w:tabs>
              <w:spacing w:line="240" w:lineRule="auto"/>
              <w:ind w:left="162" w:right="130"/>
              <w:jc w:val="both"/>
              <w:rPr>
                <w:rFonts w:ascii="GHEA Grapalat" w:eastAsia="Times New Roman" w:hAnsi="GHEA Grapalat" w:cs="Times New Roman"/>
                <w:color w:val="000000"/>
                <w:sz w:val="24"/>
                <w:szCs w:val="24"/>
                <w:lang w:val="hy-AM"/>
              </w:rPr>
            </w:pPr>
            <w:r w:rsidRPr="00B23D2E">
              <w:rPr>
                <w:rFonts w:ascii="GHEA Grapalat" w:eastAsia="Times New Roman" w:hAnsi="GHEA Grapalat" w:cs="Times New Roman"/>
                <w:color w:val="000000"/>
                <w:sz w:val="24"/>
                <w:szCs w:val="24"/>
                <w:lang w:val="hy-AM"/>
              </w:rPr>
              <w:t xml:space="preserve">     Վերոգրայից </w:t>
            </w:r>
            <w:r w:rsidR="002124BC">
              <w:rPr>
                <w:rFonts w:ascii="GHEA Grapalat" w:eastAsia="Times New Roman" w:hAnsi="GHEA Grapalat" w:cs="Times New Roman"/>
                <w:color w:val="000000"/>
                <w:sz w:val="24"/>
                <w:szCs w:val="24"/>
                <w:lang w:val="hy-AM"/>
              </w:rPr>
              <w:t>հետևում</w:t>
            </w:r>
            <w:r w:rsidRPr="00B23D2E">
              <w:rPr>
                <w:rFonts w:ascii="GHEA Grapalat" w:eastAsia="Times New Roman" w:hAnsi="GHEA Grapalat" w:cs="Times New Roman"/>
                <w:color w:val="000000"/>
                <w:sz w:val="24"/>
                <w:szCs w:val="24"/>
                <w:lang w:val="hy-AM"/>
              </w:rPr>
              <w:t xml:space="preserve"> է, որ ՀՀ վարչական դատավարության օրենսգրքով արդեն իսկ առկա են նույնաբովանդակ կարգավորումներ  Հայաստանի Հանրապետության վավերացրած միջազգային պայմանագրերով ստանձնած պարտավորությունների հիման վրա հարկման նպատակով  հարկային մարմինների կողմից գաղտնի տեղեկատվության փոխանակման վերաբերյալ գործերով վարույթի շրջանակներում:</w:t>
            </w:r>
          </w:p>
          <w:p w:rsidR="002124BC" w:rsidRDefault="00B23D2E" w:rsidP="002124BC">
            <w:pPr>
              <w:tabs>
                <w:tab w:val="left" w:pos="162"/>
              </w:tabs>
              <w:spacing w:after="0" w:line="240" w:lineRule="auto"/>
              <w:ind w:left="162" w:right="130" w:firstLine="283"/>
              <w:jc w:val="both"/>
              <w:rPr>
                <w:rFonts w:ascii="GHEA Grapalat" w:eastAsia="Times New Roman" w:hAnsi="GHEA Grapalat" w:cs="Times New Roman"/>
                <w:color w:val="000000"/>
                <w:sz w:val="24"/>
                <w:szCs w:val="24"/>
                <w:lang w:val="hy-AM"/>
              </w:rPr>
            </w:pPr>
            <w:r w:rsidRPr="00B23D2E">
              <w:rPr>
                <w:rFonts w:ascii="GHEA Grapalat" w:eastAsia="Times New Roman" w:hAnsi="GHEA Grapalat" w:cs="Times New Roman"/>
                <w:color w:val="000000"/>
                <w:sz w:val="24"/>
                <w:szCs w:val="24"/>
                <w:lang w:val="hy-AM"/>
              </w:rPr>
              <w:t xml:space="preserve">     Հաշվի առնելով, որ ՀՀ վարչական դատավարության օրենսգրքում լրացվող </w:t>
            </w:r>
            <w:r w:rsidRPr="002124BC">
              <w:rPr>
                <w:rFonts w:ascii="GHEA Grapalat" w:eastAsia="Times New Roman" w:hAnsi="GHEA Grapalat" w:cs="Times New Roman"/>
                <w:color w:val="000000"/>
                <w:sz w:val="24"/>
                <w:szCs w:val="24"/>
                <w:lang w:val="hy-AM"/>
              </w:rPr>
              <w:t xml:space="preserve"> 31.8-րդ գլխով սահմանվող դրույթները վերաբերում են </w:t>
            </w:r>
            <w:r w:rsidRPr="00B23D2E">
              <w:rPr>
                <w:rFonts w:ascii="GHEA Grapalat" w:eastAsia="Times New Roman" w:hAnsi="GHEA Grapalat" w:cs="Times New Roman"/>
                <w:color w:val="000000"/>
                <w:sz w:val="24"/>
                <w:szCs w:val="24"/>
                <w:lang w:val="hy-AM"/>
              </w:rPr>
              <w:t>հարկային մարմինների կողմից բանկային գաղտնիք համարվող տեղեկատվության ստացման վերաբերյալ գործերով վարույթի կանոնակարգմանը, ուստի դրանով է պայմանավորված նույնաբովանդակ դրույթի սահմանումը նաև նշված գործերով վարույթի շրջանակներում</w:t>
            </w:r>
            <w:r w:rsidR="002124BC">
              <w:rPr>
                <w:rFonts w:ascii="GHEA Grapalat" w:eastAsia="Times New Roman" w:hAnsi="GHEA Grapalat" w:cs="Times New Roman"/>
                <w:color w:val="000000"/>
                <w:sz w:val="24"/>
                <w:szCs w:val="24"/>
                <w:lang w:val="hy-AM"/>
              </w:rPr>
              <w:t>։</w:t>
            </w:r>
          </w:p>
        </w:tc>
      </w:tr>
      <w:tr w:rsidR="00B54BB5" w:rsidRPr="00D54AF1" w:rsidTr="00D54AF1">
        <w:trPr>
          <w:trHeight w:val="1306"/>
          <w:tblCellSpacing w:w="0" w:type="dxa"/>
          <w:jc w:val="center"/>
        </w:trPr>
        <w:tc>
          <w:tcPr>
            <w:tcW w:w="6796" w:type="dxa"/>
            <w:tcBorders>
              <w:top w:val="outset" w:sz="6" w:space="0" w:color="auto"/>
              <w:left w:val="outset" w:sz="6" w:space="0" w:color="auto"/>
              <w:right w:val="outset" w:sz="6" w:space="0" w:color="auto"/>
            </w:tcBorders>
            <w:shd w:val="clear" w:color="auto" w:fill="FFFFFF"/>
          </w:tcPr>
          <w:p w:rsidR="00B54BB5" w:rsidRPr="00C948AB" w:rsidRDefault="00B54BB5" w:rsidP="00C948AB">
            <w:pPr>
              <w:tabs>
                <w:tab w:val="left" w:pos="831"/>
              </w:tabs>
              <w:spacing w:after="0" w:line="240" w:lineRule="auto"/>
              <w:ind w:left="99" w:right="127" w:firstLine="314"/>
              <w:jc w:val="both"/>
              <w:rPr>
                <w:rFonts w:ascii="GHEA Grapalat" w:eastAsia="Times New Roman" w:hAnsi="GHEA Grapalat" w:cs="Times New Roman"/>
                <w:color w:val="000000"/>
                <w:sz w:val="24"/>
                <w:szCs w:val="24"/>
                <w:lang w:val="hy-AM"/>
              </w:rPr>
            </w:pPr>
            <w:r w:rsidRPr="00B54BB5">
              <w:rPr>
                <w:rFonts w:ascii="GHEA Grapalat" w:eastAsia="Times New Roman" w:hAnsi="GHEA Grapalat" w:cs="Times New Roman"/>
                <w:color w:val="000000"/>
                <w:sz w:val="24"/>
                <w:szCs w:val="24"/>
                <w:lang w:val="hy-AM"/>
              </w:rPr>
              <w:lastRenderedPageBreak/>
              <w:t>5. ««Պետական տուրքի մասին» օրենքում լրացումներ կատարելու մասին» ՀՀ օրենքի 1-ին հոդվածով մի շարք պայմաններով ֆիզիկական անձի կողմից իր ավտոմեքենան օտարելու համար սահմանվում է պետական տուրք։ «Պետական տուրքի մասին» ՀՀ օրենքի 2-րդ հոդվածի համաձայն՝ պետական տուրքը պետական մարմինների լիազորությունների իրականացմամբ պայմանավորված` օրենքով սահմանված ծառայությունների կամ գործողությունների համար ֆիզիկական և իրավաբանական անձանցից պետական և (կամ) համայնքների բյուջեներ մուծվող օրենքով սահմանված պարտադիր վճար է: Հաշվի առնելով վերոնշյալը՝ գտնում ենք, որ պարզաբանված չէ ավտոմեքենայի օտարման ամեն հաջորդ գործարքի դեպքում պետական տուրքի գործակցի բարձրացման վերաբերյալ կարգավորումը։</w:t>
            </w:r>
          </w:p>
        </w:tc>
        <w:tc>
          <w:tcPr>
            <w:tcW w:w="8911" w:type="dxa"/>
            <w:tcBorders>
              <w:top w:val="outset" w:sz="6" w:space="0" w:color="auto"/>
              <w:left w:val="outset" w:sz="6" w:space="0" w:color="auto"/>
              <w:right w:val="outset" w:sz="6" w:space="0" w:color="auto"/>
            </w:tcBorders>
            <w:shd w:val="clear" w:color="auto" w:fill="FFFFFF"/>
          </w:tcPr>
          <w:p w:rsidR="00B54BB5" w:rsidRDefault="00B54BB5" w:rsidP="002124BC">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rsidR="00B54BB5" w:rsidRDefault="00B54BB5" w:rsidP="002124BC">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Նախագծով պետական տուրք է սահմանվում ֆ</w:t>
            </w:r>
            <w:r w:rsidRPr="00B54BB5">
              <w:rPr>
                <w:rFonts w:ascii="GHEA Grapalat" w:eastAsia="Times New Roman" w:hAnsi="GHEA Grapalat" w:cs="Times New Roman"/>
                <w:color w:val="000000"/>
                <w:sz w:val="24"/>
                <w:szCs w:val="24"/>
                <w:lang w:val="hy-AM"/>
              </w:rPr>
              <w:t>իզիկական անձանց կողմից այլ ֆիզիկական անձանց սեփականության իրավունքով իրենց պատկանող ավտոմեքենայի օտարման դեպքում հաշվառումից հանելու համար</w:t>
            </w:r>
            <w:r>
              <w:rPr>
                <w:rFonts w:ascii="GHEA Grapalat" w:eastAsia="Times New Roman" w:hAnsi="GHEA Grapalat" w:cs="Times New Roman"/>
                <w:color w:val="000000"/>
                <w:sz w:val="24"/>
                <w:szCs w:val="24"/>
                <w:lang w:val="hy-AM"/>
              </w:rPr>
              <w:t>։ Ընդ որում,</w:t>
            </w:r>
            <w:r w:rsidRPr="00B54BB5">
              <w:rPr>
                <w:rFonts w:ascii="GHEA Grapalat" w:eastAsia="Times New Roman" w:hAnsi="GHEA Grapalat" w:cs="Times New Roman"/>
                <w:color w:val="000000"/>
                <w:sz w:val="24"/>
                <w:szCs w:val="24"/>
                <w:lang w:val="hy-AM"/>
              </w:rPr>
              <w:t xml:space="preserve"> պետական տուրքը գանձվում է ավտոմեքենայի շարժիչի յուրաքանչյուր ձիաուժ հզորության համար 150 դրամ</w:t>
            </w:r>
            <w:r>
              <w:rPr>
                <w:rFonts w:ascii="GHEA Grapalat" w:eastAsia="Times New Roman" w:hAnsi="GHEA Grapalat" w:cs="Times New Roman"/>
                <w:color w:val="000000"/>
                <w:sz w:val="24"/>
                <w:szCs w:val="24"/>
                <w:lang w:val="hy-AM"/>
              </w:rPr>
              <w:t>ի չափով, իսկ շ</w:t>
            </w:r>
            <w:r w:rsidRPr="00B54BB5">
              <w:rPr>
                <w:rFonts w:ascii="GHEA Grapalat" w:eastAsia="Times New Roman" w:hAnsi="GHEA Grapalat" w:cs="Times New Roman"/>
                <w:color w:val="000000"/>
                <w:sz w:val="24"/>
                <w:szCs w:val="24"/>
                <w:lang w:val="hy-AM"/>
              </w:rPr>
              <w:t>արժիչի հզորությունը կիլովատերով արտահայտված լինելու դեպքում համապատասխան հզորության նկատմամբ կիրառվում է 1.36 գործակից</w:t>
            </w:r>
            <w:r w:rsidR="00D542F5">
              <w:rPr>
                <w:rFonts w:ascii="GHEA Grapalat" w:eastAsia="Times New Roman" w:hAnsi="GHEA Grapalat" w:cs="Times New Roman"/>
                <w:color w:val="000000"/>
                <w:sz w:val="24"/>
                <w:szCs w:val="24"/>
                <w:lang w:val="hy-AM"/>
              </w:rPr>
              <w:t xml:space="preserve">։ Ավտոմեքենայի օտարման յուրաքանչյուր հաջորդ գործարքի համար պետական տուրքի չափը/գործակիցը մնում է անփոփոխ։ Միաժամանակ, հարկ է նկատի ունենալ, որ </w:t>
            </w:r>
            <w:r w:rsidR="00AE4CC5">
              <w:rPr>
                <w:rFonts w:ascii="GHEA Grapalat" w:eastAsia="Times New Roman" w:hAnsi="GHEA Grapalat" w:cs="Times New Roman"/>
                <w:color w:val="000000"/>
                <w:sz w:val="24"/>
                <w:szCs w:val="24"/>
                <w:lang w:val="hy-AM"/>
              </w:rPr>
              <w:t xml:space="preserve">հաշվառումից հանելու համար </w:t>
            </w:r>
            <w:r w:rsidR="00D542F5" w:rsidRPr="00D542F5">
              <w:rPr>
                <w:rFonts w:ascii="GHEA Grapalat" w:eastAsia="Times New Roman" w:hAnsi="GHEA Grapalat" w:cs="Times New Roman"/>
                <w:color w:val="000000"/>
                <w:sz w:val="24"/>
                <w:szCs w:val="24"/>
                <w:lang w:val="hy-AM"/>
              </w:rPr>
              <w:t>պետական տուրքը գանձվում է</w:t>
            </w:r>
            <w:r w:rsidR="00D542F5">
              <w:rPr>
                <w:rFonts w:ascii="GHEA Grapalat" w:eastAsia="Times New Roman" w:hAnsi="GHEA Grapalat" w:cs="Times New Roman"/>
                <w:color w:val="000000"/>
                <w:sz w:val="24"/>
                <w:szCs w:val="24"/>
                <w:lang w:val="hy-AM"/>
              </w:rPr>
              <w:t xml:space="preserve"> միայն հետևյալ դեպքերում՝</w:t>
            </w:r>
          </w:p>
          <w:p w:rsidR="00D542F5" w:rsidRPr="00D542F5" w:rsidRDefault="00D542F5" w:rsidP="002124BC">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Pr="00D542F5">
              <w:rPr>
                <w:rFonts w:ascii="GHEA Grapalat" w:eastAsia="Times New Roman" w:hAnsi="GHEA Grapalat" w:cs="Times New Roman"/>
                <w:color w:val="000000"/>
                <w:sz w:val="24"/>
                <w:szCs w:val="24"/>
                <w:lang w:val="hy-AM"/>
              </w:rPr>
              <w:t>)</w:t>
            </w:r>
            <w:r w:rsidRPr="002124BC">
              <w:rPr>
                <w:rFonts w:ascii="GHEA Grapalat" w:eastAsia="Times New Roman" w:hAnsi="GHEA Grapalat" w:cs="Times New Roman"/>
                <w:color w:val="000000"/>
                <w:sz w:val="24"/>
                <w:szCs w:val="24"/>
                <w:lang w:val="hy-AM"/>
              </w:rPr>
              <w:t xml:space="preserve"> </w:t>
            </w:r>
            <w:r w:rsidRPr="00D542F5">
              <w:rPr>
                <w:rFonts w:ascii="GHEA Grapalat" w:eastAsia="Times New Roman" w:hAnsi="GHEA Grapalat" w:cs="Times New Roman"/>
                <w:color w:val="000000"/>
                <w:sz w:val="24"/>
                <w:szCs w:val="24"/>
                <w:lang w:val="hy-AM"/>
              </w:rPr>
              <w:t>եթե ավտոմեքենան օտարվում է այն ԵԱՏՄ անդամ չհամարվող պետություններից «Բացթողնում` ներքին սպառման համար» մաքսային ընթացակարգով ներմուծվելուց հետո՝ 365 օրվա ընթացքում</w:t>
            </w:r>
            <w:r>
              <w:rPr>
                <w:rFonts w:ascii="GHEA Grapalat" w:eastAsia="Times New Roman" w:hAnsi="GHEA Grapalat" w:cs="Times New Roman"/>
                <w:color w:val="000000"/>
                <w:sz w:val="24"/>
                <w:szCs w:val="24"/>
                <w:lang w:val="hy-AM"/>
              </w:rPr>
              <w:t>,</w:t>
            </w:r>
          </w:p>
          <w:p w:rsidR="00D542F5" w:rsidRPr="00D542F5" w:rsidRDefault="00D542F5" w:rsidP="002124BC">
            <w:pPr>
              <w:spacing w:after="0" w:line="240" w:lineRule="auto"/>
              <w:ind w:left="127" w:right="166" w:firstLine="283"/>
              <w:jc w:val="both"/>
              <w:rPr>
                <w:rFonts w:ascii="GHEA Grapalat" w:eastAsia="Times New Roman" w:hAnsi="GHEA Grapalat" w:cs="Times New Roman"/>
                <w:color w:val="000000"/>
                <w:sz w:val="24"/>
                <w:szCs w:val="24"/>
                <w:lang w:val="hy-AM"/>
              </w:rPr>
            </w:pPr>
            <w:r w:rsidRPr="00D542F5">
              <w:rPr>
                <w:rFonts w:ascii="GHEA Grapalat" w:eastAsia="Times New Roman" w:hAnsi="GHEA Grapalat" w:cs="Times New Roman"/>
                <w:color w:val="000000"/>
                <w:sz w:val="24"/>
                <w:szCs w:val="24"/>
                <w:lang w:val="hy-AM"/>
              </w:rPr>
              <w:t>2)</w:t>
            </w:r>
            <w:r w:rsidRPr="002124BC">
              <w:rPr>
                <w:rFonts w:ascii="GHEA Grapalat" w:eastAsia="Times New Roman" w:hAnsi="GHEA Grapalat" w:cs="Times New Roman"/>
                <w:color w:val="000000"/>
                <w:sz w:val="24"/>
                <w:szCs w:val="24"/>
                <w:lang w:val="hy-AM"/>
              </w:rPr>
              <w:t xml:space="preserve"> </w:t>
            </w:r>
            <w:r w:rsidRPr="00D542F5">
              <w:rPr>
                <w:rFonts w:ascii="GHEA Grapalat" w:eastAsia="Times New Roman" w:hAnsi="GHEA Grapalat" w:cs="Times New Roman"/>
                <w:color w:val="000000"/>
                <w:sz w:val="24"/>
                <w:szCs w:val="24"/>
                <w:lang w:val="hy-AM"/>
              </w:rPr>
              <w:t>եթե ավտոմեքենան օտարվում է այն ԵՏՄ անդամ պետություններից Հայաստանի Հանրապետության տարածք ԵՏՄ ապրանքի կարգավիճակ ունեցող ավտոմեքենաների ներմուծման օրվան (Հայաստանի Հանրապետության պետական սահմանը հատելու օրվան) հաջորդող 365 օրվա ընթացքում</w:t>
            </w:r>
            <w:r>
              <w:rPr>
                <w:rFonts w:ascii="GHEA Grapalat" w:eastAsia="Times New Roman" w:hAnsi="GHEA Grapalat" w:cs="Times New Roman"/>
                <w:color w:val="000000"/>
                <w:sz w:val="24"/>
                <w:szCs w:val="24"/>
                <w:lang w:val="hy-AM"/>
              </w:rPr>
              <w:t xml:space="preserve">, </w:t>
            </w:r>
          </w:p>
          <w:p w:rsidR="00D542F5" w:rsidRPr="00D542F5" w:rsidRDefault="00D542F5" w:rsidP="002124BC">
            <w:pPr>
              <w:spacing w:after="0" w:line="240" w:lineRule="auto"/>
              <w:ind w:left="127" w:right="166" w:firstLine="283"/>
              <w:jc w:val="both"/>
              <w:rPr>
                <w:rFonts w:ascii="GHEA Grapalat" w:eastAsia="Times New Roman" w:hAnsi="GHEA Grapalat" w:cs="Times New Roman"/>
                <w:color w:val="000000"/>
                <w:sz w:val="24"/>
                <w:szCs w:val="24"/>
                <w:lang w:val="hy-AM"/>
              </w:rPr>
            </w:pPr>
            <w:r w:rsidRPr="00D542F5">
              <w:rPr>
                <w:rFonts w:ascii="GHEA Grapalat" w:eastAsia="Times New Roman" w:hAnsi="GHEA Grapalat" w:cs="Times New Roman"/>
                <w:color w:val="000000"/>
                <w:sz w:val="24"/>
                <w:szCs w:val="24"/>
                <w:lang w:val="hy-AM"/>
              </w:rPr>
              <w:t>3)</w:t>
            </w:r>
            <w:r w:rsidRPr="002124BC">
              <w:rPr>
                <w:rFonts w:ascii="GHEA Grapalat" w:eastAsia="Times New Roman" w:hAnsi="GHEA Grapalat" w:cs="Times New Roman"/>
                <w:color w:val="000000"/>
                <w:sz w:val="24"/>
                <w:szCs w:val="24"/>
                <w:lang w:val="hy-AM"/>
              </w:rPr>
              <w:t xml:space="preserve"> </w:t>
            </w:r>
            <w:r w:rsidRPr="00D542F5">
              <w:rPr>
                <w:rFonts w:ascii="GHEA Grapalat" w:eastAsia="Times New Roman" w:hAnsi="GHEA Grapalat" w:cs="Times New Roman"/>
                <w:color w:val="000000"/>
                <w:sz w:val="24"/>
                <w:szCs w:val="24"/>
                <w:lang w:val="hy-AM"/>
              </w:rPr>
              <w:t xml:space="preserve">եթե ավտոմեքենան օտարվում է այն ձեռք բերելուց հետո՝ 365 օրվա ընթացքում: </w:t>
            </w:r>
            <w:r>
              <w:rPr>
                <w:rFonts w:ascii="GHEA Grapalat" w:eastAsia="Times New Roman" w:hAnsi="GHEA Grapalat" w:cs="Times New Roman"/>
                <w:color w:val="000000"/>
                <w:sz w:val="24"/>
                <w:szCs w:val="24"/>
                <w:lang w:val="hy-AM"/>
              </w:rPr>
              <w:t>Ն</w:t>
            </w:r>
            <w:r w:rsidRPr="00D542F5">
              <w:rPr>
                <w:rFonts w:ascii="GHEA Grapalat" w:eastAsia="Times New Roman" w:hAnsi="GHEA Grapalat" w:cs="Times New Roman"/>
                <w:color w:val="000000"/>
                <w:sz w:val="24"/>
                <w:szCs w:val="24"/>
                <w:lang w:val="hy-AM"/>
              </w:rPr>
              <w:t>ույն պարբերության իմաստով՝ ավտոմեքենա ձեռք բերել չի համարվում գույքի՝ ժառանգությամբ կամ նվիրատվությամբ ստացումը, իսկ օտարում է համարվում` մեկ ֆիզիկական անձից այլ ֆիզիկական անձին ավտոմեքենայի սեփականության իրավունքի փոխանցումը` որևէ ձևով կատարվող հատուցմամբ (այդ թվում՝ մասնակի) կամ անհատույց</w:t>
            </w:r>
            <w:r>
              <w:rPr>
                <w:rFonts w:ascii="GHEA Grapalat" w:eastAsia="Times New Roman" w:hAnsi="GHEA Grapalat" w:cs="Times New Roman"/>
                <w:color w:val="000000"/>
                <w:sz w:val="24"/>
                <w:szCs w:val="24"/>
                <w:lang w:val="hy-AM"/>
              </w:rPr>
              <w:t>։</w:t>
            </w:r>
          </w:p>
        </w:tc>
      </w:tr>
    </w:tbl>
    <w:p w:rsidR="00BC166E" w:rsidRPr="002124BC" w:rsidRDefault="00BC166E">
      <w:pPr>
        <w:rPr>
          <w:rFonts w:ascii="GHEA Grapalat" w:eastAsia="Times New Roman" w:hAnsi="GHEA Grapalat" w:cs="Times New Roman"/>
          <w:color w:val="000000"/>
          <w:sz w:val="24"/>
          <w:szCs w:val="24"/>
          <w:lang w:val="hy-AM"/>
        </w:rPr>
      </w:pPr>
    </w:p>
    <w:sectPr w:rsidR="00BC166E" w:rsidRPr="002124BC" w:rsidSect="002124BC">
      <w:pgSz w:w="16839" w:h="11907" w:orient="landscape" w:code="9"/>
      <w:pgMar w:top="1134" w:right="1134" w:bottom="153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663" w:rsidRDefault="00AA4663" w:rsidP="00FD11E0">
      <w:pPr>
        <w:spacing w:after="0" w:line="240" w:lineRule="auto"/>
      </w:pPr>
      <w:r>
        <w:separator/>
      </w:r>
    </w:p>
  </w:endnote>
  <w:endnote w:type="continuationSeparator" w:id="0">
    <w:p w:rsidR="00AA4663" w:rsidRDefault="00AA4663"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663" w:rsidRDefault="00AA4663" w:rsidP="00FD11E0">
      <w:pPr>
        <w:spacing w:after="0" w:line="240" w:lineRule="auto"/>
      </w:pPr>
      <w:r>
        <w:separator/>
      </w:r>
    </w:p>
  </w:footnote>
  <w:footnote w:type="continuationSeparator" w:id="0">
    <w:p w:rsidR="00AA4663" w:rsidRDefault="00AA4663"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367C"/>
    <w:rsid w:val="000150A4"/>
    <w:rsid w:val="000177E7"/>
    <w:rsid w:val="00030C73"/>
    <w:rsid w:val="0004014F"/>
    <w:rsid w:val="00041E5F"/>
    <w:rsid w:val="000470A9"/>
    <w:rsid w:val="00056780"/>
    <w:rsid w:val="00064F8D"/>
    <w:rsid w:val="00070FC4"/>
    <w:rsid w:val="000719B6"/>
    <w:rsid w:val="00081FE7"/>
    <w:rsid w:val="00082281"/>
    <w:rsid w:val="00082A9A"/>
    <w:rsid w:val="00083DDE"/>
    <w:rsid w:val="00090DA6"/>
    <w:rsid w:val="00092441"/>
    <w:rsid w:val="00092769"/>
    <w:rsid w:val="0009754E"/>
    <w:rsid w:val="000A1BBB"/>
    <w:rsid w:val="000B48AD"/>
    <w:rsid w:val="000B710C"/>
    <w:rsid w:val="000C5E06"/>
    <w:rsid w:val="000C7ABD"/>
    <w:rsid w:val="000D2BE6"/>
    <w:rsid w:val="000D4C4D"/>
    <w:rsid w:val="000D6110"/>
    <w:rsid w:val="000D6A24"/>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7DA9"/>
    <w:rsid w:val="00141FA7"/>
    <w:rsid w:val="001457D2"/>
    <w:rsid w:val="001465F8"/>
    <w:rsid w:val="001472BE"/>
    <w:rsid w:val="00160594"/>
    <w:rsid w:val="00161BCE"/>
    <w:rsid w:val="00167C6B"/>
    <w:rsid w:val="0017184E"/>
    <w:rsid w:val="0018395D"/>
    <w:rsid w:val="00184E0E"/>
    <w:rsid w:val="0018602A"/>
    <w:rsid w:val="00186134"/>
    <w:rsid w:val="00187FC0"/>
    <w:rsid w:val="0019029E"/>
    <w:rsid w:val="00197CBE"/>
    <w:rsid w:val="00197D9F"/>
    <w:rsid w:val="001A4509"/>
    <w:rsid w:val="001A4BB0"/>
    <w:rsid w:val="001B3AB7"/>
    <w:rsid w:val="001B426A"/>
    <w:rsid w:val="001C2AF3"/>
    <w:rsid w:val="001F1074"/>
    <w:rsid w:val="001F6153"/>
    <w:rsid w:val="0020181C"/>
    <w:rsid w:val="00202D04"/>
    <w:rsid w:val="00205382"/>
    <w:rsid w:val="002124BC"/>
    <w:rsid w:val="00215013"/>
    <w:rsid w:val="00215296"/>
    <w:rsid w:val="00216443"/>
    <w:rsid w:val="002201B2"/>
    <w:rsid w:val="00220428"/>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94D0C"/>
    <w:rsid w:val="00295ED6"/>
    <w:rsid w:val="002A4EDE"/>
    <w:rsid w:val="002A58CB"/>
    <w:rsid w:val="002B0DAE"/>
    <w:rsid w:val="002B18D9"/>
    <w:rsid w:val="002B2F33"/>
    <w:rsid w:val="002B66C2"/>
    <w:rsid w:val="002C03B8"/>
    <w:rsid w:val="002C5FEE"/>
    <w:rsid w:val="002D31E4"/>
    <w:rsid w:val="002F43C3"/>
    <w:rsid w:val="002F5ABA"/>
    <w:rsid w:val="00301D0B"/>
    <w:rsid w:val="003105E9"/>
    <w:rsid w:val="00313032"/>
    <w:rsid w:val="00314232"/>
    <w:rsid w:val="003160E2"/>
    <w:rsid w:val="003168E4"/>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324E"/>
    <w:rsid w:val="00394529"/>
    <w:rsid w:val="003A2774"/>
    <w:rsid w:val="003A341D"/>
    <w:rsid w:val="003B2E0F"/>
    <w:rsid w:val="003B34BF"/>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27E7D"/>
    <w:rsid w:val="00430E16"/>
    <w:rsid w:val="00431FF1"/>
    <w:rsid w:val="00432E74"/>
    <w:rsid w:val="00437D4C"/>
    <w:rsid w:val="00437FEF"/>
    <w:rsid w:val="00443354"/>
    <w:rsid w:val="004439CA"/>
    <w:rsid w:val="00444724"/>
    <w:rsid w:val="00464916"/>
    <w:rsid w:val="00465DA3"/>
    <w:rsid w:val="00467BA1"/>
    <w:rsid w:val="004727C5"/>
    <w:rsid w:val="0049529F"/>
    <w:rsid w:val="00497B52"/>
    <w:rsid w:val="004A226A"/>
    <w:rsid w:val="004B0730"/>
    <w:rsid w:val="004C0BE2"/>
    <w:rsid w:val="004C2602"/>
    <w:rsid w:val="004D2206"/>
    <w:rsid w:val="004D5FF4"/>
    <w:rsid w:val="004D647B"/>
    <w:rsid w:val="004E060F"/>
    <w:rsid w:val="004E2A54"/>
    <w:rsid w:val="004F1224"/>
    <w:rsid w:val="0050418E"/>
    <w:rsid w:val="0050572E"/>
    <w:rsid w:val="005218B7"/>
    <w:rsid w:val="00527DC8"/>
    <w:rsid w:val="0053336E"/>
    <w:rsid w:val="00533545"/>
    <w:rsid w:val="00534D75"/>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F6B04"/>
    <w:rsid w:val="005F7812"/>
    <w:rsid w:val="00600D7B"/>
    <w:rsid w:val="0061002A"/>
    <w:rsid w:val="00612920"/>
    <w:rsid w:val="00621798"/>
    <w:rsid w:val="00626257"/>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7FBE"/>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90BDC"/>
    <w:rsid w:val="00791CF8"/>
    <w:rsid w:val="00794E9A"/>
    <w:rsid w:val="007A5C1E"/>
    <w:rsid w:val="007B1A3D"/>
    <w:rsid w:val="007B624D"/>
    <w:rsid w:val="007B6BFB"/>
    <w:rsid w:val="007B78BB"/>
    <w:rsid w:val="007B7ED2"/>
    <w:rsid w:val="007C66DC"/>
    <w:rsid w:val="007D3C84"/>
    <w:rsid w:val="007D4F17"/>
    <w:rsid w:val="007D6706"/>
    <w:rsid w:val="007D7059"/>
    <w:rsid w:val="007E48C1"/>
    <w:rsid w:val="007E7CFC"/>
    <w:rsid w:val="007F2A5B"/>
    <w:rsid w:val="007F3CAD"/>
    <w:rsid w:val="0080263A"/>
    <w:rsid w:val="0080402C"/>
    <w:rsid w:val="00806B08"/>
    <w:rsid w:val="00807D6F"/>
    <w:rsid w:val="00817165"/>
    <w:rsid w:val="0081794A"/>
    <w:rsid w:val="00823010"/>
    <w:rsid w:val="00823882"/>
    <w:rsid w:val="0083122B"/>
    <w:rsid w:val="008316D0"/>
    <w:rsid w:val="008412A4"/>
    <w:rsid w:val="00841482"/>
    <w:rsid w:val="0084274E"/>
    <w:rsid w:val="008617F4"/>
    <w:rsid w:val="00863152"/>
    <w:rsid w:val="00865014"/>
    <w:rsid w:val="00866823"/>
    <w:rsid w:val="00867028"/>
    <w:rsid w:val="00873495"/>
    <w:rsid w:val="00880AE0"/>
    <w:rsid w:val="00880CBC"/>
    <w:rsid w:val="008848A8"/>
    <w:rsid w:val="00886140"/>
    <w:rsid w:val="008914B9"/>
    <w:rsid w:val="00894A78"/>
    <w:rsid w:val="00895E67"/>
    <w:rsid w:val="008A12FF"/>
    <w:rsid w:val="008A184B"/>
    <w:rsid w:val="008A2759"/>
    <w:rsid w:val="008A341A"/>
    <w:rsid w:val="008A7B55"/>
    <w:rsid w:val="008C06DA"/>
    <w:rsid w:val="008C0876"/>
    <w:rsid w:val="008C418B"/>
    <w:rsid w:val="008C46B4"/>
    <w:rsid w:val="008C5CBF"/>
    <w:rsid w:val="008D1C67"/>
    <w:rsid w:val="008D4C07"/>
    <w:rsid w:val="008E5E8D"/>
    <w:rsid w:val="008E7E0D"/>
    <w:rsid w:val="008F1AD9"/>
    <w:rsid w:val="00905858"/>
    <w:rsid w:val="00906CF2"/>
    <w:rsid w:val="00917F40"/>
    <w:rsid w:val="0092068B"/>
    <w:rsid w:val="009227F7"/>
    <w:rsid w:val="00930012"/>
    <w:rsid w:val="00931109"/>
    <w:rsid w:val="0095184A"/>
    <w:rsid w:val="00957450"/>
    <w:rsid w:val="00960C1A"/>
    <w:rsid w:val="00962B2B"/>
    <w:rsid w:val="00965289"/>
    <w:rsid w:val="0096787B"/>
    <w:rsid w:val="0097276B"/>
    <w:rsid w:val="00973EFB"/>
    <w:rsid w:val="0097607B"/>
    <w:rsid w:val="00984089"/>
    <w:rsid w:val="009863A4"/>
    <w:rsid w:val="00987F41"/>
    <w:rsid w:val="00996512"/>
    <w:rsid w:val="00997913"/>
    <w:rsid w:val="009B205F"/>
    <w:rsid w:val="009B2DF4"/>
    <w:rsid w:val="009B4857"/>
    <w:rsid w:val="009B50B1"/>
    <w:rsid w:val="009C10EE"/>
    <w:rsid w:val="009C5572"/>
    <w:rsid w:val="009C5DC0"/>
    <w:rsid w:val="009E7CA6"/>
    <w:rsid w:val="009F1141"/>
    <w:rsid w:val="009F34B3"/>
    <w:rsid w:val="009F4C12"/>
    <w:rsid w:val="00A10766"/>
    <w:rsid w:val="00A115E8"/>
    <w:rsid w:val="00A12E67"/>
    <w:rsid w:val="00A16452"/>
    <w:rsid w:val="00A16F80"/>
    <w:rsid w:val="00A265C4"/>
    <w:rsid w:val="00A26EAF"/>
    <w:rsid w:val="00A30737"/>
    <w:rsid w:val="00A31EC6"/>
    <w:rsid w:val="00A3575D"/>
    <w:rsid w:val="00A35AC4"/>
    <w:rsid w:val="00A407E4"/>
    <w:rsid w:val="00A44111"/>
    <w:rsid w:val="00A47BC5"/>
    <w:rsid w:val="00A7398B"/>
    <w:rsid w:val="00A827D1"/>
    <w:rsid w:val="00A873DA"/>
    <w:rsid w:val="00A91B53"/>
    <w:rsid w:val="00A92AA3"/>
    <w:rsid w:val="00A9775F"/>
    <w:rsid w:val="00AA07C0"/>
    <w:rsid w:val="00AA119B"/>
    <w:rsid w:val="00AA1FC5"/>
    <w:rsid w:val="00AA4663"/>
    <w:rsid w:val="00AA54A9"/>
    <w:rsid w:val="00AB31D5"/>
    <w:rsid w:val="00AB38E6"/>
    <w:rsid w:val="00AB4EC8"/>
    <w:rsid w:val="00AB6992"/>
    <w:rsid w:val="00AC1EB1"/>
    <w:rsid w:val="00AC609D"/>
    <w:rsid w:val="00AC6FDB"/>
    <w:rsid w:val="00AD4004"/>
    <w:rsid w:val="00AD42A3"/>
    <w:rsid w:val="00AE1864"/>
    <w:rsid w:val="00AE33B4"/>
    <w:rsid w:val="00AE4CC5"/>
    <w:rsid w:val="00AF09A0"/>
    <w:rsid w:val="00B06F1B"/>
    <w:rsid w:val="00B07A77"/>
    <w:rsid w:val="00B17085"/>
    <w:rsid w:val="00B23D2E"/>
    <w:rsid w:val="00B25DDB"/>
    <w:rsid w:val="00B3396D"/>
    <w:rsid w:val="00B36CC0"/>
    <w:rsid w:val="00B42CBE"/>
    <w:rsid w:val="00B453EE"/>
    <w:rsid w:val="00B53DBA"/>
    <w:rsid w:val="00B545C7"/>
    <w:rsid w:val="00B54BAA"/>
    <w:rsid w:val="00B54BB5"/>
    <w:rsid w:val="00B66E37"/>
    <w:rsid w:val="00B72388"/>
    <w:rsid w:val="00B86DAE"/>
    <w:rsid w:val="00B86EBF"/>
    <w:rsid w:val="00B94480"/>
    <w:rsid w:val="00BA339E"/>
    <w:rsid w:val="00BA4731"/>
    <w:rsid w:val="00BA55BE"/>
    <w:rsid w:val="00BA6208"/>
    <w:rsid w:val="00BC166E"/>
    <w:rsid w:val="00BC720C"/>
    <w:rsid w:val="00BD18ED"/>
    <w:rsid w:val="00BF19B6"/>
    <w:rsid w:val="00C02BDA"/>
    <w:rsid w:val="00C033EF"/>
    <w:rsid w:val="00C07B5E"/>
    <w:rsid w:val="00C11218"/>
    <w:rsid w:val="00C11EA5"/>
    <w:rsid w:val="00C13CB6"/>
    <w:rsid w:val="00C158A0"/>
    <w:rsid w:val="00C16548"/>
    <w:rsid w:val="00C209C5"/>
    <w:rsid w:val="00C224E3"/>
    <w:rsid w:val="00C23DB1"/>
    <w:rsid w:val="00C254B5"/>
    <w:rsid w:val="00C33196"/>
    <w:rsid w:val="00C34D47"/>
    <w:rsid w:val="00C405E1"/>
    <w:rsid w:val="00C42BA1"/>
    <w:rsid w:val="00C47D27"/>
    <w:rsid w:val="00C57572"/>
    <w:rsid w:val="00C61231"/>
    <w:rsid w:val="00C634EA"/>
    <w:rsid w:val="00C76997"/>
    <w:rsid w:val="00C83A25"/>
    <w:rsid w:val="00C86700"/>
    <w:rsid w:val="00C905E1"/>
    <w:rsid w:val="00C948AB"/>
    <w:rsid w:val="00CA4D98"/>
    <w:rsid w:val="00CB054A"/>
    <w:rsid w:val="00CB0D92"/>
    <w:rsid w:val="00CB13CF"/>
    <w:rsid w:val="00CD41BA"/>
    <w:rsid w:val="00CE77A9"/>
    <w:rsid w:val="00D06025"/>
    <w:rsid w:val="00D13C2B"/>
    <w:rsid w:val="00D2067C"/>
    <w:rsid w:val="00D21F3B"/>
    <w:rsid w:val="00D37495"/>
    <w:rsid w:val="00D4489E"/>
    <w:rsid w:val="00D470CB"/>
    <w:rsid w:val="00D50E9E"/>
    <w:rsid w:val="00D516FA"/>
    <w:rsid w:val="00D542F5"/>
    <w:rsid w:val="00D54AF1"/>
    <w:rsid w:val="00D55A27"/>
    <w:rsid w:val="00D57DA6"/>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B3990"/>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372B7"/>
    <w:rsid w:val="00E4148D"/>
    <w:rsid w:val="00E43E62"/>
    <w:rsid w:val="00E459B0"/>
    <w:rsid w:val="00E5256C"/>
    <w:rsid w:val="00E54233"/>
    <w:rsid w:val="00E61B70"/>
    <w:rsid w:val="00E66F9F"/>
    <w:rsid w:val="00E7004F"/>
    <w:rsid w:val="00E713CD"/>
    <w:rsid w:val="00E714B2"/>
    <w:rsid w:val="00E76C93"/>
    <w:rsid w:val="00E81F71"/>
    <w:rsid w:val="00E82546"/>
    <w:rsid w:val="00E82C65"/>
    <w:rsid w:val="00E92464"/>
    <w:rsid w:val="00E941C9"/>
    <w:rsid w:val="00EA7EE1"/>
    <w:rsid w:val="00EA7F09"/>
    <w:rsid w:val="00EB276F"/>
    <w:rsid w:val="00EB57BB"/>
    <w:rsid w:val="00EC3E70"/>
    <w:rsid w:val="00EC51C7"/>
    <w:rsid w:val="00EE0511"/>
    <w:rsid w:val="00EE05AF"/>
    <w:rsid w:val="00EE5DAF"/>
    <w:rsid w:val="00EF0214"/>
    <w:rsid w:val="00EF37B7"/>
    <w:rsid w:val="00F03C24"/>
    <w:rsid w:val="00F057E3"/>
    <w:rsid w:val="00F05824"/>
    <w:rsid w:val="00F120DE"/>
    <w:rsid w:val="00F16A47"/>
    <w:rsid w:val="00F173C4"/>
    <w:rsid w:val="00F30D95"/>
    <w:rsid w:val="00F347D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4EE9"/>
    <w:rsid w:val="00F90AE9"/>
    <w:rsid w:val="00F94E60"/>
    <w:rsid w:val="00F95552"/>
    <w:rsid w:val="00F955FC"/>
    <w:rsid w:val="00F960A6"/>
    <w:rsid w:val="00FA2026"/>
    <w:rsid w:val="00FC227F"/>
    <w:rsid w:val="00FC3708"/>
    <w:rsid w:val="00FC4DAD"/>
    <w:rsid w:val="00FD11E0"/>
    <w:rsid w:val="00FD3F1A"/>
    <w:rsid w:val="00FD50D9"/>
    <w:rsid w:val="00FE2A2C"/>
    <w:rsid w:val="00FE4DCA"/>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944DF-00DA-4AE3-ACD3-F04109086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1864</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https://mul2.gov.am/tasks/704369/oneclick/Ampopatert_ashxatakazm.docx?token=68ec4e7794e8f68f5efc141d9d9ee982</cp:keywords>
  <dc:description/>
  <cp:lastModifiedBy>Irina Vardanyan</cp:lastModifiedBy>
  <cp:revision>4</cp:revision>
  <cp:lastPrinted>2021-12-01T07:03:00Z</cp:lastPrinted>
  <dcterms:created xsi:type="dcterms:W3CDTF">2022-11-21T08:27:00Z</dcterms:created>
  <dcterms:modified xsi:type="dcterms:W3CDTF">2022-11-21T08:59:00Z</dcterms:modified>
</cp:coreProperties>
</file>