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76C" w:rsidRDefault="0045676C" w:rsidP="0045676C">
      <w:pPr>
        <w:tabs>
          <w:tab w:val="left" w:pos="2835"/>
        </w:tabs>
        <w:spacing w:after="0" w:line="360" w:lineRule="auto"/>
        <w:ind w:left="-90" w:firstLine="540"/>
        <w:jc w:val="right"/>
        <w:rPr>
          <w:rFonts w:ascii="GHEA Grapalat" w:hAnsi="GHEA Grapalat"/>
          <w:b/>
          <w:bCs/>
          <w:color w:val="000000"/>
          <w:sz w:val="24"/>
          <w:szCs w:val="24"/>
          <w:lang w:val="hy-AM"/>
        </w:rPr>
      </w:pPr>
      <w:r>
        <w:rPr>
          <w:rFonts w:ascii="GHEA Grapalat" w:hAnsi="GHEA Grapalat"/>
          <w:b/>
          <w:sz w:val="24"/>
          <w:szCs w:val="24"/>
          <w:u w:val="single"/>
          <w:lang w:val="hy-AM"/>
        </w:rPr>
        <w:t>ՆԱԽԱԳԻԾ</w:t>
      </w:r>
    </w:p>
    <w:p w:rsidR="0045676C" w:rsidRDefault="0045676C" w:rsidP="0045676C">
      <w:pPr>
        <w:pStyle w:val="NormalWeb"/>
        <w:shd w:val="clear" w:color="auto" w:fill="FFFFFF"/>
        <w:spacing w:before="0" w:beforeAutospacing="0" w:after="0" w:afterAutospacing="0" w:line="360" w:lineRule="auto"/>
        <w:ind w:left="-90" w:firstLine="540"/>
        <w:jc w:val="center"/>
        <w:rPr>
          <w:rFonts w:ascii="GHEA Grapalat" w:hAnsi="GHEA Grapalat"/>
          <w:color w:val="000000"/>
          <w:lang w:val="hy-AM"/>
        </w:rPr>
      </w:pPr>
      <w:r>
        <w:rPr>
          <w:rFonts w:ascii="GHEA Grapalat" w:hAnsi="GHEA Grapalat"/>
          <w:b/>
          <w:bCs/>
          <w:color w:val="000000"/>
          <w:lang w:val="hy-AM"/>
        </w:rPr>
        <w:t>ՀԱՅԱՍՏԱՆԻ ՀԱՆՐԱՊԵՏՈՒԹՅԱՆ</w:t>
      </w:r>
    </w:p>
    <w:p w:rsidR="0045676C" w:rsidRDefault="0045676C" w:rsidP="0045676C">
      <w:pPr>
        <w:pStyle w:val="NormalWeb"/>
        <w:shd w:val="clear" w:color="auto" w:fill="FFFFFF"/>
        <w:spacing w:before="0" w:beforeAutospacing="0" w:after="0" w:afterAutospacing="0" w:line="360" w:lineRule="auto"/>
        <w:ind w:left="-90" w:firstLine="540"/>
        <w:jc w:val="center"/>
        <w:rPr>
          <w:rFonts w:ascii="GHEA Grapalat" w:hAnsi="GHEA Grapalat"/>
          <w:b/>
          <w:bCs/>
          <w:color w:val="000000"/>
          <w:lang w:val="hy-AM"/>
        </w:rPr>
      </w:pPr>
      <w:r>
        <w:rPr>
          <w:rFonts w:ascii="GHEA Grapalat" w:hAnsi="GHEA Grapalat"/>
          <w:b/>
          <w:bCs/>
          <w:color w:val="000000"/>
          <w:lang w:val="hy-AM"/>
        </w:rPr>
        <w:t>Օ Ր Ե Ն Ք Ը</w:t>
      </w:r>
    </w:p>
    <w:p w:rsidR="0045676C" w:rsidRDefault="0045676C" w:rsidP="0045676C">
      <w:pPr>
        <w:shd w:val="clear" w:color="auto" w:fill="FFFFFF"/>
        <w:spacing w:after="0" w:line="360" w:lineRule="auto"/>
        <w:ind w:left="-90" w:firstLine="540"/>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«ՀԱՇՄԱՆԴԱՄՈՒԹՅՈՒՆ</w:t>
      </w:r>
      <w:r>
        <w:rPr>
          <w:rFonts w:ascii="Calibri" w:eastAsia="Times New Roman" w:hAnsi="Calibri" w:cs="Calibri"/>
          <w:b/>
          <w:color w:val="000000"/>
          <w:sz w:val="24"/>
          <w:szCs w:val="24"/>
          <w:lang w:val="hy-AM"/>
        </w:rPr>
        <w:t> </w:t>
      </w:r>
      <w:r>
        <w:rPr>
          <w:rFonts w:ascii="GHEA Grapalat" w:eastAsia="Times New Roman" w:hAnsi="GHEA Grapalat" w:cs="GHEA Grapalat"/>
          <w:b/>
          <w:color w:val="000000"/>
          <w:sz w:val="24"/>
          <w:szCs w:val="24"/>
          <w:lang w:val="hy-AM"/>
        </w:rPr>
        <w:t>ՈՒՆԵՑՈՂ</w:t>
      </w:r>
      <w:r>
        <w:rPr>
          <w:rFonts w:ascii="Calibri" w:eastAsia="Times New Roman" w:hAnsi="Calibri" w:cs="Calibri"/>
          <w:b/>
          <w:color w:val="000000"/>
          <w:sz w:val="24"/>
          <w:szCs w:val="24"/>
          <w:lang w:val="hy-AM"/>
        </w:rPr>
        <w:t> </w:t>
      </w:r>
      <w:r>
        <w:rPr>
          <w:rFonts w:ascii="GHEA Grapalat" w:eastAsia="Times New Roman" w:hAnsi="GHEA Grapalat" w:cs="GHEA Grapalat"/>
          <w:b/>
          <w:color w:val="000000"/>
          <w:sz w:val="24"/>
          <w:szCs w:val="24"/>
          <w:lang w:val="hy-AM"/>
        </w:rPr>
        <w:t>ԱՆՁԱՆՑ</w:t>
      </w:r>
      <w:r>
        <w:rPr>
          <w:rFonts w:ascii="Calibri" w:eastAsia="Times New Roman" w:hAnsi="Calibri" w:cs="Calibri"/>
          <w:b/>
          <w:color w:val="000000"/>
          <w:sz w:val="24"/>
          <w:szCs w:val="24"/>
          <w:lang w:val="hy-AM"/>
        </w:rPr>
        <w:t> </w:t>
      </w:r>
      <w:r>
        <w:rPr>
          <w:rFonts w:ascii="GHEA Grapalat" w:eastAsia="Times New Roman" w:hAnsi="GHEA Grapalat" w:cs="GHEA Grapalat"/>
          <w:b/>
          <w:color w:val="000000"/>
          <w:sz w:val="24"/>
          <w:szCs w:val="24"/>
          <w:lang w:val="hy-AM"/>
        </w:rPr>
        <w:t>ԻՐԱՎՈՒՆՔՆԵՐԻ</w:t>
      </w:r>
      <w:r>
        <w:rPr>
          <w:rFonts w:ascii="Calibri" w:eastAsia="Times New Roman" w:hAnsi="Calibri" w:cs="Calibri"/>
          <w:b/>
          <w:color w:val="000000"/>
          <w:sz w:val="24"/>
          <w:szCs w:val="24"/>
          <w:lang w:val="hy-AM"/>
        </w:rPr>
        <w:t> </w:t>
      </w:r>
      <w:r>
        <w:rPr>
          <w:rFonts w:ascii="GHEA Grapalat" w:eastAsia="Times New Roman" w:hAnsi="GHEA Grapalat" w:cs="GHEA Grapalat"/>
          <w:b/>
          <w:color w:val="000000"/>
          <w:sz w:val="24"/>
          <w:szCs w:val="24"/>
          <w:lang w:val="hy-AM"/>
        </w:rPr>
        <w:t>ՄԱՍԻՆ</w:t>
      </w:r>
      <w:r>
        <w:rPr>
          <w:rFonts w:ascii="GHEA Grapalat" w:eastAsia="Times New Roman" w:hAnsi="GHEA Grapalat" w:cs="Times New Roman"/>
          <w:b/>
          <w:color w:val="000000"/>
          <w:sz w:val="24"/>
          <w:szCs w:val="24"/>
          <w:lang w:val="hy-AM"/>
        </w:rPr>
        <w:t>» ՕՐԵՆՔՈՒՄ ՓՈՓՈԽՈՒԹՅՈՒՆՆԵՐ ԵՎ ԼՐԱՑՈՒՄՆԵՐ ԿԱՏԱՐԵԼՈՒ ՄԱՍԻՆ</w:t>
      </w:r>
    </w:p>
    <w:p w:rsidR="0045676C" w:rsidRDefault="0045676C" w:rsidP="0045676C">
      <w:pPr>
        <w:shd w:val="clear" w:color="auto" w:fill="FFFFFF"/>
        <w:spacing w:after="0" w:line="360" w:lineRule="auto"/>
        <w:ind w:left="-90" w:firstLine="540"/>
        <w:jc w:val="center"/>
        <w:rPr>
          <w:rFonts w:ascii="GHEA Grapalat" w:eastAsia="Times New Roman" w:hAnsi="GHEA Grapalat" w:cs="Times New Roman"/>
          <w:b/>
          <w:color w:val="000000"/>
          <w:sz w:val="24"/>
          <w:szCs w:val="24"/>
          <w:lang w:val="hy-AM"/>
        </w:rPr>
      </w:pPr>
    </w:p>
    <w:p w:rsidR="0045676C" w:rsidRDefault="0045676C" w:rsidP="0045676C">
      <w:pPr>
        <w:pStyle w:val="1"/>
        <w:spacing w:line="360" w:lineRule="auto"/>
        <w:ind w:firstLine="540"/>
        <w:jc w:val="both"/>
        <w:rPr>
          <w:rFonts w:ascii="GHEA Grapalat" w:hAnsi="GHEA Grapalat"/>
          <w:color w:val="000000"/>
        </w:rPr>
      </w:pPr>
      <w:r>
        <w:rPr>
          <w:rFonts w:ascii="GHEA Grapalat" w:hAnsi="GHEA Grapalat"/>
          <w:b/>
          <w:bCs/>
          <w:color w:val="000000"/>
        </w:rPr>
        <w:t>Հոդված 1</w:t>
      </w:r>
      <w:r>
        <w:rPr>
          <w:rFonts w:eastAsia="MS Mincho"/>
          <w:b/>
          <w:bCs/>
          <w:color w:val="000000"/>
        </w:rPr>
        <w:t>․</w:t>
      </w:r>
      <w:r>
        <w:rPr>
          <w:rStyle w:val="Strong"/>
          <w:rFonts w:ascii="GHEA Grapalat" w:hAnsi="GHEA Grapalat"/>
          <w:b w:val="0"/>
          <w:color w:val="000000"/>
          <w:shd w:val="clear" w:color="auto" w:fill="FFFFFF"/>
        </w:rPr>
        <w:t xml:space="preserve"> «</w:t>
      </w:r>
      <w:r>
        <w:rPr>
          <w:rFonts w:ascii="GHEA Grapalat" w:hAnsi="GHEA Grapalat"/>
          <w:bCs/>
          <w:color w:val="000000"/>
        </w:rPr>
        <w:t>Հաշմանդամություն</w:t>
      </w:r>
      <w:r>
        <w:rPr>
          <w:rFonts w:ascii="Calibri" w:hAnsi="Calibri" w:cs="Calibri"/>
          <w:bCs/>
          <w:color w:val="000000"/>
        </w:rPr>
        <w:t> </w:t>
      </w:r>
      <w:r>
        <w:rPr>
          <w:rFonts w:ascii="GHEA Grapalat" w:hAnsi="GHEA Grapalat" w:cs="GHEA Grapalat"/>
          <w:bCs/>
          <w:color w:val="000000"/>
        </w:rPr>
        <w:t>ունեցող</w:t>
      </w:r>
      <w:r>
        <w:rPr>
          <w:rFonts w:ascii="Calibri" w:hAnsi="Calibri" w:cs="Calibri"/>
          <w:bCs/>
          <w:color w:val="000000"/>
        </w:rPr>
        <w:t> </w:t>
      </w:r>
      <w:r>
        <w:rPr>
          <w:rFonts w:ascii="GHEA Grapalat" w:hAnsi="GHEA Grapalat" w:cs="GHEA Grapalat"/>
          <w:bCs/>
          <w:color w:val="000000"/>
        </w:rPr>
        <w:t>անձանց</w:t>
      </w:r>
      <w:r>
        <w:rPr>
          <w:rFonts w:ascii="Calibri" w:hAnsi="Calibri" w:cs="Calibri"/>
          <w:bCs/>
          <w:color w:val="000000"/>
        </w:rPr>
        <w:t> </w:t>
      </w:r>
      <w:r>
        <w:rPr>
          <w:rFonts w:ascii="GHEA Grapalat" w:hAnsi="GHEA Grapalat" w:cs="GHEA Grapalat"/>
          <w:bCs/>
          <w:color w:val="000000"/>
        </w:rPr>
        <w:t>իրավունքների</w:t>
      </w:r>
      <w:r>
        <w:rPr>
          <w:rFonts w:ascii="Calibri" w:hAnsi="Calibri" w:cs="Calibri"/>
          <w:bCs/>
          <w:color w:val="000000"/>
        </w:rPr>
        <w:t> </w:t>
      </w:r>
      <w:r>
        <w:rPr>
          <w:rFonts w:ascii="GHEA Grapalat" w:hAnsi="GHEA Grapalat" w:cs="GHEA Grapalat"/>
          <w:bCs/>
          <w:color w:val="000000"/>
        </w:rPr>
        <w:t>մասին</w:t>
      </w:r>
      <w:r>
        <w:rPr>
          <w:rStyle w:val="Strong"/>
          <w:rFonts w:ascii="GHEA Grapalat" w:hAnsi="GHEA Grapalat"/>
          <w:b w:val="0"/>
          <w:color w:val="000000"/>
          <w:shd w:val="clear" w:color="auto" w:fill="FFFFFF"/>
        </w:rPr>
        <w:t xml:space="preserve">» 2021 թվականի մայիսի 5-ի </w:t>
      </w:r>
      <w:r>
        <w:rPr>
          <w:rFonts w:ascii="GHEA Grapalat" w:hAnsi="GHEA Grapalat"/>
        </w:rPr>
        <w:t xml:space="preserve">ՀՕ-194-Ն </w:t>
      </w:r>
      <w:r>
        <w:rPr>
          <w:rStyle w:val="Strong"/>
          <w:rFonts w:ascii="GHEA Grapalat" w:hAnsi="GHEA Grapalat"/>
          <w:b w:val="0"/>
          <w:color w:val="000000"/>
          <w:shd w:val="clear" w:color="auto" w:fill="FFFFFF"/>
        </w:rPr>
        <w:t xml:space="preserve">օրենքի (այսուհետ` Օրենք)  </w:t>
      </w:r>
      <w:r>
        <w:rPr>
          <w:rFonts w:ascii="GHEA Grapalat" w:hAnsi="GHEA Grapalat"/>
        </w:rPr>
        <w:t xml:space="preserve">10-րդ հոդվածի 1-ին մասի 3-րդ կետում  </w:t>
      </w:r>
      <w:r>
        <w:rPr>
          <w:rFonts w:ascii="GHEA Grapalat" w:hAnsi="GHEA Grapalat"/>
          <w:color w:val="000000"/>
        </w:rPr>
        <w:t>«</w:t>
      </w:r>
      <w:r>
        <w:rPr>
          <w:rFonts w:ascii="GHEA Grapalat" w:hAnsi="GHEA Grapalat"/>
        </w:rPr>
        <w:t>իր իրավասությունների շրջանակներում կազմակերպում</w:t>
      </w:r>
      <w:r>
        <w:rPr>
          <w:rFonts w:ascii="GHEA Grapalat" w:hAnsi="GHEA Grapalat"/>
          <w:color w:val="000000"/>
        </w:rPr>
        <w:t>» բառերը փոխարինել «</w:t>
      </w:r>
      <w:r>
        <w:rPr>
          <w:rFonts w:ascii="GHEA Grapalat" w:hAnsi="GHEA Grapalat"/>
        </w:rPr>
        <w:t>հաստատում</w:t>
      </w:r>
      <w:r>
        <w:rPr>
          <w:rFonts w:ascii="GHEA Grapalat" w:hAnsi="GHEA Grapalat"/>
          <w:color w:val="000000"/>
        </w:rPr>
        <w:t xml:space="preserve">» բառով, իսկ </w:t>
      </w:r>
      <w:r>
        <w:rPr>
          <w:rStyle w:val="Strong"/>
          <w:rFonts w:ascii="GHEA Grapalat" w:hAnsi="GHEA Grapalat"/>
          <w:b w:val="0"/>
          <w:color w:val="000000"/>
          <w:shd w:val="clear" w:color="auto" w:fill="FFFFFF"/>
        </w:rPr>
        <w:t>«</w:t>
      </w:r>
      <w:r>
        <w:rPr>
          <w:rFonts w:ascii="GHEA Grapalat" w:hAnsi="GHEA Grapalat"/>
          <w:color w:val="000000"/>
        </w:rPr>
        <w:t>գործընթացը</w:t>
      </w:r>
      <w:r>
        <w:rPr>
          <w:rStyle w:val="Strong"/>
          <w:rFonts w:ascii="GHEA Grapalat" w:hAnsi="GHEA Grapalat"/>
          <w:b w:val="0"/>
          <w:color w:val="000000"/>
          <w:shd w:val="clear" w:color="auto" w:fill="FFFFFF"/>
        </w:rPr>
        <w:t>» բառը փոխարինել «</w:t>
      </w:r>
      <w:r>
        <w:rPr>
          <w:rFonts w:ascii="GHEA Grapalat" w:hAnsi="GHEA Grapalat"/>
          <w:color w:val="000000"/>
        </w:rPr>
        <w:t>կարգն ու պայմանները</w:t>
      </w:r>
      <w:r>
        <w:rPr>
          <w:rStyle w:val="Strong"/>
          <w:rFonts w:ascii="GHEA Grapalat" w:hAnsi="GHEA Grapalat"/>
          <w:b w:val="0"/>
          <w:color w:val="000000"/>
          <w:shd w:val="clear" w:color="auto" w:fill="FFFFFF"/>
        </w:rPr>
        <w:t>» բառերով։</w:t>
      </w:r>
    </w:p>
    <w:p w:rsidR="0045676C" w:rsidRDefault="0045676C" w:rsidP="0045676C">
      <w:pPr>
        <w:pStyle w:val="1"/>
        <w:spacing w:line="360" w:lineRule="auto"/>
        <w:ind w:firstLine="540"/>
        <w:jc w:val="both"/>
        <w:rPr>
          <w:rFonts w:ascii="GHEA Grapalat" w:hAnsi="GHEA Grapalat" w:cs="Sylfaen"/>
        </w:rPr>
      </w:pPr>
      <w:r>
        <w:rPr>
          <w:rFonts w:ascii="GHEA Grapalat" w:hAnsi="GHEA Grapalat"/>
          <w:b/>
          <w:color w:val="000000"/>
        </w:rPr>
        <w:t>Հոդված 2</w:t>
      </w:r>
      <w:r>
        <w:rPr>
          <w:rFonts w:eastAsia="MS Mincho"/>
          <w:b/>
          <w:color w:val="000000"/>
        </w:rPr>
        <w:t>․</w:t>
      </w:r>
      <w:r>
        <w:rPr>
          <w:rFonts w:ascii="GHEA Grapalat" w:hAnsi="GHEA Grapalat"/>
          <w:b/>
          <w:bCs/>
        </w:rPr>
        <w:t xml:space="preserve"> </w:t>
      </w:r>
      <w:r>
        <w:rPr>
          <w:rFonts w:ascii="GHEA Grapalat" w:hAnsi="GHEA Grapalat"/>
          <w:color w:val="000000"/>
        </w:rPr>
        <w:t xml:space="preserve">Օրենքի </w:t>
      </w:r>
      <w:r>
        <w:rPr>
          <w:rFonts w:ascii="GHEA Grapalat" w:hAnsi="GHEA Grapalat"/>
        </w:rPr>
        <w:t xml:space="preserve">16-րդ հոդվածի 4-րդ մասը </w:t>
      </w:r>
      <w:r>
        <w:rPr>
          <w:rFonts w:ascii="GHEA Grapalat" w:hAnsi="GHEA Grapalat" w:cs="Sylfaen"/>
        </w:rPr>
        <w:t>շարադրել հետևյալ նոր խմբագրությամբ.</w:t>
      </w:r>
    </w:p>
    <w:p w:rsidR="0045676C" w:rsidRDefault="0045676C" w:rsidP="0045676C">
      <w:pPr>
        <w:pStyle w:val="1"/>
        <w:spacing w:line="360" w:lineRule="auto"/>
        <w:ind w:firstLine="540"/>
        <w:jc w:val="both"/>
        <w:rPr>
          <w:rFonts w:ascii="GHEA Grapalat" w:hAnsi="GHEA Grapalat"/>
          <w:color w:val="000000"/>
        </w:rPr>
      </w:pPr>
      <w:r>
        <w:rPr>
          <w:rFonts w:ascii="GHEA Grapalat" w:hAnsi="GHEA Grapalat"/>
          <w:color w:val="000000"/>
        </w:rPr>
        <w:t>«</w:t>
      </w:r>
      <w:r>
        <w:rPr>
          <w:rFonts w:ascii="GHEA Grapalat" w:hAnsi="GHEA Grapalat" w:cs="Sylfaen"/>
        </w:rPr>
        <w:t>4. Հաշմանդամություն ունեցող անձանց սոցիալական ներառմանը նպաստող տեղեկատվության և հաղորդակցության, այդ թվում՝ վեբ բովանդակության մատչելիության խթանման և իրազեկվածության բարձրացման նպատակով էլեկտրոնային հաղորդակցության և տեղեկատվական տեխնոլոգիաների ոլորտում Կառավարության լիազորած պետական կառավարման մարմինը մշակում և հաստատում է ուղեցույց:</w:t>
      </w:r>
      <w:r>
        <w:rPr>
          <w:rFonts w:ascii="GHEA Grapalat" w:hAnsi="GHEA Grapalat"/>
          <w:color w:val="000000"/>
        </w:rPr>
        <w:t>»։</w:t>
      </w:r>
    </w:p>
    <w:p w:rsidR="0045676C" w:rsidRDefault="0045676C" w:rsidP="0045676C">
      <w:pPr>
        <w:pStyle w:val="1"/>
        <w:spacing w:line="360" w:lineRule="auto"/>
        <w:ind w:firstLine="540"/>
        <w:jc w:val="both"/>
        <w:rPr>
          <w:rFonts w:ascii="GHEA Grapalat" w:hAnsi="GHEA Grapalat"/>
        </w:rPr>
      </w:pPr>
      <w:r>
        <w:rPr>
          <w:rFonts w:ascii="GHEA Grapalat" w:hAnsi="GHEA Grapalat"/>
          <w:b/>
          <w:color w:val="000000"/>
        </w:rPr>
        <w:t>Հոդված 3</w:t>
      </w:r>
      <w:r>
        <w:rPr>
          <w:rFonts w:eastAsia="MS Mincho"/>
          <w:b/>
          <w:color w:val="000000"/>
        </w:rPr>
        <w:t>․</w:t>
      </w:r>
      <w:r>
        <w:rPr>
          <w:rFonts w:ascii="GHEA Grapalat" w:hAnsi="GHEA Grapalat"/>
          <w:b/>
          <w:bCs/>
        </w:rPr>
        <w:t xml:space="preserve"> </w:t>
      </w:r>
      <w:r>
        <w:rPr>
          <w:rFonts w:ascii="GHEA Grapalat" w:hAnsi="GHEA Grapalat"/>
          <w:color w:val="000000"/>
        </w:rPr>
        <w:t xml:space="preserve">Օրենքի </w:t>
      </w:r>
      <w:r>
        <w:rPr>
          <w:rFonts w:ascii="GHEA Grapalat" w:hAnsi="GHEA Grapalat"/>
        </w:rPr>
        <w:t>23-րդ հոդվածի 3.1.-ին մասի 1-ին կետի «դ» ենթակետում հանել «թույլատրում է երկարաձգել ժամանակավոր անաշխատունակության թերթիկի ժամկետը» բառերը։</w:t>
      </w:r>
    </w:p>
    <w:p w:rsidR="0045676C" w:rsidRDefault="0045676C" w:rsidP="0045676C">
      <w:pPr>
        <w:pStyle w:val="1"/>
        <w:spacing w:line="360" w:lineRule="auto"/>
        <w:ind w:firstLine="540"/>
        <w:jc w:val="both"/>
        <w:rPr>
          <w:rFonts w:ascii="GHEA Grapalat" w:hAnsi="GHEA Grapalat"/>
        </w:rPr>
      </w:pPr>
      <w:r>
        <w:rPr>
          <w:rFonts w:ascii="GHEA Grapalat" w:hAnsi="GHEA Grapalat"/>
          <w:b/>
          <w:color w:val="000000"/>
        </w:rPr>
        <w:t>Հոդված 4</w:t>
      </w:r>
      <w:r>
        <w:rPr>
          <w:rFonts w:eastAsia="MS Mincho"/>
          <w:b/>
          <w:color w:val="000000"/>
        </w:rPr>
        <w:t>․</w:t>
      </w:r>
      <w:r>
        <w:rPr>
          <w:rFonts w:ascii="GHEA Grapalat" w:hAnsi="GHEA Grapalat"/>
          <w:b/>
          <w:bCs/>
        </w:rPr>
        <w:t xml:space="preserve"> </w:t>
      </w:r>
      <w:r>
        <w:rPr>
          <w:rFonts w:ascii="GHEA Grapalat" w:hAnsi="GHEA Grapalat"/>
          <w:color w:val="000000"/>
        </w:rPr>
        <w:t xml:space="preserve">Օրենքի </w:t>
      </w:r>
      <w:r>
        <w:rPr>
          <w:rFonts w:ascii="GHEA Grapalat" w:hAnsi="GHEA Grapalat"/>
        </w:rPr>
        <w:t>23-րդ հոդվածը լրացնել հետևյալ բովանդակությամբ նոր՝ 3.2.-րդ մասով՝</w:t>
      </w:r>
    </w:p>
    <w:p w:rsidR="0045676C" w:rsidRDefault="0045676C" w:rsidP="0045676C">
      <w:pPr>
        <w:shd w:val="clear" w:color="auto" w:fill="FFFFFF"/>
        <w:spacing w:after="0" w:line="360" w:lineRule="auto"/>
        <w:ind w:firstLine="54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«3.2. Սույն հոդվածի 3.1.-ին մասով սահմանված դրույթները գործում են մինչև 2023 թվականի դեկտեմբերի 31-ը և տարածվում են միայն բժշկասոցիալական </w:t>
      </w:r>
      <w:r>
        <w:rPr>
          <w:rFonts w:ascii="GHEA Grapalat" w:eastAsia="Times New Roman" w:hAnsi="GHEA Grapalat" w:cs="Times New Roman"/>
          <w:color w:val="000000"/>
          <w:sz w:val="24"/>
          <w:szCs w:val="24"/>
          <w:lang w:val="hy-AM"/>
        </w:rPr>
        <w:lastRenderedPageBreak/>
        <w:t xml:space="preserve">վերափորձաքննության իրականացման նկատմամբ </w:t>
      </w:r>
      <w:r>
        <w:rPr>
          <w:rFonts w:ascii="GHEA Grapalat" w:eastAsia="Times New Roman" w:hAnsi="GHEA Grapalat" w:cs="Times New Roman"/>
          <w:sz w:val="24"/>
          <w:szCs w:val="24"/>
          <w:lang w:val="hy-AM"/>
        </w:rPr>
        <w:t>ծագած հարաբերությունների վրա</w:t>
      </w:r>
      <w:r>
        <w:rPr>
          <w:rFonts w:ascii="GHEA Grapalat" w:eastAsia="Times New Roman" w:hAnsi="GHEA Grapalat" w:cs="Times New Roman"/>
          <w:color w:val="000000"/>
          <w:sz w:val="24"/>
          <w:szCs w:val="24"/>
          <w:lang w:val="hy-AM"/>
        </w:rPr>
        <w:t xml:space="preserve">։»։ </w:t>
      </w:r>
    </w:p>
    <w:p w:rsidR="0045676C" w:rsidRDefault="0045676C" w:rsidP="0045676C">
      <w:pPr>
        <w:pStyle w:val="1"/>
        <w:spacing w:line="360" w:lineRule="auto"/>
        <w:ind w:firstLine="540"/>
        <w:jc w:val="both"/>
        <w:rPr>
          <w:rFonts w:ascii="GHEA Grapalat" w:hAnsi="GHEA Grapalat"/>
        </w:rPr>
      </w:pPr>
      <w:r>
        <w:rPr>
          <w:rFonts w:ascii="GHEA Grapalat" w:hAnsi="GHEA Grapalat"/>
          <w:b/>
          <w:color w:val="000000"/>
        </w:rPr>
        <w:t>Հոդված 5</w:t>
      </w:r>
      <w:r>
        <w:rPr>
          <w:rFonts w:eastAsia="MS Mincho"/>
          <w:b/>
          <w:color w:val="000000"/>
        </w:rPr>
        <w:t>․</w:t>
      </w:r>
      <w:r>
        <w:rPr>
          <w:rFonts w:ascii="GHEA Grapalat" w:hAnsi="GHEA Grapalat"/>
          <w:b/>
          <w:bCs/>
        </w:rPr>
        <w:t xml:space="preserve"> </w:t>
      </w:r>
      <w:r>
        <w:rPr>
          <w:rFonts w:ascii="GHEA Grapalat" w:hAnsi="GHEA Grapalat"/>
          <w:color w:val="000000"/>
        </w:rPr>
        <w:t xml:space="preserve">Օրենքի </w:t>
      </w:r>
      <w:r>
        <w:rPr>
          <w:rFonts w:ascii="GHEA Grapalat" w:hAnsi="GHEA Grapalat"/>
        </w:rPr>
        <w:t>23-րդ հոդվածի 4-րդ մասում «մինչև» բառից հետո լրացնել «հաջորդ բժշկասոցիալական փորձաքննության իրականացումը կամ» բառերը։</w:t>
      </w:r>
    </w:p>
    <w:p w:rsidR="0045676C" w:rsidRDefault="0045676C" w:rsidP="0045676C">
      <w:pPr>
        <w:spacing w:line="360" w:lineRule="auto"/>
        <w:ind w:firstLine="540"/>
        <w:jc w:val="both"/>
        <w:rPr>
          <w:rStyle w:val="Strong"/>
          <w:b w:val="0"/>
          <w:color w:val="000000"/>
          <w:sz w:val="24"/>
          <w:szCs w:val="24"/>
          <w:shd w:val="clear" w:color="auto" w:fill="FFFFFF"/>
          <w:lang w:val="hy-AM"/>
        </w:rPr>
      </w:pPr>
      <w:r>
        <w:rPr>
          <w:rFonts w:ascii="GHEA Grapalat" w:hAnsi="GHEA Grapalat" w:cs="Sylfaen"/>
          <w:b/>
          <w:bCs/>
          <w:color w:val="000000"/>
          <w:sz w:val="24"/>
          <w:szCs w:val="24"/>
          <w:lang w:val="hy-AM"/>
        </w:rPr>
        <w:t>Հոդված</w:t>
      </w:r>
      <w:r>
        <w:rPr>
          <w:rFonts w:ascii="GHEA Grapalat" w:hAnsi="GHEA Grapalat"/>
          <w:b/>
          <w:bCs/>
          <w:color w:val="000000"/>
          <w:sz w:val="24"/>
          <w:szCs w:val="24"/>
          <w:lang w:val="hy-AM"/>
        </w:rPr>
        <w:t xml:space="preserve"> 6</w:t>
      </w:r>
      <w:r>
        <w:rPr>
          <w:rFonts w:ascii="Times New Roman" w:eastAsia="MS Mincho" w:hAnsi="Times New Roman" w:cs="Times New Roman"/>
          <w:b/>
          <w:bCs/>
          <w:color w:val="000000"/>
          <w:sz w:val="24"/>
          <w:szCs w:val="24"/>
          <w:lang w:val="hy-AM"/>
        </w:rPr>
        <w:t>․</w:t>
      </w:r>
      <w:r>
        <w:rPr>
          <w:rFonts w:ascii="GHEA Grapalat" w:hAnsi="GHEA Grapalat"/>
          <w:color w:val="000000"/>
          <w:sz w:val="24"/>
          <w:szCs w:val="24"/>
          <w:shd w:val="clear" w:color="auto" w:fill="FFFFFF"/>
          <w:lang w:val="hy-AM"/>
        </w:rPr>
        <w:t xml:space="preserve"> </w:t>
      </w:r>
      <w:r>
        <w:rPr>
          <w:rStyle w:val="Strong"/>
          <w:rFonts w:ascii="GHEA Grapalat" w:hAnsi="GHEA Grapalat"/>
          <w:b w:val="0"/>
          <w:color w:val="000000"/>
          <w:sz w:val="24"/>
          <w:szCs w:val="24"/>
          <w:shd w:val="clear" w:color="auto" w:fill="FFFFFF"/>
          <w:lang w:val="hy-AM"/>
        </w:rPr>
        <w:t>Սույն օրենքն ուժի մեջ է մտնում 2023 թվականի փետրվարի 1-ից, բացառությամբ սույն օրենքի 1-ին հոդվածի, որն ուժի մեջ է մտնում պաշտոնական հրապարակման օրվան հաջորդող տասներորդ օրը:</w:t>
      </w:r>
    </w:p>
    <w:p w:rsidR="0045676C" w:rsidRPr="0045676C" w:rsidRDefault="0045676C" w:rsidP="0045676C">
      <w:pPr>
        <w:spacing w:line="360" w:lineRule="auto"/>
        <w:ind w:firstLine="540"/>
        <w:jc w:val="both"/>
        <w:rPr>
          <w:lang w:val="hy-AM"/>
        </w:rPr>
      </w:pPr>
      <w:r>
        <w:rPr>
          <w:rFonts w:ascii="GHEA Grapalat" w:hAnsi="GHEA Grapalat"/>
          <w:b/>
          <w:sz w:val="24"/>
          <w:szCs w:val="24"/>
          <w:shd w:val="clear" w:color="auto" w:fill="FFFFFF"/>
          <w:lang w:val="hy-AM"/>
        </w:rPr>
        <w:t>Հոդված 7.</w:t>
      </w:r>
      <w:r>
        <w:rPr>
          <w:rFonts w:ascii="Calibri" w:hAnsi="Calibri" w:cs="Calibri"/>
          <w:b/>
          <w:sz w:val="24"/>
          <w:szCs w:val="24"/>
          <w:shd w:val="clear" w:color="auto" w:fill="FFFFFF"/>
          <w:lang w:val="hy-AM"/>
        </w:rPr>
        <w:t> </w:t>
      </w:r>
      <w:r>
        <w:rPr>
          <w:rFonts w:ascii="GHEA Grapalat" w:hAnsi="GHEA Grapalat"/>
          <w:bCs/>
          <w:sz w:val="24"/>
          <w:szCs w:val="24"/>
          <w:shd w:val="clear" w:color="auto" w:fill="FFFFFF"/>
          <w:lang w:val="hy-AM"/>
        </w:rPr>
        <w:t>Սույն օրենքից բխող ենթաօրենսդրական իրավական ակտն ընդունվում է սույն օրենքն ուժի մեջ մտնելուց հետո` եռամսյա</w:t>
      </w:r>
      <w:r>
        <w:rPr>
          <w:rFonts w:ascii="Calibri" w:hAnsi="Calibri" w:cs="Calibri"/>
          <w:bCs/>
          <w:sz w:val="24"/>
          <w:szCs w:val="24"/>
          <w:shd w:val="clear" w:color="auto" w:fill="FFFFFF"/>
          <w:lang w:val="hy-AM"/>
        </w:rPr>
        <w:t> </w:t>
      </w:r>
      <w:r>
        <w:rPr>
          <w:rFonts w:ascii="GHEA Grapalat" w:hAnsi="GHEA Grapalat"/>
          <w:bCs/>
          <w:sz w:val="24"/>
          <w:szCs w:val="24"/>
          <w:shd w:val="clear" w:color="auto" w:fill="FFFFFF"/>
          <w:lang w:val="hy-AM"/>
        </w:rPr>
        <w:t>ժամկետում:</w:t>
      </w:r>
    </w:p>
    <w:p w:rsidR="0045676C" w:rsidRPr="0045676C" w:rsidRDefault="0045676C" w:rsidP="0045676C">
      <w:pPr>
        <w:spacing w:line="360" w:lineRule="auto"/>
        <w:ind w:firstLine="540"/>
        <w:jc w:val="both"/>
        <w:rPr>
          <w:rStyle w:val="Strong"/>
          <w:color w:val="000000"/>
          <w:lang w:val="hy-AM"/>
        </w:rPr>
      </w:pPr>
    </w:p>
    <w:p w:rsidR="0045676C" w:rsidRDefault="0045676C" w:rsidP="0045676C">
      <w:pPr>
        <w:pStyle w:val="1"/>
        <w:spacing w:line="360" w:lineRule="auto"/>
        <w:ind w:firstLine="540"/>
        <w:jc w:val="both"/>
      </w:pPr>
    </w:p>
    <w:p w:rsidR="0045676C" w:rsidRDefault="0045676C" w:rsidP="0045676C">
      <w:pPr>
        <w:spacing w:line="360" w:lineRule="auto"/>
        <w:ind w:firstLine="540"/>
        <w:rPr>
          <w:rFonts w:ascii="GHEA Grapalat" w:hAnsi="GHEA Grapalat"/>
          <w:sz w:val="24"/>
          <w:szCs w:val="24"/>
          <w:lang w:val="hy-AM"/>
        </w:rPr>
      </w:pPr>
    </w:p>
    <w:p w:rsidR="00C15A95" w:rsidRPr="00546FA2" w:rsidRDefault="00C15A95" w:rsidP="00546FA2">
      <w:pPr>
        <w:spacing w:line="360" w:lineRule="auto"/>
        <w:ind w:firstLine="540"/>
        <w:rPr>
          <w:rFonts w:ascii="GHEA Grapalat" w:hAnsi="GHEA Grapalat"/>
          <w:sz w:val="24"/>
          <w:szCs w:val="24"/>
          <w:lang w:val="hy-AM"/>
        </w:rPr>
      </w:pPr>
      <w:bookmarkStart w:id="0" w:name="_GoBack"/>
      <w:bookmarkEnd w:id="0"/>
    </w:p>
    <w:sectPr w:rsidR="00C15A95" w:rsidRPr="00546F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A95"/>
    <w:rsid w:val="001502C7"/>
    <w:rsid w:val="00251964"/>
    <w:rsid w:val="00323CC5"/>
    <w:rsid w:val="0045676C"/>
    <w:rsid w:val="0048224E"/>
    <w:rsid w:val="00485D18"/>
    <w:rsid w:val="00516ECE"/>
    <w:rsid w:val="00546FA2"/>
    <w:rsid w:val="0056564C"/>
    <w:rsid w:val="005D19BD"/>
    <w:rsid w:val="00604FD2"/>
    <w:rsid w:val="006845D2"/>
    <w:rsid w:val="007B5702"/>
    <w:rsid w:val="008A0300"/>
    <w:rsid w:val="00A46CC4"/>
    <w:rsid w:val="00BA60B6"/>
    <w:rsid w:val="00BB696E"/>
    <w:rsid w:val="00BF1261"/>
    <w:rsid w:val="00BF3CC5"/>
    <w:rsid w:val="00C15A95"/>
    <w:rsid w:val="00CA7849"/>
    <w:rsid w:val="00DA014C"/>
    <w:rsid w:val="00DB6166"/>
    <w:rsid w:val="00E44391"/>
    <w:rsid w:val="00E63BF7"/>
    <w:rsid w:val="00EA1AFB"/>
    <w:rsid w:val="00F32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26E1D"/>
  <w15:chartTrackingRefBased/>
  <w15:docId w15:val="{E39734F8-BB40-4337-8A95-F3637D05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60B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E443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4391"/>
    <w:rPr>
      <w:rFonts w:ascii="Times New Roman" w:eastAsia="Times New Roman" w:hAnsi="Times New Roman" w:cs="Times New Roman"/>
      <w:sz w:val="24"/>
      <w:szCs w:val="24"/>
    </w:rPr>
  </w:style>
  <w:style w:type="character" w:styleId="Strong">
    <w:name w:val="Strong"/>
    <w:basedOn w:val="DefaultParagraphFont"/>
    <w:uiPriority w:val="22"/>
    <w:qFormat/>
    <w:rsid w:val="00E44391"/>
    <w:rPr>
      <w:b/>
      <w:bCs/>
    </w:rPr>
  </w:style>
  <w:style w:type="paragraph" w:customStyle="1" w:styleId="1">
    <w:name w:val="Обычный1"/>
    <w:uiPriority w:val="99"/>
    <w:qFormat/>
    <w:rsid w:val="00E44391"/>
    <w:pPr>
      <w:spacing w:after="0" w:line="240" w:lineRule="auto"/>
    </w:pPr>
    <w:rPr>
      <w:rFonts w:ascii="Times New Roman" w:eastAsia="Times New Roman" w:hAnsi="Times New Roman" w:cs="Times New Roman"/>
      <w:sz w:val="24"/>
      <w:szCs w:val="24"/>
      <w:lang w:val="hy-AM"/>
    </w:rPr>
  </w:style>
  <w:style w:type="paragraph" w:customStyle="1" w:styleId="mcntmsonormalmrcssattr">
    <w:name w:val="mcntmsonormal_mr_css_attr"/>
    <w:basedOn w:val="Normal"/>
    <w:rsid w:val="00A46CC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858929">
      <w:bodyDiv w:val="1"/>
      <w:marLeft w:val="0"/>
      <w:marRight w:val="0"/>
      <w:marTop w:val="0"/>
      <w:marBottom w:val="0"/>
      <w:divBdr>
        <w:top w:val="none" w:sz="0" w:space="0" w:color="auto"/>
        <w:left w:val="none" w:sz="0" w:space="0" w:color="auto"/>
        <w:bottom w:val="none" w:sz="0" w:space="0" w:color="auto"/>
        <w:right w:val="none" w:sz="0" w:space="0" w:color="auto"/>
      </w:divBdr>
    </w:div>
    <w:div w:id="749616339">
      <w:bodyDiv w:val="1"/>
      <w:marLeft w:val="0"/>
      <w:marRight w:val="0"/>
      <w:marTop w:val="0"/>
      <w:marBottom w:val="0"/>
      <w:divBdr>
        <w:top w:val="none" w:sz="0" w:space="0" w:color="auto"/>
        <w:left w:val="none" w:sz="0" w:space="0" w:color="auto"/>
        <w:bottom w:val="none" w:sz="0" w:space="0" w:color="auto"/>
        <w:right w:val="none" w:sz="0" w:space="0" w:color="auto"/>
      </w:divBdr>
    </w:div>
    <w:div w:id="819885747">
      <w:bodyDiv w:val="1"/>
      <w:marLeft w:val="0"/>
      <w:marRight w:val="0"/>
      <w:marTop w:val="0"/>
      <w:marBottom w:val="0"/>
      <w:divBdr>
        <w:top w:val="none" w:sz="0" w:space="0" w:color="auto"/>
        <w:left w:val="none" w:sz="0" w:space="0" w:color="auto"/>
        <w:bottom w:val="none" w:sz="0" w:space="0" w:color="auto"/>
        <w:right w:val="none" w:sz="0" w:space="0" w:color="auto"/>
      </w:divBdr>
    </w:div>
    <w:div w:id="965311809">
      <w:bodyDiv w:val="1"/>
      <w:marLeft w:val="0"/>
      <w:marRight w:val="0"/>
      <w:marTop w:val="0"/>
      <w:marBottom w:val="0"/>
      <w:divBdr>
        <w:top w:val="none" w:sz="0" w:space="0" w:color="auto"/>
        <w:left w:val="none" w:sz="0" w:space="0" w:color="auto"/>
        <w:bottom w:val="none" w:sz="0" w:space="0" w:color="auto"/>
        <w:right w:val="none" w:sz="0" w:space="0" w:color="auto"/>
      </w:divBdr>
    </w:div>
    <w:div w:id="1348096254">
      <w:bodyDiv w:val="1"/>
      <w:marLeft w:val="0"/>
      <w:marRight w:val="0"/>
      <w:marTop w:val="0"/>
      <w:marBottom w:val="0"/>
      <w:divBdr>
        <w:top w:val="none" w:sz="0" w:space="0" w:color="auto"/>
        <w:left w:val="none" w:sz="0" w:space="0" w:color="auto"/>
        <w:bottom w:val="none" w:sz="0" w:space="0" w:color="auto"/>
        <w:right w:val="none" w:sz="0" w:space="0" w:color="auto"/>
      </w:divBdr>
    </w:div>
    <w:div w:id="2097052620">
      <w:bodyDiv w:val="1"/>
      <w:marLeft w:val="0"/>
      <w:marRight w:val="0"/>
      <w:marTop w:val="0"/>
      <w:marBottom w:val="0"/>
      <w:divBdr>
        <w:top w:val="none" w:sz="0" w:space="0" w:color="auto"/>
        <w:left w:val="none" w:sz="0" w:space="0" w:color="auto"/>
        <w:bottom w:val="none" w:sz="0" w:space="0" w:color="auto"/>
        <w:right w:val="none" w:sz="0" w:space="0" w:color="auto"/>
      </w:divBdr>
    </w:div>
    <w:div w:id="2117021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2</Pages>
  <Words>223</Words>
  <Characters>1552</Characters>
  <Application>Microsoft Office Word</Application>
  <DocSecurity>0</DocSecurity>
  <Lines>38</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Anna.Hakobyan</dc:creator>
  <cp:keywords>https://mul2.gov.am/tasks/695953/oneclick/2cf3ef67a3f50309703581b5c5c2f6c53cbbb4f9553b49278763719008085c62.docx?token=8fb98eef51fb9181124c76cc85a6ee98</cp:keywords>
  <dc:description/>
  <cp:lastModifiedBy>Tatevik Stepanyan</cp:lastModifiedBy>
  <cp:revision>26</cp:revision>
  <dcterms:created xsi:type="dcterms:W3CDTF">2022-07-26T09:11:00Z</dcterms:created>
  <dcterms:modified xsi:type="dcterms:W3CDTF">2022-11-15T06:40:00Z</dcterms:modified>
</cp:coreProperties>
</file>