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58" w:rsidRDefault="00FD6158" w:rsidP="00FD6158">
      <w:pPr>
        <w:tabs>
          <w:tab w:val="left" w:pos="2835"/>
        </w:tabs>
        <w:spacing w:after="0" w:line="360" w:lineRule="auto"/>
        <w:ind w:left="-90" w:firstLine="720"/>
        <w:jc w:val="right"/>
        <w:rPr>
          <w:rFonts w:ascii="GHEA Grapalat" w:hAnsi="GHEA Grapalat"/>
          <w:b/>
          <w:bCs/>
          <w:color w:val="000000"/>
          <w:sz w:val="24"/>
          <w:szCs w:val="24"/>
          <w:lang w:val="hy-AM"/>
        </w:rPr>
      </w:pPr>
      <w:r>
        <w:rPr>
          <w:rFonts w:ascii="GHEA Grapalat" w:hAnsi="GHEA Grapalat"/>
          <w:b/>
          <w:sz w:val="24"/>
          <w:szCs w:val="24"/>
          <w:u w:val="single"/>
          <w:lang w:val="hy-AM"/>
        </w:rPr>
        <w:t>ՆԱԽԱԳԻԾ</w:t>
      </w:r>
    </w:p>
    <w:p w:rsidR="00FD6158" w:rsidRDefault="00FD6158" w:rsidP="00FD6158">
      <w:pPr>
        <w:pStyle w:val="NormalWeb"/>
        <w:shd w:val="clear" w:color="auto" w:fill="FFFFFF"/>
        <w:spacing w:line="360" w:lineRule="auto"/>
        <w:ind w:left="-90" w:firstLine="720"/>
        <w:jc w:val="center"/>
        <w:rPr>
          <w:rFonts w:ascii="GHEA Grapalat" w:hAnsi="GHEA Grapalat"/>
          <w:color w:val="000000"/>
          <w:lang w:val="hy-AM"/>
        </w:rPr>
      </w:pPr>
      <w:r>
        <w:rPr>
          <w:rFonts w:ascii="GHEA Grapalat" w:hAnsi="GHEA Grapalat"/>
          <w:b/>
          <w:bCs/>
          <w:color w:val="000000"/>
          <w:lang w:val="hy-AM"/>
        </w:rPr>
        <w:t>ՀԱՅԱՍՏԱՆԻ ՀԱՆՐԱՊԵՏՈՒԹՅԱՆ</w:t>
      </w:r>
    </w:p>
    <w:p w:rsidR="00FD6158" w:rsidRDefault="00FD6158" w:rsidP="00FD6158">
      <w:pPr>
        <w:pStyle w:val="NormalWeb"/>
        <w:shd w:val="clear" w:color="auto" w:fill="FFFFFF"/>
        <w:spacing w:line="360" w:lineRule="auto"/>
        <w:ind w:left="-90" w:firstLine="720"/>
        <w:jc w:val="center"/>
        <w:rPr>
          <w:rFonts w:ascii="GHEA Grapalat" w:hAnsi="GHEA Grapalat"/>
          <w:b/>
          <w:bCs/>
          <w:color w:val="000000"/>
          <w:lang w:val="hy-AM"/>
        </w:rPr>
      </w:pPr>
      <w:r>
        <w:rPr>
          <w:rFonts w:ascii="GHEA Grapalat" w:hAnsi="GHEA Grapalat"/>
          <w:b/>
          <w:bCs/>
          <w:color w:val="000000"/>
          <w:lang w:val="hy-AM"/>
        </w:rPr>
        <w:t>Օ Ր Ե Ն Ք Ը</w:t>
      </w:r>
    </w:p>
    <w:p w:rsidR="00FD6158" w:rsidRDefault="00FD6158" w:rsidP="00FD6158">
      <w:pPr>
        <w:pStyle w:val="NormalWeb"/>
        <w:shd w:val="clear" w:color="auto" w:fill="FFFFFF"/>
        <w:spacing w:line="360" w:lineRule="auto"/>
        <w:ind w:left="-90" w:firstLine="720"/>
        <w:jc w:val="center"/>
        <w:rPr>
          <w:rFonts w:ascii="GHEA Grapalat" w:hAnsi="GHEA Grapalat"/>
          <w:b/>
          <w:color w:val="000000"/>
          <w:lang w:val="hy-AM"/>
        </w:rPr>
      </w:pPr>
      <w:r>
        <w:rPr>
          <w:rFonts w:ascii="GHEA Grapalat" w:hAnsi="GHEA Grapalat"/>
          <w:b/>
          <w:color w:val="000000"/>
          <w:lang w:val="hy-AM"/>
        </w:rPr>
        <w:t>«ՊԵՏԱԿԱՆ ՆՊԱՍՏՆԵՐԻ ՄԱՍԻՆ» ՕՐԵՆՔՈՒՄ ՓՈՓՈԽՈՒԹՅՈՒՆՆԵՐ ԵՎ ԼՐԱՑՈՒՄՆԵՐ ԿԱՏԱՐԵԼՈՒ ՄԱՍԻՆ</w:t>
      </w:r>
    </w:p>
    <w:p w:rsidR="00FD6158" w:rsidRDefault="00FD6158" w:rsidP="00FD6158">
      <w:pPr>
        <w:shd w:val="clear" w:color="auto" w:fill="FFFFFF"/>
        <w:spacing w:after="0" w:line="360" w:lineRule="auto"/>
        <w:ind w:left="-90" w:firstLine="720"/>
        <w:jc w:val="both"/>
        <w:rPr>
          <w:rFonts w:ascii="GHEA Grapalat" w:eastAsia="Times New Roman" w:hAnsi="GHEA Grapalat" w:cs="Times New Roman"/>
          <w:b/>
          <w:bCs/>
          <w:color w:val="000000"/>
          <w:sz w:val="24"/>
          <w:szCs w:val="24"/>
          <w:lang w:val="hy-AM"/>
        </w:rPr>
      </w:pPr>
    </w:p>
    <w:p w:rsidR="00FD6158" w:rsidRDefault="00FD6158" w:rsidP="00FD6158">
      <w:pPr>
        <w:pStyle w:val="1"/>
        <w:spacing w:line="360" w:lineRule="auto"/>
        <w:ind w:firstLine="630"/>
        <w:jc w:val="both"/>
        <w:rPr>
          <w:rFonts w:ascii="GHEA Grapalat" w:hAnsi="GHEA Grapalat"/>
          <w:b/>
        </w:rPr>
      </w:pPr>
      <w:r>
        <w:rPr>
          <w:rFonts w:ascii="GHEA Grapalat" w:hAnsi="GHEA Grapalat"/>
          <w:b/>
          <w:bCs/>
          <w:color w:val="000000"/>
        </w:rPr>
        <w:t>Հոդված 1</w:t>
      </w:r>
      <w:r>
        <w:rPr>
          <w:rFonts w:eastAsia="MS Mincho"/>
          <w:b/>
          <w:bCs/>
          <w:color w:val="000000"/>
        </w:rPr>
        <w:t>․</w:t>
      </w:r>
      <w:r>
        <w:rPr>
          <w:rStyle w:val="Strong"/>
          <w:rFonts w:ascii="GHEA Grapalat" w:hAnsi="GHEA Grapalat"/>
          <w:color w:val="000000"/>
          <w:shd w:val="clear" w:color="auto" w:fill="FFFFFF"/>
        </w:rPr>
        <w:t xml:space="preserve"> </w:t>
      </w:r>
      <w:r>
        <w:rPr>
          <w:rFonts w:ascii="GHEA Grapalat" w:hAnsi="GHEA Grapalat"/>
          <w:bCs/>
        </w:rPr>
        <w:t xml:space="preserve">«Պետական նպաստների մասին» 2013 թվականի դեկտեմբերի 12-ի ՀՕ-154-Ն օրենքի (այսուհետ` Օրենք)  </w:t>
      </w:r>
      <w:r>
        <w:rPr>
          <w:rFonts w:ascii="GHEA Grapalat" w:hAnsi="GHEA Grapalat"/>
        </w:rPr>
        <w:t>28-րդ հոդվածի 8-րդ մասում «առաջին կամ երկրորդ խմբի հաշմանդամ» բառերը փոխարինել «ֆունկցիոնալության ծանր կամ խորը աստիճանի  սահմանափակումով հաշմանդամություն ունեցող անձ» բառերով:</w:t>
      </w:r>
    </w:p>
    <w:p w:rsidR="00FD6158" w:rsidRDefault="00FD6158" w:rsidP="00FD6158">
      <w:pPr>
        <w:spacing w:line="360" w:lineRule="auto"/>
        <w:ind w:firstLine="630"/>
        <w:jc w:val="both"/>
        <w:rPr>
          <w:rFonts w:ascii="GHEA Grapalat" w:hAnsi="GHEA Grapalat"/>
          <w:sz w:val="24"/>
          <w:szCs w:val="24"/>
          <w:lang w:val="hy-AM"/>
        </w:rPr>
      </w:pPr>
      <w:r>
        <w:rPr>
          <w:rFonts w:ascii="GHEA Grapalat" w:hAnsi="GHEA Grapalat" w:cs="Sylfaen"/>
          <w:b/>
          <w:bCs/>
          <w:color w:val="000000"/>
          <w:sz w:val="24"/>
          <w:szCs w:val="24"/>
          <w:lang w:val="hy-AM"/>
        </w:rPr>
        <w:t>Հոդված</w:t>
      </w:r>
      <w:r>
        <w:rPr>
          <w:rFonts w:ascii="GHEA Grapalat" w:hAnsi="GHEA Grapalat"/>
          <w:b/>
          <w:bCs/>
          <w:color w:val="000000"/>
          <w:sz w:val="24"/>
          <w:szCs w:val="24"/>
          <w:lang w:val="hy-AM"/>
        </w:rPr>
        <w:t xml:space="preserve"> 2</w:t>
      </w:r>
      <w:r>
        <w:rPr>
          <w:rFonts w:ascii="Times New Roman" w:eastAsia="MS Mincho" w:hAnsi="Times New Roman" w:cs="Times New Roman"/>
          <w:b/>
          <w:bCs/>
          <w:color w:val="000000"/>
          <w:sz w:val="24"/>
          <w:szCs w:val="24"/>
          <w:lang w:val="hy-AM"/>
        </w:rPr>
        <w:t>․</w:t>
      </w:r>
      <w:r>
        <w:rPr>
          <w:rStyle w:val="Strong"/>
          <w:rFonts w:ascii="GHEA Grapalat" w:hAnsi="GHEA Grapalat"/>
          <w:color w:val="000000"/>
          <w:sz w:val="24"/>
          <w:szCs w:val="24"/>
          <w:shd w:val="clear" w:color="auto" w:fill="FFFFFF"/>
          <w:lang w:val="hy-AM"/>
        </w:rPr>
        <w:t xml:space="preserve"> </w:t>
      </w:r>
      <w:r>
        <w:rPr>
          <w:rFonts w:ascii="GHEA Grapalat" w:hAnsi="GHEA Grapalat" w:cs="Sylfaen"/>
          <w:sz w:val="24"/>
          <w:szCs w:val="24"/>
          <w:lang w:val="hy-AM"/>
        </w:rPr>
        <w:t xml:space="preserve">Օրենքի 30-րդ հոդվածի 1-ին մասում </w:t>
      </w:r>
      <w:r>
        <w:rPr>
          <w:rFonts w:ascii="GHEA Grapalat" w:hAnsi="GHEA Grapalat"/>
          <w:sz w:val="24"/>
          <w:szCs w:val="24"/>
          <w:lang w:val="hy-AM"/>
        </w:rPr>
        <w:t>«հաշմանդամին» բառը փոխարինել «հաշմանդամություն ունեցող անձին», «հաշմանդամ» բառը՝ «հաշմանդամություն ունեցող» բառերով, իսկ 3-րդ մասում «անձը հաշմանդամ» բառը փոխարինել «հաշմանդամություն ունեցող անձ» բառերով:</w:t>
      </w:r>
    </w:p>
    <w:p w:rsidR="00FD6158" w:rsidRDefault="00FD6158" w:rsidP="00FD6158">
      <w:pPr>
        <w:spacing w:line="360" w:lineRule="auto"/>
        <w:ind w:firstLine="630"/>
        <w:jc w:val="both"/>
        <w:rPr>
          <w:rFonts w:ascii="GHEA Grapalat" w:hAnsi="GHEA Grapalat" w:cs="Sylfaen"/>
          <w:sz w:val="24"/>
          <w:szCs w:val="24"/>
          <w:lang w:val="hy-AM"/>
        </w:rPr>
      </w:pPr>
      <w:r>
        <w:rPr>
          <w:rFonts w:ascii="GHEA Grapalat" w:hAnsi="GHEA Grapalat"/>
          <w:b/>
          <w:bCs/>
          <w:color w:val="000000"/>
          <w:sz w:val="24"/>
          <w:szCs w:val="24"/>
          <w:lang w:val="hy-AM"/>
        </w:rPr>
        <w:t>Հոդված 3</w:t>
      </w:r>
      <w:r>
        <w:rPr>
          <w:rFonts w:ascii="Times New Roman" w:eastAsia="MS Mincho" w:hAnsi="Times New Roman" w:cs="Times New Roman"/>
          <w:b/>
          <w:bCs/>
          <w:color w:val="000000"/>
          <w:sz w:val="24"/>
          <w:szCs w:val="24"/>
          <w:lang w:val="hy-AM"/>
        </w:rPr>
        <w:t>․</w:t>
      </w:r>
      <w:r>
        <w:rPr>
          <w:rStyle w:val="Strong"/>
          <w:rFonts w:ascii="GHEA Grapalat" w:hAnsi="GHEA Grapalat"/>
          <w:color w:val="000000"/>
          <w:sz w:val="24"/>
          <w:szCs w:val="24"/>
          <w:shd w:val="clear" w:color="auto" w:fill="FFFFFF"/>
          <w:lang w:val="hy-AM"/>
        </w:rPr>
        <w:t xml:space="preserve"> </w:t>
      </w:r>
      <w:r>
        <w:rPr>
          <w:rFonts w:ascii="GHEA Grapalat" w:hAnsi="GHEA Grapalat" w:cs="Sylfaen"/>
          <w:sz w:val="24"/>
          <w:szCs w:val="24"/>
          <w:lang w:val="hy-AM"/>
        </w:rPr>
        <w:t>Օրենքի 32-րդ հոդվածի՝</w:t>
      </w:r>
    </w:p>
    <w:p w:rsidR="00FD6158" w:rsidRDefault="00FD6158" w:rsidP="00FD6158">
      <w:pPr>
        <w:spacing w:line="360" w:lineRule="auto"/>
        <w:ind w:firstLine="720"/>
        <w:jc w:val="both"/>
        <w:rPr>
          <w:rFonts w:ascii="GHEA Grapalat" w:hAnsi="GHEA Grapalat"/>
          <w:sz w:val="24"/>
          <w:szCs w:val="24"/>
          <w:lang w:val="hy-AM"/>
        </w:rPr>
      </w:pPr>
      <w:r>
        <w:rPr>
          <w:rFonts w:ascii="GHEA Grapalat" w:hAnsi="GHEA Grapalat" w:cs="Sylfaen"/>
          <w:sz w:val="24"/>
          <w:szCs w:val="24"/>
          <w:lang w:val="hy-AM"/>
        </w:rPr>
        <w:t>1) 8.2-րդ մասում «Առաջին խմբի</w:t>
      </w:r>
      <w:r>
        <w:rPr>
          <w:rFonts w:ascii="GHEA Grapalat" w:eastAsia="Times New Roman" w:hAnsi="GHEA Grapalat" w:cs="Times New Roman"/>
          <w:color w:val="000000"/>
          <w:sz w:val="21"/>
          <w:szCs w:val="21"/>
          <w:lang w:val="hy-AM"/>
        </w:rPr>
        <w:t xml:space="preserve"> </w:t>
      </w:r>
      <w:r>
        <w:rPr>
          <w:rFonts w:ascii="GHEA Grapalat" w:hAnsi="GHEA Grapalat" w:cs="Sylfaen"/>
          <w:sz w:val="24"/>
          <w:szCs w:val="24"/>
          <w:lang w:val="hy-AM"/>
        </w:rPr>
        <w:t>հաշմանդամի» և «առաջին խմբի</w:t>
      </w:r>
      <w:r>
        <w:rPr>
          <w:rFonts w:ascii="GHEA Grapalat" w:eastAsia="Times New Roman" w:hAnsi="GHEA Grapalat" w:cs="Times New Roman"/>
          <w:color w:val="000000"/>
          <w:sz w:val="21"/>
          <w:szCs w:val="21"/>
          <w:lang w:val="hy-AM"/>
        </w:rPr>
        <w:t xml:space="preserve"> </w:t>
      </w:r>
      <w:r>
        <w:rPr>
          <w:rFonts w:ascii="GHEA Grapalat" w:hAnsi="GHEA Grapalat" w:cs="Sylfaen"/>
          <w:sz w:val="24"/>
          <w:szCs w:val="24"/>
          <w:lang w:val="hy-AM"/>
        </w:rPr>
        <w:t xml:space="preserve">հաշմանդամի»  </w:t>
      </w:r>
      <w:r>
        <w:rPr>
          <w:rFonts w:ascii="GHEA Grapalat" w:hAnsi="GHEA Grapalat"/>
          <w:sz w:val="24"/>
          <w:szCs w:val="24"/>
          <w:lang w:val="hy-AM"/>
        </w:rPr>
        <w:t>բառերը համապատասխանաբար</w:t>
      </w:r>
      <w:r>
        <w:rPr>
          <w:rFonts w:ascii="GHEA Grapalat" w:hAnsi="GHEA Grapalat" w:cs="Sylfaen"/>
          <w:sz w:val="24"/>
          <w:szCs w:val="24"/>
          <w:lang w:val="hy-AM"/>
        </w:rPr>
        <w:t xml:space="preserve">  փոխարինել </w:t>
      </w:r>
      <w:r>
        <w:rPr>
          <w:rFonts w:ascii="GHEA Grapalat" w:hAnsi="GHEA Grapalat"/>
          <w:sz w:val="24"/>
          <w:szCs w:val="24"/>
          <w:lang w:val="hy-AM"/>
        </w:rPr>
        <w:t>«Ֆունկցիոնալության խորը աստիճանի  սահմանափակումով հաշմանդամություն ունեցող անձի» և «ֆունկցիոնալության խորը աստիճանի  սահմանափակումով հաշմանդամություն ունեցող անձի»   բառերով</w:t>
      </w:r>
      <w:r>
        <w:rPr>
          <w:rFonts w:ascii="Times New Roman" w:hAnsi="Times New Roman" w:cs="Times New Roman"/>
          <w:sz w:val="24"/>
          <w:szCs w:val="24"/>
          <w:lang w:val="hy-AM"/>
        </w:rPr>
        <w:t>․</w:t>
      </w:r>
    </w:p>
    <w:p w:rsidR="00FD6158" w:rsidRDefault="00FD6158" w:rsidP="00FD6158">
      <w:pPr>
        <w:spacing w:line="360" w:lineRule="auto"/>
        <w:ind w:firstLine="630"/>
        <w:jc w:val="both"/>
        <w:rPr>
          <w:rFonts w:ascii="GHEA Grapalat" w:hAnsi="GHEA Grapalat"/>
          <w:sz w:val="24"/>
          <w:szCs w:val="24"/>
          <w:lang w:val="hy-AM"/>
        </w:rPr>
      </w:pPr>
    </w:p>
    <w:p w:rsidR="00FD6158" w:rsidRDefault="00FD6158" w:rsidP="00FD6158">
      <w:pPr>
        <w:spacing w:line="360" w:lineRule="auto"/>
        <w:ind w:firstLine="630"/>
        <w:jc w:val="both"/>
        <w:rPr>
          <w:rFonts w:ascii="GHEA Grapalat" w:hAnsi="GHEA Grapalat" w:cs="Sylfaen"/>
          <w:sz w:val="24"/>
          <w:szCs w:val="24"/>
          <w:lang w:val="hy-AM"/>
        </w:rPr>
      </w:pPr>
      <w:r>
        <w:rPr>
          <w:rFonts w:ascii="GHEA Grapalat" w:hAnsi="GHEA Grapalat"/>
          <w:sz w:val="24"/>
          <w:szCs w:val="24"/>
          <w:lang w:val="hy-AM"/>
        </w:rPr>
        <w:t>2)</w:t>
      </w:r>
      <w:r>
        <w:rPr>
          <w:rFonts w:ascii="GHEA Grapalat" w:hAnsi="GHEA Grapalat" w:cs="Sylfaen"/>
          <w:sz w:val="24"/>
          <w:szCs w:val="24"/>
          <w:lang w:val="hy-AM"/>
        </w:rPr>
        <w:t xml:space="preserve"> 8.3-րդ մասում «Հաշմանդամ» բառը փոխարինել «Հաշմանդամություն ունեցող» բառերով:</w:t>
      </w:r>
    </w:p>
    <w:p w:rsidR="00FD6158" w:rsidRDefault="00FD6158" w:rsidP="00FD6158">
      <w:pPr>
        <w:spacing w:line="360" w:lineRule="auto"/>
        <w:ind w:firstLine="630"/>
        <w:jc w:val="both"/>
        <w:rPr>
          <w:rFonts w:ascii="GHEA Grapalat" w:hAnsi="GHEA Grapalat"/>
          <w:sz w:val="24"/>
          <w:szCs w:val="24"/>
          <w:lang w:val="hy-AM"/>
        </w:rPr>
      </w:pPr>
      <w:r>
        <w:rPr>
          <w:rFonts w:ascii="GHEA Grapalat" w:hAnsi="GHEA Grapalat" w:cs="Sylfaen"/>
          <w:b/>
          <w:sz w:val="24"/>
          <w:szCs w:val="24"/>
          <w:lang w:val="hy-AM"/>
        </w:rPr>
        <w:lastRenderedPageBreak/>
        <w:t>Հոդված 4</w:t>
      </w:r>
      <w:r>
        <w:rPr>
          <w:rFonts w:ascii="Times New Roman" w:hAnsi="Times New Roman" w:cs="Times New Roman"/>
          <w:b/>
          <w:sz w:val="24"/>
          <w:szCs w:val="24"/>
          <w:lang w:val="hy-AM"/>
        </w:rPr>
        <w:t>․</w:t>
      </w:r>
      <w:r>
        <w:rPr>
          <w:rFonts w:ascii="GHEA Grapalat" w:hAnsi="GHEA Grapalat" w:cs="Sylfaen"/>
          <w:b/>
          <w:bCs/>
          <w:lang w:val="hy-AM"/>
        </w:rPr>
        <w:t xml:space="preserve"> </w:t>
      </w:r>
      <w:r>
        <w:rPr>
          <w:rFonts w:ascii="GHEA Grapalat" w:hAnsi="GHEA Grapalat" w:cs="Sylfaen"/>
          <w:sz w:val="24"/>
          <w:szCs w:val="24"/>
          <w:lang w:val="hy-AM"/>
        </w:rPr>
        <w:t xml:space="preserve">Օրենքի 32.1-ին հոդվածի 2-րդ մասում «բժշկասոցիալական փորձաքննություն իրականացնող իրավասու պետական մարմնի կողմից հաշմանդամ» բառերը փոխարինել «անձի ֆունկցիոնալությունը գնահատող հանձնաժողովի կողմից հաշմանդամություն ունեցող անձ» բառերով: </w:t>
      </w:r>
    </w:p>
    <w:p w:rsidR="00FD6158" w:rsidRDefault="00FD6158" w:rsidP="00FD6158">
      <w:pPr>
        <w:spacing w:line="360" w:lineRule="auto"/>
        <w:ind w:firstLine="630"/>
        <w:jc w:val="both"/>
        <w:rPr>
          <w:rFonts w:ascii="GHEA Grapalat" w:hAnsi="GHEA Grapalat" w:cs="Sylfaen"/>
          <w:sz w:val="24"/>
          <w:szCs w:val="24"/>
          <w:lang w:val="hy-AM"/>
        </w:rPr>
      </w:pPr>
      <w:r>
        <w:rPr>
          <w:rFonts w:ascii="GHEA Grapalat" w:hAnsi="GHEA Grapalat"/>
          <w:b/>
          <w:bCs/>
          <w:color w:val="000000"/>
          <w:sz w:val="24"/>
          <w:szCs w:val="24"/>
          <w:lang w:val="hy-AM"/>
        </w:rPr>
        <w:t>Հոդված 5</w:t>
      </w:r>
      <w:r>
        <w:rPr>
          <w:rFonts w:ascii="Times New Roman" w:eastAsia="MS Mincho" w:hAnsi="Times New Roman" w:cs="Times New Roman"/>
          <w:b/>
          <w:bCs/>
          <w:color w:val="000000"/>
          <w:sz w:val="24"/>
          <w:szCs w:val="24"/>
          <w:lang w:val="hy-AM"/>
        </w:rPr>
        <w:t>․</w:t>
      </w:r>
      <w:r>
        <w:rPr>
          <w:rStyle w:val="Strong"/>
          <w:rFonts w:ascii="GHEA Grapalat" w:hAnsi="GHEA Grapalat"/>
          <w:color w:val="000000"/>
          <w:sz w:val="24"/>
          <w:szCs w:val="24"/>
          <w:shd w:val="clear" w:color="auto" w:fill="FFFFFF"/>
          <w:lang w:val="hy-AM"/>
        </w:rPr>
        <w:t xml:space="preserve"> </w:t>
      </w:r>
      <w:r>
        <w:rPr>
          <w:rFonts w:ascii="GHEA Grapalat" w:hAnsi="GHEA Grapalat" w:cs="Sylfaen"/>
          <w:sz w:val="24"/>
          <w:szCs w:val="24"/>
          <w:lang w:val="hy-AM"/>
        </w:rPr>
        <w:t xml:space="preserve">Օրենքի 33-րդ հոդվածի՝ </w:t>
      </w:r>
    </w:p>
    <w:p w:rsidR="00FD6158" w:rsidRDefault="00FD6158" w:rsidP="00FD6158">
      <w:pPr>
        <w:pStyle w:val="NormalWeb"/>
        <w:numPr>
          <w:ilvl w:val="0"/>
          <w:numId w:val="6"/>
        </w:numPr>
        <w:spacing w:before="0" w:beforeAutospacing="0" w:after="160" w:afterAutospacing="0" w:line="360" w:lineRule="auto"/>
        <w:contextualSpacing/>
        <w:jc w:val="both"/>
        <w:rPr>
          <w:rFonts w:ascii="GHEA Grapalat" w:hAnsi="GHEA Grapalat" w:cs="Sylfaen"/>
          <w:lang w:val="hy-AM"/>
        </w:rPr>
      </w:pPr>
      <w:r>
        <w:rPr>
          <w:rFonts w:ascii="GHEA Grapalat" w:hAnsi="GHEA Grapalat" w:cs="Sylfaen"/>
          <w:lang w:val="hy-AM"/>
        </w:rPr>
        <w:t>4-րդ մասի 3-րդ կետը շարադրել նոր խմբագրությամբ.</w:t>
      </w:r>
    </w:p>
    <w:p w:rsidR="00FD6158" w:rsidRDefault="00FD6158" w:rsidP="00FD6158">
      <w:pPr>
        <w:spacing w:line="360" w:lineRule="auto"/>
        <w:jc w:val="both"/>
        <w:rPr>
          <w:rFonts w:ascii="GHEA Grapalat" w:hAnsi="GHEA Grapalat"/>
          <w:sz w:val="24"/>
          <w:szCs w:val="24"/>
          <w:lang w:val="hy-AM"/>
        </w:rPr>
      </w:pPr>
      <w:r>
        <w:rPr>
          <w:rFonts w:ascii="GHEA Grapalat" w:hAnsi="GHEA Grapalat" w:cs="Sylfaen"/>
          <w:sz w:val="24"/>
          <w:szCs w:val="24"/>
          <w:lang w:val="hy-AM"/>
        </w:rPr>
        <w:t>«3) հաշմանդամության ժամկետը լրանալուց հետո` երեք ամսվա ընթացքում, կրկին հաշմանդամություն ունեցող անձ ճանաչվելու դեպքում` դադարեցնելու օրվանից, իսկ հաշմանդամության ժամկետը լրանալուց հետո` տասներկու ամսվա ընթացքում, հաշմանդամություն ունեցող անձ ճանաչվելու դեպքում` հաշմանդամություն ունեցող անձ ճանաչվելու օրվանից` անձի ֆունկցիոնալությունը գնահատող հանձնաժողովի կողմից  ստացված` անձին հաշմանդամություն ունեցող անձ ճանաչելու մասին անձի ֆունկցիոնալության գնահատման որոշման քաղվածքի հիման վրա.»:</w:t>
      </w:r>
      <w:r>
        <w:rPr>
          <w:rFonts w:ascii="GHEA Grapalat" w:hAnsi="GHEA Grapalat"/>
          <w:sz w:val="24"/>
          <w:szCs w:val="24"/>
          <w:lang w:val="hy-AM"/>
        </w:rPr>
        <w:t xml:space="preserve"> </w:t>
      </w:r>
    </w:p>
    <w:p w:rsidR="00FD6158" w:rsidRDefault="00FD6158" w:rsidP="00FD6158">
      <w:pPr>
        <w:spacing w:line="360" w:lineRule="auto"/>
        <w:jc w:val="both"/>
        <w:rPr>
          <w:rFonts w:ascii="GHEA Grapalat" w:hAnsi="GHEA Grapalat"/>
          <w:sz w:val="24"/>
          <w:szCs w:val="24"/>
          <w:lang w:val="hy-AM"/>
        </w:rPr>
      </w:pPr>
      <w:r>
        <w:rPr>
          <w:rFonts w:ascii="GHEA Grapalat" w:hAnsi="GHEA Grapalat"/>
          <w:sz w:val="24"/>
          <w:szCs w:val="24"/>
          <w:lang w:val="hy-AM"/>
        </w:rPr>
        <w:t xml:space="preserve">         2</w:t>
      </w:r>
      <w:r>
        <w:rPr>
          <w:rFonts w:ascii="GHEA Grapalat" w:hAnsi="GHEA Grapalat" w:cs="Sylfaen"/>
          <w:sz w:val="24"/>
          <w:szCs w:val="24"/>
          <w:lang w:val="hy-AM"/>
        </w:rPr>
        <w:t>) 4-րդ մասի 3.1-ին կետում «հաշմանդամ» բառը փոխարինել «հաշմանդամություն ունեցող անձ» բառերով:</w:t>
      </w:r>
    </w:p>
    <w:p w:rsidR="00FD6158" w:rsidRDefault="00FD6158" w:rsidP="00FD6158">
      <w:pPr>
        <w:spacing w:line="360" w:lineRule="auto"/>
        <w:ind w:firstLine="630"/>
        <w:jc w:val="both"/>
        <w:rPr>
          <w:rFonts w:ascii="GHEA Grapalat" w:hAnsi="GHEA Grapalat" w:cs="Sylfaen"/>
          <w:sz w:val="24"/>
          <w:szCs w:val="24"/>
          <w:lang w:val="hy-AM"/>
        </w:rPr>
      </w:pPr>
      <w:r>
        <w:rPr>
          <w:rFonts w:ascii="GHEA Grapalat" w:hAnsi="GHEA Grapalat" w:cs="Sylfaen"/>
          <w:sz w:val="24"/>
          <w:szCs w:val="24"/>
          <w:lang w:val="hy-AM"/>
        </w:rPr>
        <w:t>3) 6-րդ մասում  «հաշմանդամ» բառը փոխարինել «հաշմանդամություն ունեցող անձ» բառերով, իսկ «հաշմանդամության նոր խմբի» բառերը փոխարինել  «</w:t>
      </w:r>
      <w:r>
        <w:rPr>
          <w:rFonts w:ascii="GHEA Grapalat" w:eastAsia="Times New Roman" w:hAnsi="GHEA Grapalat" w:cs="Times New Roman"/>
          <w:color w:val="000000"/>
          <w:sz w:val="24"/>
          <w:szCs w:val="24"/>
          <w:lang w:val="hy-AM"/>
        </w:rPr>
        <w:t>ֆունկցիոնալության սահմանափակման նոր աստիճանի» բառերով</w:t>
      </w:r>
      <w:r>
        <w:rPr>
          <w:rFonts w:ascii="GHEA Grapalat" w:hAnsi="GHEA Grapalat" w:cs="Sylfaen"/>
          <w:sz w:val="24"/>
          <w:szCs w:val="24"/>
          <w:lang w:val="hy-AM"/>
        </w:rPr>
        <w:t>:</w:t>
      </w:r>
    </w:p>
    <w:p w:rsidR="00FD6158" w:rsidRDefault="00FD6158" w:rsidP="00FD6158">
      <w:pPr>
        <w:spacing w:line="360" w:lineRule="auto"/>
        <w:jc w:val="both"/>
        <w:rPr>
          <w:rFonts w:ascii="GHEA Grapalat" w:hAnsi="GHEA Grapalat"/>
          <w:sz w:val="24"/>
          <w:szCs w:val="24"/>
          <w:lang w:val="hy-AM"/>
        </w:rPr>
      </w:pPr>
      <w:r>
        <w:rPr>
          <w:rFonts w:ascii="GHEA Grapalat" w:hAnsi="GHEA Grapalat"/>
          <w:sz w:val="24"/>
          <w:szCs w:val="24"/>
          <w:lang w:val="hy-AM"/>
        </w:rPr>
        <w:t xml:space="preserve">        4)</w:t>
      </w:r>
      <w:r>
        <w:rPr>
          <w:rFonts w:ascii="GHEA Grapalat" w:hAnsi="GHEA Grapalat" w:cs="Sylfaen"/>
          <w:sz w:val="24"/>
          <w:szCs w:val="24"/>
          <w:lang w:val="hy-AM"/>
        </w:rPr>
        <w:t xml:space="preserve"> 8-րդ մասում  «Հաշմանդամ» բառը փոխարինել «Հաշմանդամություն ունեցող» բառերով:</w:t>
      </w:r>
    </w:p>
    <w:p w:rsidR="00FD6158" w:rsidRDefault="00FD6158" w:rsidP="00FD6158">
      <w:pPr>
        <w:spacing w:line="360" w:lineRule="auto"/>
        <w:ind w:firstLine="630"/>
        <w:jc w:val="both"/>
        <w:rPr>
          <w:rFonts w:ascii="GHEA Grapalat" w:hAnsi="GHEA Grapalat" w:cs="Sylfaen"/>
          <w:sz w:val="24"/>
          <w:szCs w:val="24"/>
          <w:lang w:val="hy-AM"/>
        </w:rPr>
      </w:pPr>
      <w:r>
        <w:rPr>
          <w:rFonts w:ascii="GHEA Grapalat" w:hAnsi="GHEA Grapalat"/>
          <w:b/>
          <w:bCs/>
          <w:color w:val="000000"/>
          <w:sz w:val="24"/>
          <w:szCs w:val="24"/>
          <w:lang w:val="hy-AM"/>
        </w:rPr>
        <w:t>Հոդված 6</w:t>
      </w:r>
      <w:r>
        <w:rPr>
          <w:rFonts w:ascii="Times New Roman" w:eastAsia="MS Mincho" w:hAnsi="Times New Roman" w:cs="Times New Roman"/>
          <w:b/>
          <w:bCs/>
          <w:color w:val="000000"/>
          <w:sz w:val="24"/>
          <w:szCs w:val="24"/>
          <w:lang w:val="hy-AM"/>
        </w:rPr>
        <w:t>․</w:t>
      </w:r>
      <w:r>
        <w:rPr>
          <w:rStyle w:val="Strong"/>
          <w:rFonts w:ascii="GHEA Grapalat" w:hAnsi="GHEA Grapalat"/>
          <w:color w:val="000000"/>
          <w:sz w:val="24"/>
          <w:szCs w:val="24"/>
          <w:shd w:val="clear" w:color="auto" w:fill="FFFFFF"/>
          <w:lang w:val="hy-AM"/>
        </w:rPr>
        <w:t xml:space="preserve"> </w:t>
      </w:r>
      <w:r>
        <w:rPr>
          <w:rFonts w:ascii="GHEA Grapalat" w:hAnsi="GHEA Grapalat" w:cs="Sylfaen"/>
          <w:sz w:val="24"/>
          <w:szCs w:val="24"/>
          <w:lang w:val="hy-AM"/>
        </w:rPr>
        <w:t xml:space="preserve">Օրենքի 35-րդ հոդվածի՝ </w:t>
      </w:r>
    </w:p>
    <w:p w:rsidR="00FD6158" w:rsidRDefault="00FD6158" w:rsidP="00FD6158">
      <w:pPr>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1) 1-ին  և 2-րդ մասերը շարադրել հետևյալ բովանդակությամբ նոր խմբագրությամբ.  </w:t>
      </w:r>
    </w:p>
    <w:p w:rsidR="00FD6158" w:rsidRDefault="00FD6158" w:rsidP="00FD6158">
      <w:pPr>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«1. Նպաստառուի մահվան դեպքում կամ հաշմանդամության նպաստի իրավունք ունեցող անձի </w:t>
      </w:r>
      <w:r>
        <w:rPr>
          <w:rFonts w:ascii="GHEA Grapalat" w:eastAsia="Times New Roman" w:hAnsi="GHEA Grapalat" w:cs="Times New Roman"/>
          <w:sz w:val="24"/>
          <w:szCs w:val="24"/>
          <w:lang w:val="hy-AM"/>
        </w:rPr>
        <w:t xml:space="preserve">ֆունկցիոնալության </w:t>
      </w:r>
      <w:r>
        <w:rPr>
          <w:rFonts w:ascii="GHEA Grapalat" w:hAnsi="GHEA Grapalat" w:cs="Sylfaen"/>
          <w:sz w:val="24"/>
          <w:szCs w:val="24"/>
          <w:lang w:val="hy-AM"/>
        </w:rPr>
        <w:t xml:space="preserve">կրկնակի գնահատման ժամկետը լրանալուց հետո` երեք ամսվա ընթացքում </w:t>
      </w:r>
      <w:r>
        <w:rPr>
          <w:rFonts w:ascii="GHEA Grapalat" w:eastAsia="Times New Roman" w:hAnsi="GHEA Grapalat" w:cs="Times New Roman"/>
          <w:sz w:val="24"/>
          <w:szCs w:val="24"/>
          <w:lang w:val="hy-AM"/>
        </w:rPr>
        <w:t>կրկնակի գնահատման</w:t>
      </w:r>
      <w:r>
        <w:rPr>
          <w:rFonts w:ascii="GHEA Grapalat" w:hAnsi="GHEA Grapalat" w:cs="Sylfaen"/>
          <w:sz w:val="24"/>
          <w:szCs w:val="24"/>
          <w:lang w:val="hy-AM"/>
        </w:rPr>
        <w:t xml:space="preserve"> չներկայանալու և մահանալու դեպքում կամ </w:t>
      </w:r>
      <w:r>
        <w:rPr>
          <w:rFonts w:ascii="GHEA Grapalat" w:eastAsia="Times New Roman" w:hAnsi="GHEA Grapalat" w:cs="Times New Roman"/>
          <w:sz w:val="24"/>
          <w:szCs w:val="24"/>
          <w:lang w:val="hy-AM"/>
        </w:rPr>
        <w:t xml:space="preserve">այդ ժամկետում </w:t>
      </w:r>
      <w:r>
        <w:rPr>
          <w:rFonts w:ascii="GHEA Grapalat" w:hAnsi="GHEA Grapalat" w:cs="Sylfaen"/>
          <w:sz w:val="24"/>
          <w:szCs w:val="24"/>
          <w:lang w:val="hy-AM"/>
        </w:rPr>
        <w:t>կրկնակի գնահատման ներկայանալու</w:t>
      </w:r>
      <w:r>
        <w:rPr>
          <w:rFonts w:ascii="GHEA Grapalat" w:eastAsia="Times New Roman" w:hAnsi="GHEA Grapalat" w:cs="Times New Roman"/>
          <w:sz w:val="24"/>
          <w:szCs w:val="24"/>
          <w:lang w:val="hy-AM"/>
        </w:rPr>
        <w:t xml:space="preserve"> կամ վերագնահատման համար դիմելու</w:t>
      </w:r>
      <w:r>
        <w:rPr>
          <w:rFonts w:ascii="GHEA Grapalat" w:hAnsi="GHEA Grapalat" w:cs="Sylfaen"/>
          <w:sz w:val="24"/>
          <w:szCs w:val="24"/>
          <w:lang w:val="hy-AM"/>
        </w:rPr>
        <w:t xml:space="preserve">, սակայն </w:t>
      </w:r>
      <w:r>
        <w:rPr>
          <w:rFonts w:ascii="GHEA Grapalat" w:eastAsia="Times New Roman" w:hAnsi="GHEA Grapalat" w:cs="Times New Roman"/>
          <w:sz w:val="24"/>
          <w:szCs w:val="24"/>
          <w:lang w:val="hy-AM"/>
        </w:rPr>
        <w:t xml:space="preserve">մինչև իր վերաբերյալ ֆունկցիոնալության գնահատման որոշում կայացվելը </w:t>
      </w:r>
      <w:r>
        <w:rPr>
          <w:rFonts w:ascii="GHEA Grapalat" w:hAnsi="GHEA Grapalat" w:cs="Sylfaen"/>
          <w:sz w:val="24"/>
          <w:szCs w:val="24"/>
          <w:lang w:val="hy-AM"/>
        </w:rPr>
        <w:t>մահանալու</w:t>
      </w:r>
      <w:r>
        <w:rPr>
          <w:rFonts w:ascii="Calibri" w:hAnsi="Calibri" w:cs="Calibri"/>
          <w:sz w:val="24"/>
          <w:szCs w:val="24"/>
          <w:lang w:val="hy-AM"/>
        </w:rPr>
        <w:t> </w:t>
      </w:r>
      <w:r>
        <w:rPr>
          <w:rFonts w:ascii="GHEA Grapalat" w:hAnsi="GHEA Grapalat" w:cs="Sylfaen"/>
          <w:sz w:val="24"/>
          <w:szCs w:val="24"/>
          <w:lang w:val="hy-AM"/>
        </w:rPr>
        <w:t xml:space="preserve">դեպքում </w:t>
      </w:r>
      <w:r>
        <w:rPr>
          <w:rFonts w:ascii="GHEA Grapalat" w:eastAsia="Times New Roman" w:hAnsi="GHEA Grapalat" w:cs="Times New Roman"/>
          <w:sz w:val="24"/>
          <w:szCs w:val="24"/>
          <w:lang w:val="hy-AM"/>
        </w:rPr>
        <w:t xml:space="preserve">այդ անձի </w:t>
      </w:r>
      <w:r>
        <w:rPr>
          <w:rFonts w:ascii="GHEA Grapalat" w:hAnsi="GHEA Grapalat" w:cs="Sylfaen"/>
          <w:sz w:val="24"/>
          <w:szCs w:val="24"/>
          <w:lang w:val="hy-AM"/>
        </w:rPr>
        <w:t>հուղարկավորությունը կատարած անձին նշանակվում և վճարվում է թաղման նպաստ:</w:t>
      </w:r>
    </w:p>
    <w:p w:rsidR="00FD6158" w:rsidRDefault="00FD6158" w:rsidP="00FD6158">
      <w:pPr>
        <w:shd w:val="clear" w:color="auto" w:fill="FFFFFF"/>
        <w:spacing w:after="0" w:line="360" w:lineRule="auto"/>
        <w:ind w:firstLine="720"/>
        <w:jc w:val="both"/>
        <w:rPr>
          <w:rFonts w:ascii="GHEA Grapalat" w:hAnsi="GHEA Grapalat" w:cs="Sylfaen"/>
          <w:sz w:val="24"/>
          <w:szCs w:val="24"/>
          <w:lang w:val="hy-AM"/>
        </w:rPr>
      </w:pPr>
      <w:r>
        <w:rPr>
          <w:rFonts w:ascii="GHEA Grapalat" w:eastAsia="Times New Roman" w:hAnsi="GHEA Grapalat" w:cs="Times New Roman"/>
          <w:color w:val="000000"/>
          <w:sz w:val="24"/>
          <w:szCs w:val="24"/>
          <w:lang w:val="hy-AM"/>
        </w:rPr>
        <w:t xml:space="preserve">   2. </w:t>
      </w:r>
      <w:r>
        <w:rPr>
          <w:rFonts w:ascii="GHEA Grapalat" w:eastAsia="Times New Roman" w:hAnsi="GHEA Grapalat" w:cs="Times New Roman"/>
          <w:sz w:val="24"/>
          <w:szCs w:val="24"/>
          <w:lang w:val="hy-AM"/>
        </w:rPr>
        <w:t xml:space="preserve">Ֆունկցիոնալության առաջնակի գնահատմամբ </w:t>
      </w:r>
      <w:r>
        <w:rPr>
          <w:rFonts w:ascii="GHEA Grapalat" w:eastAsia="Times New Roman" w:hAnsi="GHEA Grapalat" w:cs="Times New Roman"/>
          <w:color w:val="000000"/>
          <w:sz w:val="24"/>
          <w:szCs w:val="24"/>
          <w:lang w:val="hy-AM"/>
        </w:rPr>
        <w:t xml:space="preserve">հաշմանդամություն ունեցող անձ ճանաչված, հաշմանդամության նպաստի իրավունք ունեցող, բայց նպաստը նշանակելու համար չդիմած անձի մահվան դեպքում հուղարկավորությունը կատարած անձին նշանակվում և վճարվում է թաղման նպաստ, եթե հաշմանդամություն ունեցող անձը մահացել է </w:t>
      </w:r>
      <w:r>
        <w:rPr>
          <w:rFonts w:ascii="GHEA Grapalat" w:eastAsia="Times New Roman" w:hAnsi="GHEA Grapalat" w:cs="Times New Roman"/>
          <w:sz w:val="24"/>
          <w:szCs w:val="24"/>
          <w:lang w:val="hy-AM"/>
        </w:rPr>
        <w:t xml:space="preserve">իր վերաբերյալ ֆունկցիոնալության գնահատման որոշումը կայացվելու </w:t>
      </w:r>
      <w:r>
        <w:rPr>
          <w:rFonts w:ascii="GHEA Grapalat" w:eastAsia="Times New Roman" w:hAnsi="GHEA Grapalat" w:cs="Times New Roman"/>
          <w:color w:val="000000"/>
          <w:sz w:val="24"/>
          <w:szCs w:val="24"/>
          <w:lang w:val="hy-AM"/>
        </w:rPr>
        <w:t>օրվանից հետո` 3 ամսվա ընթացքում:</w:t>
      </w:r>
      <w:r>
        <w:rPr>
          <w:rFonts w:ascii="GHEA Grapalat" w:hAnsi="GHEA Grapalat" w:cs="Sylfaen"/>
          <w:sz w:val="24"/>
          <w:szCs w:val="24"/>
          <w:lang w:val="hy-AM"/>
        </w:rPr>
        <w:t>»:</w:t>
      </w:r>
    </w:p>
    <w:p w:rsidR="00FD6158" w:rsidRDefault="00FD6158" w:rsidP="00FD61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color w:val="000000"/>
          <w:sz w:val="24"/>
          <w:szCs w:val="24"/>
          <w:lang w:val="hy-AM"/>
        </w:rPr>
        <w:t>Հոդված 7</w:t>
      </w:r>
      <w:r>
        <w:rPr>
          <w:rFonts w:ascii="GHEA Grapalat" w:eastAsia="Times New Roman" w:hAnsi="GHEA Grapalat" w:cs="Times New Roman"/>
          <w:color w:val="000000"/>
          <w:sz w:val="24"/>
          <w:szCs w:val="24"/>
          <w:lang w:val="hy-AM"/>
        </w:rPr>
        <w:t>. Օրենքի 39-րդ հոդվածը լրացնել հետևյալ բովանդակությամբ նոր 14-րդ մասով</w:t>
      </w:r>
      <w:r>
        <w:rPr>
          <w:rFonts w:ascii="Times New Roman" w:eastAsia="Times New Roman" w:hAnsi="Times New Roman" w:cs="Times New Roman"/>
          <w:color w:val="000000"/>
          <w:sz w:val="24"/>
          <w:szCs w:val="24"/>
          <w:lang w:val="hy-AM"/>
        </w:rPr>
        <w:t>․</w:t>
      </w:r>
    </w:p>
    <w:p w:rsidR="00FD6158" w:rsidRDefault="00FD6158" w:rsidP="00FD6158">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Sylfaen"/>
          <w:sz w:val="24"/>
          <w:szCs w:val="24"/>
          <w:lang w:val="hy-AM"/>
        </w:rPr>
        <w:t>«</w:t>
      </w:r>
      <w:r>
        <w:rPr>
          <w:rFonts w:ascii="GHEA Grapalat" w:hAnsi="GHEA Grapalat"/>
          <w:sz w:val="24"/>
          <w:szCs w:val="24"/>
          <w:lang w:val="hy-AM"/>
        </w:rPr>
        <w:t xml:space="preserve">14. </w:t>
      </w:r>
      <w:r>
        <w:rPr>
          <w:rFonts w:ascii="GHEA Grapalat" w:eastAsia="Times New Roman" w:hAnsi="GHEA Grapalat" w:cs="Times New Roman"/>
          <w:color w:val="000000"/>
          <w:sz w:val="24"/>
          <w:szCs w:val="24"/>
          <w:lang w:val="hy-AM"/>
        </w:rPr>
        <w:t xml:space="preserve">Մինչև 2023 թվականի դեկտեմբերի 31-ը </w:t>
      </w:r>
      <w:r>
        <w:rPr>
          <w:rFonts w:ascii="GHEA Grapalat" w:eastAsia="Times New Roman" w:hAnsi="GHEA Grapalat" w:cs="Times New Roman"/>
          <w:sz w:val="24"/>
          <w:szCs w:val="24"/>
          <w:lang w:val="hy-AM"/>
        </w:rPr>
        <w:t xml:space="preserve">հաշմանդամություն ունեցող անձ ճանաչված լինելու մասին անձին տրված </w:t>
      </w:r>
      <w:r>
        <w:rPr>
          <w:rFonts w:ascii="GHEA Grapalat" w:eastAsia="Times New Roman" w:hAnsi="GHEA Grapalat" w:cs="Times New Roman"/>
          <w:color w:val="000000"/>
          <w:sz w:val="24"/>
          <w:szCs w:val="24"/>
          <w:lang w:val="hy-AM"/>
        </w:rPr>
        <w:t>տեղեկանքները (վարչական ակտերի քաղվածքները) հիմք են սույն օրենքով նպաստ նշանակելու, նպաստ ստանալու իրավունքը դադարեցնելու, նպաստ ստանալու իրավունքը վերականգնելու, թաղման նպաստ նշանակելու համար։ Այս դեպքում՝</w:t>
      </w:r>
    </w:p>
    <w:p w:rsidR="00FD6158" w:rsidRDefault="00FD6158" w:rsidP="00FD6158">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 «1-ին խմբի հաշմանդամ անձ» կարգավիճակը հավասարեցվում է անձի ֆունկցիոնալությունը գնահատող հանձնաժողովի որոշմամբ սահմանված «ֆունկցիոնալության խորը աստիճանի  սահմանափակումով հաշմանդամություն ունեցող անձ» կարգավիճակին,</w:t>
      </w:r>
    </w:p>
    <w:p w:rsidR="00FD6158" w:rsidRDefault="00FD6158" w:rsidP="00FD6158">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2) «2-րդ խմբի հաշմանդամ անձ» կարգավիճակը հավասարեցվում է անձի ֆունկցիոնալությունը գնահատող հանձնաժողովի որոշմամբ սահմանված «ֆունկցիոնալության ծանր աստիճանի  սահմանափակումով հաշմանդամություն ունեցող անձ» կարգավիճակին,</w:t>
      </w:r>
    </w:p>
    <w:p w:rsidR="00FD6158" w:rsidRDefault="00FD6158" w:rsidP="00FD6158">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color w:val="000000"/>
          <w:sz w:val="24"/>
          <w:szCs w:val="24"/>
          <w:lang w:val="hy-AM"/>
        </w:rPr>
        <w:t>3) «3-րդ խմբի հաշմանդամ անձ» կարգավիճակը հավասարեցվում է անձի ֆունկցիոնալությունը գնահատող հանձնաժողովի որոշմամբ</w:t>
      </w:r>
      <w:r>
        <w:rPr>
          <w:rFonts w:ascii="GHEA Grapalat" w:eastAsia="Times New Roman" w:hAnsi="GHEA Grapalat" w:cs="Times New Roman"/>
          <w:sz w:val="24"/>
          <w:szCs w:val="24"/>
          <w:lang w:val="hy-AM"/>
        </w:rPr>
        <w:t xml:space="preserve"> սահմանված «ֆունկցիոնալության միջին աստիճանի  սահմանափակումով հաշմանդամություն ունեցող անձ» կարգավիճակին,</w:t>
      </w:r>
    </w:p>
    <w:p w:rsidR="00FD6158" w:rsidRDefault="00FD6158" w:rsidP="00FD6158">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 հաշմանդամության կրկնակի գնահատմանը վերաբերող՝ սույն օրենքի դրույթները կիրառելի են վերափորձաքննության նկատմամբ։»։</w:t>
      </w:r>
    </w:p>
    <w:p w:rsidR="00FD6158" w:rsidRDefault="00FD6158" w:rsidP="00FD6158">
      <w:pPr>
        <w:spacing w:line="360" w:lineRule="auto"/>
        <w:ind w:firstLine="630"/>
        <w:jc w:val="both"/>
        <w:rPr>
          <w:rFonts w:ascii="GHEA Grapalat" w:hAnsi="GHEA Grapalat"/>
          <w:b/>
          <w:sz w:val="24"/>
          <w:szCs w:val="24"/>
          <w:lang w:val="hy-AM"/>
        </w:rPr>
      </w:pPr>
      <w:r>
        <w:rPr>
          <w:rFonts w:ascii="GHEA Grapalat" w:hAnsi="GHEA Grapalat" w:cs="Sylfaen"/>
          <w:b/>
          <w:bCs/>
          <w:color w:val="000000"/>
          <w:sz w:val="24"/>
          <w:szCs w:val="24"/>
          <w:lang w:val="hy-AM"/>
        </w:rPr>
        <w:t>Հոդված</w:t>
      </w:r>
      <w:r>
        <w:rPr>
          <w:rFonts w:ascii="GHEA Grapalat" w:hAnsi="GHEA Grapalat"/>
          <w:b/>
          <w:bCs/>
          <w:color w:val="000000"/>
          <w:sz w:val="24"/>
          <w:szCs w:val="24"/>
          <w:lang w:val="hy-AM"/>
        </w:rPr>
        <w:t xml:space="preserve"> 8</w:t>
      </w:r>
      <w:r>
        <w:rPr>
          <w:rFonts w:ascii="Times New Roman" w:eastAsia="MS Mincho" w:hAnsi="Times New Roman" w:cs="Times New Roman"/>
          <w:b/>
          <w:bCs/>
          <w:color w:val="000000"/>
          <w:sz w:val="24"/>
          <w:szCs w:val="24"/>
          <w:lang w:val="hy-AM"/>
        </w:rPr>
        <w:t>․</w:t>
      </w:r>
      <w:r>
        <w:rPr>
          <w:rFonts w:ascii="GHEA Grapalat" w:hAnsi="GHEA Grapalat"/>
          <w:color w:val="000000"/>
          <w:sz w:val="24"/>
          <w:szCs w:val="24"/>
          <w:shd w:val="clear" w:color="auto" w:fill="FFFFFF"/>
          <w:lang w:val="hy-AM"/>
        </w:rPr>
        <w:t xml:space="preserve"> </w:t>
      </w:r>
      <w:r w:rsidRPr="00FD6158">
        <w:rPr>
          <w:rStyle w:val="Strong"/>
          <w:rFonts w:ascii="GHEA Grapalat" w:hAnsi="GHEA Grapalat"/>
          <w:b w:val="0"/>
          <w:color w:val="000000"/>
          <w:sz w:val="24"/>
          <w:szCs w:val="24"/>
          <w:shd w:val="clear" w:color="auto" w:fill="FFFFFF"/>
          <w:lang w:val="hy-AM"/>
        </w:rPr>
        <w:t>Սույն օրենքն ուժի մեջ է մտնում 2023 թվականի փետրվարի 1-ից։</w:t>
      </w:r>
    </w:p>
    <w:p w:rsidR="00FD6158" w:rsidRDefault="00FD6158" w:rsidP="00FD6158">
      <w:pPr>
        <w:spacing w:line="360" w:lineRule="auto"/>
        <w:ind w:firstLine="630"/>
        <w:jc w:val="both"/>
        <w:rPr>
          <w:rFonts w:ascii="GHEA Grapalat" w:hAnsi="GHEA Grapalat"/>
          <w:bCs/>
          <w:sz w:val="24"/>
          <w:szCs w:val="24"/>
          <w:shd w:val="clear" w:color="auto" w:fill="FFFFFF"/>
          <w:lang w:val="hy-AM"/>
        </w:rPr>
      </w:pPr>
      <w:r>
        <w:rPr>
          <w:rFonts w:ascii="GHEA Grapalat" w:hAnsi="GHEA Grapalat"/>
          <w:b/>
          <w:sz w:val="24"/>
          <w:szCs w:val="24"/>
          <w:shd w:val="clear" w:color="auto" w:fill="FFFFFF"/>
          <w:lang w:val="hy-AM"/>
        </w:rPr>
        <w:t>Հոդ</w:t>
      </w:r>
      <w:bookmarkStart w:id="0" w:name="_GoBack"/>
      <w:bookmarkEnd w:id="0"/>
      <w:r>
        <w:rPr>
          <w:rFonts w:ascii="GHEA Grapalat" w:hAnsi="GHEA Grapalat"/>
          <w:b/>
          <w:sz w:val="24"/>
          <w:szCs w:val="24"/>
          <w:shd w:val="clear" w:color="auto" w:fill="FFFFFF"/>
          <w:lang w:val="hy-AM"/>
        </w:rPr>
        <w:t>ված 9.</w:t>
      </w:r>
      <w:r>
        <w:rPr>
          <w:rFonts w:ascii="Calibri" w:hAnsi="Calibri" w:cs="Calibri"/>
          <w:b/>
          <w:sz w:val="24"/>
          <w:szCs w:val="24"/>
          <w:shd w:val="clear" w:color="auto" w:fill="FFFFFF"/>
          <w:lang w:val="hy-AM"/>
        </w:rPr>
        <w:t> </w:t>
      </w:r>
      <w:r>
        <w:rPr>
          <w:rFonts w:ascii="GHEA Grapalat" w:hAnsi="GHEA Grapalat"/>
          <w:bCs/>
          <w:sz w:val="24"/>
          <w:szCs w:val="24"/>
          <w:shd w:val="clear" w:color="auto" w:fill="FFFFFF"/>
          <w:lang w:val="hy-AM"/>
        </w:rPr>
        <w:t>Սույն օրենքից բխող ենթաօրենսդրական իրավական ակտն ընդունվում է սույն օրենքն ուժի մեջ մտնելուց հետո` եռամսյա</w:t>
      </w:r>
      <w:r>
        <w:rPr>
          <w:rFonts w:ascii="Calibri" w:hAnsi="Calibri" w:cs="Calibri"/>
          <w:bCs/>
          <w:sz w:val="24"/>
          <w:szCs w:val="24"/>
          <w:shd w:val="clear" w:color="auto" w:fill="FFFFFF"/>
          <w:lang w:val="hy-AM"/>
        </w:rPr>
        <w:t> </w:t>
      </w:r>
      <w:r>
        <w:rPr>
          <w:rFonts w:ascii="GHEA Grapalat" w:hAnsi="GHEA Grapalat"/>
          <w:bCs/>
          <w:sz w:val="24"/>
          <w:szCs w:val="24"/>
          <w:shd w:val="clear" w:color="auto" w:fill="FFFFFF"/>
          <w:lang w:val="hy-AM"/>
        </w:rPr>
        <w:t>ժամկետում:</w:t>
      </w:r>
    </w:p>
    <w:p w:rsidR="00FD6158" w:rsidRDefault="00FD6158" w:rsidP="00FD6158">
      <w:pPr>
        <w:spacing w:line="360" w:lineRule="auto"/>
        <w:jc w:val="both"/>
        <w:rPr>
          <w:rFonts w:ascii="GHEA Grapalat" w:hAnsi="GHEA Grapalat"/>
          <w:lang w:val="hy-AM"/>
        </w:rPr>
      </w:pPr>
    </w:p>
    <w:p w:rsidR="006F7B06" w:rsidRPr="00607459" w:rsidRDefault="006F7B06" w:rsidP="00F95A43">
      <w:pPr>
        <w:spacing w:line="360" w:lineRule="auto"/>
        <w:jc w:val="both"/>
        <w:rPr>
          <w:rFonts w:ascii="GHEA Grapalat" w:hAnsi="GHEA Grapalat"/>
          <w:lang w:val="hy-AM"/>
        </w:rPr>
      </w:pPr>
    </w:p>
    <w:sectPr w:rsidR="006F7B06" w:rsidRPr="0060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FB9"/>
    <w:multiLevelType w:val="hybridMultilevel"/>
    <w:tmpl w:val="D98A3AEA"/>
    <w:lvl w:ilvl="0" w:tplc="13B675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E585830"/>
    <w:multiLevelType w:val="hybridMultilevel"/>
    <w:tmpl w:val="14DEEEC0"/>
    <w:lvl w:ilvl="0" w:tplc="42E6DB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04D09B4"/>
    <w:multiLevelType w:val="hybridMultilevel"/>
    <w:tmpl w:val="8702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06D93"/>
    <w:multiLevelType w:val="hybridMultilevel"/>
    <w:tmpl w:val="E77C1A2E"/>
    <w:lvl w:ilvl="0" w:tplc="8A229E88">
      <w:start w:val="1"/>
      <w:numFmt w:val="decimal"/>
      <w:lvlText w:val="Հոդված %1."/>
      <w:lvlJc w:val="left"/>
      <w:pPr>
        <w:ind w:left="1080" w:hanging="360"/>
      </w:pPr>
      <w:rPr>
        <w:rFonts w:ascii="GHEA Grapalat" w:hAnsi="GHEA Grapalat" w:hint="default"/>
        <w:b/>
        <w:i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6BFB573B"/>
    <w:multiLevelType w:val="hybridMultilevel"/>
    <w:tmpl w:val="DEF4D228"/>
    <w:lvl w:ilvl="0" w:tplc="B224AF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3"/>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EC"/>
    <w:rsid w:val="0002507D"/>
    <w:rsid w:val="00040CA2"/>
    <w:rsid w:val="0008481A"/>
    <w:rsid w:val="000A525C"/>
    <w:rsid w:val="000C4E76"/>
    <w:rsid w:val="000C5877"/>
    <w:rsid w:val="000D02DE"/>
    <w:rsid w:val="000E7646"/>
    <w:rsid w:val="00145D37"/>
    <w:rsid w:val="00145EC6"/>
    <w:rsid w:val="00153DF9"/>
    <w:rsid w:val="0020100A"/>
    <w:rsid w:val="002029EB"/>
    <w:rsid w:val="002040B8"/>
    <w:rsid w:val="002179FE"/>
    <w:rsid w:val="002D19B4"/>
    <w:rsid w:val="00302B36"/>
    <w:rsid w:val="00310873"/>
    <w:rsid w:val="00361963"/>
    <w:rsid w:val="003748D1"/>
    <w:rsid w:val="003D09C4"/>
    <w:rsid w:val="00402748"/>
    <w:rsid w:val="004220FA"/>
    <w:rsid w:val="0047006D"/>
    <w:rsid w:val="00477AEF"/>
    <w:rsid w:val="004851DD"/>
    <w:rsid w:val="00494C16"/>
    <w:rsid w:val="00542AAF"/>
    <w:rsid w:val="00545A6E"/>
    <w:rsid w:val="00580C6E"/>
    <w:rsid w:val="005D11A1"/>
    <w:rsid w:val="00607459"/>
    <w:rsid w:val="006250EA"/>
    <w:rsid w:val="006337B6"/>
    <w:rsid w:val="006904CD"/>
    <w:rsid w:val="006E7087"/>
    <w:rsid w:val="006F7B06"/>
    <w:rsid w:val="007566E9"/>
    <w:rsid w:val="0077771B"/>
    <w:rsid w:val="007836E8"/>
    <w:rsid w:val="007A74B7"/>
    <w:rsid w:val="007F15EC"/>
    <w:rsid w:val="0082645C"/>
    <w:rsid w:val="008B70D9"/>
    <w:rsid w:val="008E73C9"/>
    <w:rsid w:val="00900A92"/>
    <w:rsid w:val="00905B99"/>
    <w:rsid w:val="00920F8A"/>
    <w:rsid w:val="009247BB"/>
    <w:rsid w:val="009265BE"/>
    <w:rsid w:val="00927FAD"/>
    <w:rsid w:val="00964745"/>
    <w:rsid w:val="009770EC"/>
    <w:rsid w:val="009947C0"/>
    <w:rsid w:val="009B51AF"/>
    <w:rsid w:val="009C3D42"/>
    <w:rsid w:val="00A1543D"/>
    <w:rsid w:val="00A5755C"/>
    <w:rsid w:val="00A76F52"/>
    <w:rsid w:val="00AA3C04"/>
    <w:rsid w:val="00B16A3B"/>
    <w:rsid w:val="00B73FD2"/>
    <w:rsid w:val="00BA5469"/>
    <w:rsid w:val="00C519EB"/>
    <w:rsid w:val="00C7746F"/>
    <w:rsid w:val="00C8618C"/>
    <w:rsid w:val="00C905BE"/>
    <w:rsid w:val="00D53D14"/>
    <w:rsid w:val="00D84E84"/>
    <w:rsid w:val="00E51716"/>
    <w:rsid w:val="00EA3B3F"/>
    <w:rsid w:val="00F127DB"/>
    <w:rsid w:val="00F129F5"/>
    <w:rsid w:val="00F34D19"/>
    <w:rsid w:val="00F368D4"/>
    <w:rsid w:val="00F45EBA"/>
    <w:rsid w:val="00F65AFF"/>
    <w:rsid w:val="00F95A43"/>
    <w:rsid w:val="00FD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6EB"/>
  <w15:chartTrackingRefBased/>
  <w15:docId w15:val="{FE9EB061-2767-450A-86D3-D515C22A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D9"/>
    <w:pPr>
      <w:ind w:left="720"/>
      <w:contextualSpacing/>
    </w:pPr>
  </w:style>
  <w:style w:type="paragraph" w:styleId="BalloonText">
    <w:name w:val="Balloon Text"/>
    <w:basedOn w:val="Normal"/>
    <w:link w:val="BalloonTextChar"/>
    <w:uiPriority w:val="99"/>
    <w:semiHidden/>
    <w:unhideWhenUsed/>
    <w:rsid w:val="0058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6E"/>
    <w:rPr>
      <w:rFonts w:ascii="Segoe UI" w:hAnsi="Segoe UI" w:cs="Segoe UI"/>
      <w:sz w:val="18"/>
      <w:szCs w:val="18"/>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Обычный (веб)"/>
    <w:basedOn w:val="Normal"/>
    <w:link w:val="NormalWebChar"/>
    <w:uiPriority w:val="99"/>
    <w:unhideWhenUsed/>
    <w:qFormat/>
    <w:rsid w:val="009C3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D42"/>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9C3D42"/>
    <w:rPr>
      <w:rFonts w:ascii="Times New Roman" w:eastAsia="Times New Roman" w:hAnsi="Times New Roman" w:cs="Times New Roman"/>
      <w:sz w:val="24"/>
      <w:szCs w:val="24"/>
    </w:rPr>
  </w:style>
  <w:style w:type="paragraph" w:customStyle="1" w:styleId="1">
    <w:name w:val="Обычный1"/>
    <w:uiPriority w:val="99"/>
    <w:qFormat/>
    <w:rsid w:val="009C3D42"/>
    <w:pPr>
      <w:spacing w:after="0" w:line="240" w:lineRule="auto"/>
    </w:pPr>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2385">
      <w:bodyDiv w:val="1"/>
      <w:marLeft w:val="0"/>
      <w:marRight w:val="0"/>
      <w:marTop w:val="0"/>
      <w:marBottom w:val="0"/>
      <w:divBdr>
        <w:top w:val="none" w:sz="0" w:space="0" w:color="auto"/>
        <w:left w:val="none" w:sz="0" w:space="0" w:color="auto"/>
        <w:bottom w:val="none" w:sz="0" w:space="0" w:color="auto"/>
        <w:right w:val="none" w:sz="0" w:space="0" w:color="auto"/>
      </w:divBdr>
    </w:div>
    <w:div w:id="419758681">
      <w:bodyDiv w:val="1"/>
      <w:marLeft w:val="0"/>
      <w:marRight w:val="0"/>
      <w:marTop w:val="0"/>
      <w:marBottom w:val="0"/>
      <w:divBdr>
        <w:top w:val="none" w:sz="0" w:space="0" w:color="auto"/>
        <w:left w:val="none" w:sz="0" w:space="0" w:color="auto"/>
        <w:bottom w:val="none" w:sz="0" w:space="0" w:color="auto"/>
        <w:right w:val="none" w:sz="0" w:space="0" w:color="auto"/>
      </w:divBdr>
    </w:div>
    <w:div w:id="15194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532</Words>
  <Characters>3990</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Svetlana.Jilavyan</dc:creator>
  <cp:keywords>https://mul2.gov.am/tasks/695953/oneclick/5b29a97d31e3f13a2ba536e5579ad3ccda1ac8a9ec32d6e86a29851989035bdb.docx?token=b5262b3b318591aa247d9cab1df87aed</cp:keywords>
  <dc:description/>
  <cp:lastModifiedBy>Tatevik Stepanyan</cp:lastModifiedBy>
  <cp:revision>41</cp:revision>
  <cp:lastPrinted>2022-06-02T07:50:00Z</cp:lastPrinted>
  <dcterms:created xsi:type="dcterms:W3CDTF">2022-07-15T12:14:00Z</dcterms:created>
  <dcterms:modified xsi:type="dcterms:W3CDTF">2022-11-15T06:36:00Z</dcterms:modified>
</cp:coreProperties>
</file>