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1D6BF4B9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DB602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ՀՐԱՇՔ ԳՐՈՒՊ</w:t>
      </w: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985127"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AA2650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D38C4C1" w:rsidR="0077537C" w:rsidRPr="00AA2650" w:rsidRDefault="00DB602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A2650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A1E37BC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B6023" w:rsidRPr="00DB6023">
              <w:rPr>
                <w:rFonts w:ascii="GHEA Grapalat" w:eastAsia="Times New Roman" w:hAnsi="GHEA Grapalat" w:cs="Times New Roman"/>
                <w:sz w:val="24"/>
                <w:szCs w:val="24"/>
              </w:rPr>
              <w:t>01/2-1/18310-2022</w:t>
            </w:r>
          </w:p>
        </w:tc>
      </w:tr>
      <w:tr w:rsidR="0077537C" w:rsidRPr="00AA2650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07E46E2" w14:textId="77777777" w:rsidR="00DB6023" w:rsidRPr="00DB6023" w:rsidRDefault="0077537C" w:rsidP="00DB60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AA265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DB6023" w:rsidRPr="00DB60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Հայտին կից ներկայացված Ձև 4-ով նախատեսված ցանկի և Նախագծի հավելվածի 1-4-րդ, 5-11-րդ, 14, 16, 17, 25 և 26-րդ տողերում ներառված՝ ԱՏԳ ԱԱ ծած</w:t>
            </w:r>
            <w:r w:rsidR="00DB6023" w:rsidRPr="00DB60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կագրերին դասվող ապրանքների չափման միավորներն անհրա</w:t>
            </w:r>
            <w:r w:rsidR="00DB6023" w:rsidRPr="00DB60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ժեշտ է ներկա</w:t>
            </w:r>
            <w:r w:rsidR="00DB6023" w:rsidRPr="00DB60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DB6023" w:rsidRPr="00DB60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յացնել կիլոգրամով՝ համա</w:t>
            </w:r>
            <w:r w:rsidR="00DB6023" w:rsidRPr="00DB60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պա</w:t>
            </w:r>
            <w:r w:rsidR="00DB6023" w:rsidRPr="00DB60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տաս</w:t>
            </w:r>
            <w:r w:rsidR="00DB6023" w:rsidRPr="00DB60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խանեցնելով ԵՏՀ 2021 թվականի սեպտեմբերի 14-ի թիվ 80 որոշմանը (այսու</w:t>
            </w:r>
            <w:r w:rsidR="00DB6023" w:rsidRPr="00DB60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հետ` Որոշում):</w:t>
            </w:r>
          </w:p>
          <w:p w14:paraId="27720FFD" w14:textId="77777777" w:rsidR="00DB6023" w:rsidRPr="00DB6023" w:rsidRDefault="00DB6023" w:rsidP="00DB60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60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Միաժամանակ, նույն հավելվածի 12-րդ և 21-րդ տողերում ներառված՝ ԱՏԳ ԱԱ ծած</w:t>
            </w:r>
            <w:r w:rsidRPr="00DB60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կագրերը չեն համապա</w:t>
            </w:r>
            <w:r w:rsidRPr="00DB60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տաս</w:t>
            </w:r>
            <w:r w:rsidRPr="00DB60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խանում Որոշմամբ հաստատված ապրանքային անվանա</w:t>
            </w:r>
            <w:r w:rsidRPr="00DB60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ցանկին, իսկ ԵԱՏՄ ԱՏԳ ԱԱ՝ 4001 10 000 0 ծածկա</w:t>
            </w:r>
            <w:r w:rsidRPr="00DB60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DB60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DB60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գրին դասվող ապրան</w:t>
            </w:r>
            <w:r w:rsidRPr="00DB60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քի ներմուծման համար Որոշմամբ արդեն իսկ սահմանված է մաքսատուրքի 0 տոկոս դրույքաչափ:</w:t>
            </w:r>
          </w:p>
          <w:p w14:paraId="5DDC261D" w14:textId="77777777" w:rsidR="00DB6023" w:rsidRPr="00DB6023" w:rsidRDefault="00DB6023" w:rsidP="00DB60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60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 վերոգրյալը՝ առաջարկում ենք ներդրումային ծրագրին կից ներկա</w:t>
            </w:r>
            <w:r w:rsidRPr="00DB60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յաց</w:t>
            </w:r>
            <w:r w:rsidRPr="00DB60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ված Ձև 4-ով նախատեսված ցանկում և Նախագծի հավելվածում կատարել համապա</w:t>
            </w:r>
            <w:r w:rsidRPr="00DB60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տասխան փոփոխություններ:</w:t>
            </w:r>
          </w:p>
          <w:p w14:paraId="4C0E474F" w14:textId="61AF1221" w:rsidR="008E3199" w:rsidRPr="008E3199" w:rsidRDefault="008E3199" w:rsidP="008E3199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772F83" w14:textId="5AD2855A" w:rsidR="00985127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2B8654B0" w:rsidR="0016145A" w:rsidRPr="00AA2650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AA2650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2. ՀՀ պետական եկամուտների կոմիտե</w:t>
            </w:r>
          </w:p>
          <w:p w14:paraId="3D44CCF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149A261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DB60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24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B60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A2650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AF952CA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DB6023" w:rsidRPr="00DB6023">
              <w:rPr>
                <w:rFonts w:ascii="GHEA Grapalat" w:eastAsia="Times New Roman" w:hAnsi="GHEA Grapalat" w:cs="Times New Roman"/>
                <w:sz w:val="24"/>
                <w:szCs w:val="24"/>
              </w:rPr>
              <w:t>01/3-2/76641-2022</w:t>
            </w:r>
          </w:p>
        </w:tc>
      </w:tr>
      <w:tr w:rsidR="0077537C" w:rsidRPr="005B2FFA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BBFC2C" w14:textId="77777777" w:rsidR="00DB6023" w:rsidRPr="00DB6023" w:rsidRDefault="00DB6023" w:rsidP="005B2FF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60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Հայտին կից ներկայացված Ձև N 4-ում և Նախագծի հավելվածում ներկայացված ապրանքների ցանկերում (այսուհետ` Ցանկ)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(այսուհետ` ԱՏԳ ԱԱ)` դասակարգման ճշգրտության վերաբերյալ դիրքորոշում ներկայացնելու համար:</w:t>
            </w:r>
          </w:p>
          <w:p w14:paraId="29C5FDAD" w14:textId="77777777" w:rsidR="00DB6023" w:rsidRPr="00DB6023" w:rsidRDefault="00DB6023" w:rsidP="005B2FF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60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Ցանկի ԱՏԳ ԱԱ 350691909019, 5305900000, 9404909000 ծածկագրերը Եվրասիական տնտեսական հանձնաժողովի խորհրդի 14.09.2021թ. N 80 որոշման մեջ առկա չեն: Միաժամանակ, Ցանկի ԱՏԳ ԱԱ 4001100000 ծածկագրի նկատմամբ նշված որոշմամբ սահմանված է ներմուծման մաքսատուրքի 0 տոկոս դրույքաչափ:</w:t>
            </w:r>
          </w:p>
          <w:p w14:paraId="2BA19996" w14:textId="77777777" w:rsidR="00DB6023" w:rsidRPr="00DB6023" w:rsidRDefault="00DB6023" w:rsidP="005B2FF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60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3. Եվրասիական տնտեսական հանձնաժողովի կոլեգիայի 21.04.2015թ. N 30 որոշման N 1 հավելվածի 1.1-րդ բաժնի «D» ցանկի 7-րդ կետով` նույն կետում նշված ԱՏԳ ԱԱ 3921131000 ծածկագրին դասվող ապրանքների նկատմամբ սահմանված է Եվրասիական տնտեսական միության մաքսային տարածք ներմուծման և (կամ) Եվրասիական տնտեսական միության մաքսային տարածքից արտահանման արգելք: </w:t>
            </w:r>
          </w:p>
          <w:p w14:paraId="718DCAC2" w14:textId="77777777" w:rsidR="00DB6023" w:rsidRPr="00DB6023" w:rsidRDefault="00DB6023" w:rsidP="005B2FF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60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Միաժամանակ, «Հրաշք Գրուպ» սահմանափակ պատասխանատվությամբ ընկերությունը (ՀՎՀՀ 04430219, գրանցված 24.12.2018թ.) գործում է հարկման հատուկ համակարգում, ըստ ներկայացրած վերջին՝ 2022թ. սեպտեմբեր ամսվա եկամտային </w:t>
            </w:r>
            <w:r w:rsidRPr="00DB60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հարկի և սոցիալական վճարի ամսական հաշվարկի ունի 47 հարկման բազա ունեցող վարձու աշխատողներ, որոնց միջին հարկման բազան կազմում է 100,615 ՀՀ դրամ: Ինչ վերաբերում է ընկերության շրջանառությունից ստացված տարեկան հասույթներին, ապա հայտնում ենք,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նշված տեղեկատվությունը հանդիսանում է հարկային գաղտնիք և ենթակա չէ տրամադրման, իսկ 18.10.2022թ. դրությամբ ընկերությունը չունի հարկային մարմնի կողմից վերահսկվող եկամուտների գծով պարտավորություն:</w:t>
            </w:r>
          </w:p>
          <w:p w14:paraId="65DDEED8" w14:textId="60F17971" w:rsidR="00AA2650" w:rsidRPr="00AA2650" w:rsidRDefault="00AA2650" w:rsidP="005B2FF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99216D" w14:textId="77777777" w:rsidR="004A60AC" w:rsidRPr="00AA2650" w:rsidRDefault="004A60AC" w:rsidP="005B2FF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ED152C" w14:textId="333DC709" w:rsidR="0077537C" w:rsidRPr="00AA2650" w:rsidRDefault="0077537C" w:rsidP="005B2FF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3AB74379" w:rsidR="0077537C" w:rsidRPr="00AA2650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3A43966" w14:textId="7539844C" w:rsid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953D70" w14:textId="0A62C5D6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4C558C" w14:textId="2D7A952E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2B9DDD3" w14:textId="3F7FD8DF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AFA819" w14:textId="3BD08CB1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0ED95CD" w14:textId="2552F511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7A904C0A" w14:textId="0CC204B0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3A7A87" w14:textId="007B556E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99F3122" w14:textId="77777777" w:rsidR="00DB6023" w:rsidRDefault="00DB6023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688FBE9" w14:textId="057B635A" w:rsidR="00E36BA2" w:rsidRP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5DEFF21C" w14:textId="592804FF" w:rsidR="00AA2650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635ABF" w14:textId="241BC1A2" w:rsidR="006D12C8" w:rsidRDefault="006D12C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E02809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1476B6B6" w14:textId="77777777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AA265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AA2650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AA2650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6D49A6BF" w:rsidR="00571130" w:rsidRPr="00AA2650" w:rsidRDefault="00E36BA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2F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B2F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bookmarkStart w:id="2" w:name="_GoBack"/>
            <w:bookmarkEnd w:id="2"/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AA2650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AA2650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543956D0" w:rsidR="00571130" w:rsidRPr="00AA2650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F4B9F" w:rsidRPr="007F4B9F">
              <w:rPr>
                <w:rFonts w:ascii="GHEA Grapalat" w:eastAsia="Times New Roman" w:hAnsi="GHEA Grapalat" w:cs="Times New Roman"/>
                <w:sz w:val="24"/>
                <w:szCs w:val="24"/>
              </w:rPr>
              <w:t>01/27.1/46639-2022</w:t>
            </w:r>
          </w:p>
        </w:tc>
      </w:tr>
      <w:tr w:rsidR="00571130" w:rsidRPr="00AA2650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01A461" w14:textId="77777777" w:rsidR="007F4B9F" w:rsidRPr="007F4B9F" w:rsidRDefault="00571130" w:rsidP="007F4B9F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AA265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7F4B9F" w:rsidRPr="007F4B9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«Հրաշք գրուպ»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(այսուհետ՝ Նախագիծ) 2-րդ </w:t>
            </w:r>
            <w:r w:rsidR="007F4B9F" w:rsidRPr="007F4B9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կետի 2-րդ ենթակետի համաձայն՝ </w:t>
            </w:r>
            <w:r w:rsidR="007F4B9F" w:rsidRPr="007F4B9F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«Հրաշք գրուպ»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է</w:t>
            </w:r>
            <w:r w:rsidR="007F4B9F" w:rsidRPr="007F4B9F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 xml:space="preserve"> 2022 թվականի հոկտեմբերի 7-ից մինչև 2027 թվականի հոկտեմբերի 7-ը ներառյալ:</w:t>
            </w:r>
          </w:p>
          <w:p w14:paraId="500C108D" w14:textId="77777777" w:rsidR="007F4B9F" w:rsidRPr="007F4B9F" w:rsidRDefault="007F4B9F" w:rsidP="007F4B9F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r w:rsidRPr="007F4B9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Հայաստանի Հանրապետության կառավարության 2015 թվականի սեպտեմբերի 17-ի N 1118-Ն որոշման (այսուհետ՝ Որոշում) հավելվածի 12-րդ կետի համաձայն՝ </w:t>
            </w:r>
            <w:r w:rsidRPr="007F4B9F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սույն կարգի իմաստով ներդրումային ծրագրի իրականացման նպատակով ներմուծվող տեխնոլոգիական սարքավորումների, դրանց բաղկացուցիչ ու համալրող մասերի, հումքի և (կամ) նյութերի </w:t>
            </w:r>
            <w:r w:rsidRPr="007F4B9F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ներմուծման ժամանակահատվածը չի կարող գերազանցել ծրագրի իրականացման ժամկետը</w:t>
            </w:r>
            <w:r w:rsidRPr="007F4B9F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, իսկ ներմուծման սկզբնաժամկետը չի կարող լինել ավելի շուտ, քան սույն հավելվածի 13-րդ կետով նախատեսված հայտի` Հայաստանի Հանրապետության էկոնոմիկայի նախարարություն ներկայացման հաջորդ օրը։</w:t>
            </w:r>
          </w:p>
          <w:p w14:paraId="79E3E00A" w14:textId="77777777" w:rsidR="007F4B9F" w:rsidRPr="007F4B9F" w:rsidRDefault="007F4B9F" w:rsidP="007F4B9F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</w:pPr>
            <w:r w:rsidRPr="007F4B9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2-րդ կետի 3-րդ ենթակետի համաձայն՝ </w:t>
            </w:r>
            <w:r w:rsidRPr="007F4B9F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ծրագրի իրականացման ժամկետ է </w:t>
            </w:r>
            <w:r w:rsidRPr="007F4B9F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սույն որոշումն ուժի մեջ մտնելուց հետո 5 տարի:</w:t>
            </w:r>
          </w:p>
          <w:p w14:paraId="3616D246" w14:textId="77777777" w:rsidR="007F4B9F" w:rsidRPr="007F4B9F" w:rsidRDefault="007F4B9F" w:rsidP="007F4B9F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7F4B9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«Նորմատիվ իրավական ակտերի մասին» օրենքի 23-րդ հոդվածի 6-րդ մասի համաձայն՝ </w:t>
            </w:r>
            <w:r w:rsidRPr="007F4B9F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օրվանից, որոնց ուղղված է ակտը, եթե օրենքով այլ կարգ սահմանված չէ: </w:t>
            </w:r>
            <w:r w:rsidRPr="007F4B9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Իսկ նույն օրենքի 31-րդ հոդվածի 3-րդ մասի համաձայն՝ </w:t>
            </w:r>
            <w:r w:rsidRPr="007F4B9F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տարիներով հաշվարկվող ժամկետը լրանում է </w:t>
            </w:r>
            <w:r w:rsidRPr="007F4B9F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ժամկետի վերջին տարվա համապատասխան ամսին և ամսաթվին:</w:t>
            </w:r>
            <w:r w:rsidRPr="007F4B9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</w:p>
          <w:p w14:paraId="248D9DF9" w14:textId="77777777" w:rsidR="007F4B9F" w:rsidRPr="007F4B9F" w:rsidRDefault="007F4B9F" w:rsidP="007F4B9F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F4B9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Այսպիսով, նկատի ունենալով, որ 2022 թվականի հոկտեմբերի 20-ի դրությամբ արտոնություն կիրառելու մասին սույն որոշումն ուժի մեջ մտած չէ, առաջարկում ենք վերանայել Նախագծով սահմանված ներմուծման և ծրագրի իրականացման ժամկետները. հակառակ պարագայում կառաջանա անհամապատասխանություն Նախագծով առաջարկվող կարգավորումների և Որոշման հավելվածի 12-րդ կետի միջև, քանի որ 2022 թվականի հոկտեմբերի 7-ից սկսված մինչև 2027 թվականի հոկտեմբերի 7-ը իրականացվող ներմուծումը, փաստորեն, կգերազանցի ծրագրի իրականացման ժամկետը (այն է՝ որոշումն ուժի մեջ մտնելուց հետո 5 տարին):</w:t>
            </w:r>
          </w:p>
          <w:p w14:paraId="08BEDD29" w14:textId="67F22B6D" w:rsidR="00571130" w:rsidRPr="00AA2650" w:rsidRDefault="00571130" w:rsidP="0057113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87E859" w14:textId="77777777" w:rsidR="00571130" w:rsidRPr="00AA2650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B945EE8" w:rsidR="00571130" w:rsidRPr="00AA2650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bookmarkEnd w:id="0"/>
      <w:bookmarkEnd w:id="1"/>
    </w:tbl>
    <w:p w14:paraId="7042EAE9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A2650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77C4"/>
    <w:rsid w:val="000E4CE3"/>
    <w:rsid w:val="0016145A"/>
    <w:rsid w:val="00187E7D"/>
    <w:rsid w:val="001C10EF"/>
    <w:rsid w:val="00250194"/>
    <w:rsid w:val="0029229B"/>
    <w:rsid w:val="002E7393"/>
    <w:rsid w:val="003C37B7"/>
    <w:rsid w:val="003D24C4"/>
    <w:rsid w:val="004A60AC"/>
    <w:rsid w:val="00571130"/>
    <w:rsid w:val="005B2FFA"/>
    <w:rsid w:val="006D12C8"/>
    <w:rsid w:val="00756107"/>
    <w:rsid w:val="0077537C"/>
    <w:rsid w:val="00797E6E"/>
    <w:rsid w:val="007F4B9F"/>
    <w:rsid w:val="008A2AE6"/>
    <w:rsid w:val="008B3C8F"/>
    <w:rsid w:val="008E3199"/>
    <w:rsid w:val="00985127"/>
    <w:rsid w:val="00AA2650"/>
    <w:rsid w:val="00AA33F5"/>
    <w:rsid w:val="00C01BFD"/>
    <w:rsid w:val="00D34725"/>
    <w:rsid w:val="00DB6023"/>
    <w:rsid w:val="00E36BA2"/>
    <w:rsid w:val="00E47821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0F2D77-0C12-42CF-BF47-48E52A71F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5</Pages>
  <Words>814</Words>
  <Characters>4644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https://mul2.gov.am/tasks/698674/oneclick/ampopatert.docx?token=755bfe39b81c29d45def9577c235c189</cp:keywords>
  <dc:description/>
  <cp:lastModifiedBy>Gohar H. Harutyunyan</cp:lastModifiedBy>
  <cp:revision>5</cp:revision>
  <dcterms:created xsi:type="dcterms:W3CDTF">2021-11-10T11:33:00Z</dcterms:created>
  <dcterms:modified xsi:type="dcterms:W3CDTF">2022-11-08T08:52:00Z</dcterms:modified>
</cp:coreProperties>
</file>