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60EE" w14:textId="77777777" w:rsidR="00A90F8F" w:rsidRDefault="00A90F8F" w:rsidP="00C06AF5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p w14:paraId="77ECE186" w14:textId="04B1F799" w:rsidR="00C06AF5" w:rsidRPr="003B1DDA" w:rsidRDefault="00C06AF5" w:rsidP="00C06AF5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3B1DDA">
        <w:rPr>
          <w:rFonts w:ascii="GHEA Grapalat" w:hAnsi="GHEA Grapalat"/>
          <w:sz w:val="24"/>
          <w:szCs w:val="24"/>
        </w:rPr>
        <w:t>ԱՄՓՈՓԱԹԵՐԹ</w:t>
      </w:r>
    </w:p>
    <w:p w14:paraId="55A9013F" w14:textId="4CA14CCE" w:rsidR="00661268" w:rsidRDefault="00575378" w:rsidP="00F900BA">
      <w:pPr>
        <w:spacing w:line="360" w:lineRule="auto"/>
        <w:jc w:val="center"/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</w:pPr>
      <w:r w:rsidRPr="00575378"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  <w:t xml:space="preserve">«ՀԱՅԱՍՏԱՆԻ ՀԱՆՐԱՊԵՏՈՒԹՅԱՆ ՏԱՐԱԾՔ ՆԵՐՄՈՒԾՎՈՂ ԱՌԱՆՁԻՆ ՏԵՍԱԿԻ ԳՅՈՒՂԱՏՆՏԵՍԱԿԱՆ ԱՊՐԱՆՔՆԵՐԻ ՆԿԱՏՄԱՄԲ ՍԱԿԱԳՆԱՅԻՆ ՔՎՈՏԱ ԿԻՐԱՌԵԼՈՒ, ՆԵՐՄՈՒԾՄԱՆ ԿԱՐԳԸ, ՄԵԿԱՆԳԱՄՅԱ ԵՎ ԳԼԽԱՎՈՐ ԼԻՑԵՆԶԻԱՆԵՐԻ ՁԵՎԵՐԸ ՀԱՍՏԱՏԵԼՈՒ ՄԱՍԻՆ» </w:t>
      </w:r>
      <w:r w:rsidR="00977467" w:rsidRPr="00977467"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  <w:t xml:space="preserve">ՀԱՅԱՍՏԱՆԻ ՀԱՆՐԱՊԵՏՈՒԹՅԱՆ ԿԱՌԱՎԱՐՈՒԹՅԱՆ ՈՐՈՇՄԱՆ </w:t>
      </w:r>
      <w:r w:rsidR="00444115" w:rsidRPr="00F900BA"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  <w:t>ՆԱԽԱԳԾ</w:t>
      </w:r>
      <w:r w:rsidR="00444115"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  <w:t>Ի</w:t>
      </w:r>
    </w:p>
    <w:p w14:paraId="1D39CA8C" w14:textId="4D1C1D13" w:rsidR="00A90F8F" w:rsidRDefault="00A90F8F" w:rsidP="00F900BA">
      <w:pPr>
        <w:spacing w:line="360" w:lineRule="auto"/>
        <w:jc w:val="center"/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</w:pPr>
    </w:p>
    <w:p w14:paraId="4A942EEE" w14:textId="77777777" w:rsidR="00A90F8F" w:rsidRPr="00676E4C" w:rsidRDefault="00A90F8F" w:rsidP="00F900BA">
      <w:pPr>
        <w:spacing w:line="360" w:lineRule="auto"/>
        <w:jc w:val="center"/>
        <w:rPr>
          <w:lang w:val="hy-AM"/>
        </w:rPr>
      </w:pPr>
    </w:p>
    <w:tbl>
      <w:tblPr>
        <w:tblW w:w="139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0"/>
        <w:gridCol w:w="52"/>
        <w:gridCol w:w="4752"/>
        <w:gridCol w:w="2025"/>
      </w:tblGrid>
      <w:tr w:rsidR="00C06AF5" w:rsidRPr="003B1DDA" w14:paraId="6BE56CB3" w14:textId="77777777" w:rsidTr="0086253F">
        <w:trPr>
          <w:tblCellSpacing w:w="0" w:type="dxa"/>
          <w:jc w:val="center"/>
        </w:trPr>
        <w:tc>
          <w:tcPr>
            <w:tcW w:w="1197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4B2A7BC" w14:textId="77777777" w:rsidR="00C06AF5" w:rsidRPr="003B1DDA" w:rsidRDefault="00C06AF5" w:rsidP="000E0FD5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Hlk88664691"/>
          </w:p>
          <w:p w14:paraId="14D9B662" w14:textId="291F0A34" w:rsidR="00C06AF5" w:rsidRPr="003B1DDA" w:rsidRDefault="0086253F" w:rsidP="00D74BBA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 xml:space="preserve">․ </w:t>
            </w:r>
            <w:r w:rsidR="00D74BBA" w:rsidRPr="00D74BB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="00DC02B4">
              <w:rPr>
                <w:rFonts w:ascii="GHEA Grapalat" w:hAnsi="GHEA Grapalat"/>
                <w:sz w:val="24"/>
                <w:szCs w:val="24"/>
                <w:lang w:val="hy-AM"/>
              </w:rPr>
              <w:t>ֆինանսների նախարարություն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7F369455" w14:textId="66204079" w:rsidR="00C06AF5" w:rsidRPr="00DC02B4" w:rsidRDefault="00DC02B4" w:rsidP="000E0FD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C02B4">
              <w:rPr>
                <w:rFonts w:ascii="GHEA Grapalat" w:hAnsi="GHEA Grapalat" w:cs="Cambria Math"/>
                <w:sz w:val="24"/>
                <w:szCs w:val="24"/>
                <w:lang w:val="hy-AM"/>
              </w:rPr>
              <w:t>30</w:t>
            </w:r>
            <w:r w:rsidR="008900C7" w:rsidRPr="00DC02B4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C359A7" w:rsidRPr="00DC02B4">
              <w:rPr>
                <w:rFonts w:ascii="GHEA Grapalat" w:hAnsi="GHEA Grapalat" w:cs="Cambria Math"/>
                <w:sz w:val="24"/>
                <w:szCs w:val="24"/>
                <w:lang w:val="hy-AM"/>
              </w:rPr>
              <w:t>0</w:t>
            </w:r>
            <w:r w:rsidR="00977467">
              <w:rPr>
                <w:rFonts w:ascii="GHEA Grapalat" w:hAnsi="GHEA Grapalat" w:cs="Cambria Math"/>
                <w:sz w:val="24"/>
                <w:szCs w:val="24"/>
                <w:lang w:val="hy-AM"/>
              </w:rPr>
              <w:t>9</w:t>
            </w:r>
            <w:r w:rsidR="008900C7" w:rsidRPr="00DC02B4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8900C7" w:rsidRPr="00DC02B4">
              <w:rPr>
                <w:rFonts w:ascii="GHEA Grapalat" w:hAnsi="GHEA Grapalat"/>
                <w:sz w:val="24"/>
                <w:szCs w:val="24"/>
                <w:lang w:val="hy-AM"/>
              </w:rPr>
              <w:t>202</w:t>
            </w:r>
            <w:r w:rsidR="00C359A7" w:rsidRPr="00DC02B4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900C7" w:rsidRPr="00DC02B4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8900C7" w:rsidRPr="00DC02B4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</w:tr>
      <w:tr w:rsidR="00C06AF5" w:rsidRPr="003B1DDA" w14:paraId="0C043B9F" w14:textId="77777777" w:rsidTr="0086253F">
        <w:trPr>
          <w:trHeight w:val="376"/>
          <w:tblCellSpacing w:w="0" w:type="dxa"/>
          <w:jc w:val="center"/>
        </w:trPr>
        <w:tc>
          <w:tcPr>
            <w:tcW w:w="1197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7F78D" w14:textId="77777777" w:rsidR="00C06AF5" w:rsidRPr="003B1DDA" w:rsidRDefault="00C06AF5" w:rsidP="000E0F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0A30C50D" w14:textId="20EFF138" w:rsidR="00C06AF5" w:rsidRPr="008900C7" w:rsidRDefault="008900C7" w:rsidP="000E0FD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900C7">
              <w:rPr>
                <w:rFonts w:ascii="GHEA Grapalat" w:hAnsi="GHEA Grapalat"/>
                <w:sz w:val="24"/>
                <w:szCs w:val="24"/>
              </w:rPr>
              <w:t>№</w:t>
            </w:r>
            <w:r w:rsidR="00C359A7">
              <w:t xml:space="preserve"> </w:t>
            </w:r>
            <w:r w:rsidR="00977467" w:rsidRPr="00977467">
              <w:rPr>
                <w:rFonts w:ascii="GHEA Grapalat" w:hAnsi="GHEA Grapalat"/>
                <w:sz w:val="24"/>
                <w:szCs w:val="24"/>
              </w:rPr>
              <w:t>01/2-1/16938-2022</w:t>
            </w:r>
          </w:p>
        </w:tc>
      </w:tr>
      <w:bookmarkEnd w:id="0"/>
      <w:tr w:rsidR="00661268" w:rsidRPr="003B1DDA" w14:paraId="0BF4081C" w14:textId="3AB5ACEA" w:rsidTr="00661268">
        <w:trPr>
          <w:trHeight w:val="376"/>
          <w:tblCellSpacing w:w="0" w:type="dxa"/>
          <w:jc w:val="center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0264D9" w14:textId="77777777" w:rsidR="00977467" w:rsidRDefault="00977467" w:rsidP="00977467">
            <w:pPr>
              <w:spacing w:before="120" w:after="0" w:line="360" w:lineRule="auto"/>
              <w:ind w:firstLine="567"/>
              <w:jc w:val="both"/>
              <w:rPr>
                <w:rFonts w:ascii="GHEA Grapalat" w:eastAsia="SimSun" w:hAnsi="GHEA Grapalat" w:cs="Sylfaen"/>
                <w:sz w:val="20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Ս.թ. սեպտեմբերի 20-ի Ձեր թիվ 01/14847-2022 գրությամբ ներկայացված՝ «Հայաստանի Հան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րապետության տարածք ներմուծվող առանձին տեսակի գյուղատնտեսական ապրանք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ների նկատմամբ սակագնային քվոտա կիրառելու մասին» ՀՀ կառա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վա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րու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թյան որոշ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ման նախա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գծի վերա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բե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յալ հայտ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նում ենք, որ դիտողու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թյուն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ներ և առա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ջար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կու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թյուն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ներ չկան:</w:t>
            </w:r>
          </w:p>
          <w:p w14:paraId="49639265" w14:textId="4CBABA42" w:rsidR="00661268" w:rsidRPr="00DC02B4" w:rsidRDefault="00661268" w:rsidP="00977467">
            <w:pPr>
              <w:spacing w:line="360" w:lineRule="auto"/>
              <w:ind w:left="112" w:hanging="11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B7613A" w14:textId="3E019A17" w:rsidR="0066126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06888">
              <w:rPr>
                <w:rFonts w:ascii="GHEA Grapalat" w:hAnsi="GHEA Grapalat"/>
                <w:sz w:val="24"/>
                <w:szCs w:val="24"/>
              </w:rPr>
              <w:lastRenderedPageBreak/>
              <w:t>Ընդունվել</w:t>
            </w:r>
            <w:proofErr w:type="spellEnd"/>
            <w:r w:rsidRPr="00206888"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</w:tr>
      <w:tr w:rsidR="0086253F" w:rsidRPr="003B1DDA" w14:paraId="159FFE93" w14:textId="77777777" w:rsidTr="0003770B">
        <w:trPr>
          <w:tblCellSpacing w:w="0" w:type="dxa"/>
          <w:jc w:val="center"/>
        </w:trPr>
        <w:tc>
          <w:tcPr>
            <w:tcW w:w="1197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FC3E057" w14:textId="77777777" w:rsidR="009841A5" w:rsidRDefault="009841A5" w:rsidP="0086253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1" w:name="_Hlk88664852"/>
          </w:p>
          <w:p w14:paraId="1519D709" w14:textId="0CCD6C64" w:rsidR="0086253F" w:rsidRPr="003B1DDA" w:rsidRDefault="0086253F" w:rsidP="0086253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3B1DD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Pr="003B1DDA">
              <w:rPr>
                <w:rFonts w:ascii="GHEA Grapalat" w:hAnsi="GHEA Grapalat"/>
                <w:sz w:val="24"/>
                <w:szCs w:val="24"/>
                <w:lang w:val="hy-AM"/>
              </w:rPr>
              <w:t>ՀՀ պետական եկամուտների կոմիտե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B5B38D5" w14:textId="14A62148" w:rsidR="0086253F" w:rsidRPr="003038AC" w:rsidRDefault="00977467" w:rsidP="0086253F">
            <w:pPr>
              <w:spacing w:line="360" w:lineRule="auto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29</w:t>
            </w:r>
            <w:r w:rsidR="0086253F">
              <w:rPr>
                <w:rFonts w:ascii="GHEA Grapalat" w:hAnsi="GHEA Grapalat"/>
                <w:sz w:val="24"/>
                <w:szCs w:val="24"/>
              </w:rPr>
              <w:t>.</w:t>
            </w:r>
            <w:r w:rsidR="00375854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DC02B4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="0086253F">
              <w:rPr>
                <w:rFonts w:ascii="GHEA Grapalat" w:hAnsi="GHEA Grapalat"/>
                <w:sz w:val="24"/>
                <w:szCs w:val="24"/>
              </w:rPr>
              <w:t>.202</w:t>
            </w:r>
            <w:r w:rsidR="00375854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6253F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86253F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</w:tr>
      <w:tr w:rsidR="0086253F" w:rsidRPr="003B1DDA" w14:paraId="495D6AC3" w14:textId="77777777" w:rsidTr="0003770B">
        <w:trPr>
          <w:tblCellSpacing w:w="0" w:type="dxa"/>
          <w:jc w:val="center"/>
        </w:trPr>
        <w:tc>
          <w:tcPr>
            <w:tcW w:w="1197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613E9" w14:textId="77777777" w:rsidR="0086253F" w:rsidRPr="003B1DDA" w:rsidRDefault="0086253F" w:rsidP="0086253F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C66A890" w14:textId="1C8682EF" w:rsidR="0086253F" w:rsidRPr="003B1DDA" w:rsidRDefault="0086253F" w:rsidP="0086253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№ </w:t>
            </w:r>
            <w:r w:rsidR="00977467" w:rsidRPr="00977467">
              <w:rPr>
                <w:rFonts w:ascii="GHEA Grapalat" w:hAnsi="GHEA Grapalat"/>
                <w:sz w:val="24"/>
                <w:szCs w:val="24"/>
              </w:rPr>
              <w:t>01/3-2/70425-2022</w:t>
            </w:r>
          </w:p>
        </w:tc>
      </w:tr>
      <w:bookmarkEnd w:id="1"/>
      <w:tr w:rsidR="0086253F" w:rsidRPr="00676E4C" w14:paraId="24714155" w14:textId="77777777" w:rsidTr="008900C7">
        <w:trPr>
          <w:tblCellSpacing w:w="0" w:type="dxa"/>
          <w:jc w:val="center"/>
        </w:trPr>
        <w:tc>
          <w:tcPr>
            <w:tcW w:w="7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7CAD6A" w14:textId="77777777" w:rsidR="00915306" w:rsidRPr="00915306" w:rsidRDefault="00915306" w:rsidP="00915306">
            <w:pPr>
              <w:spacing w:line="360" w:lineRule="auto"/>
              <w:ind w:right="7" w:firstLine="54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15306">
              <w:rPr>
                <w:rFonts w:ascii="GHEA Grapalat" w:hAnsi="GHEA Grapalat"/>
                <w:sz w:val="24"/>
                <w:szCs w:val="24"/>
                <w:lang w:val="hy-AM"/>
              </w:rPr>
              <w:t>«Հայաստանի Հանրապետության տարածք ներմուծվող առանձին տեսակի գյուղատնտեսական ապրանքների նկատմամբ սակագնային քվոտա կիրառելու մասին» Հայաստանի Հանրապետության կառավարության որոշման նախագծի վերաբերյալ հայտնում ենք, որ առաջարկություններ չունենք:</w:t>
            </w:r>
          </w:p>
          <w:p w14:paraId="60BB3D1D" w14:textId="7574B031" w:rsidR="0086253F" w:rsidRPr="00661268" w:rsidRDefault="0086253F" w:rsidP="00977467">
            <w:pPr>
              <w:spacing w:line="360" w:lineRule="auto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8B7EC6" w14:textId="77777777" w:rsidR="00DC02B4" w:rsidRDefault="00DC02B4" w:rsidP="0086253F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0A24638C" w14:textId="11327577" w:rsidR="0086253F" w:rsidRPr="00C359A7" w:rsidRDefault="0086253F" w:rsidP="0086253F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C359A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Ընդունվել է</w:t>
            </w:r>
          </w:p>
          <w:p w14:paraId="02185006" w14:textId="77777777" w:rsidR="0086253F" w:rsidRDefault="0086253F" w:rsidP="0086253F">
            <w:pPr>
              <w:spacing w:line="360" w:lineRule="auto"/>
              <w:ind w:left="223" w:right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C43E016" w14:textId="77777777" w:rsidR="00DC02B4" w:rsidRDefault="00DC02B4" w:rsidP="0086253F">
            <w:pPr>
              <w:spacing w:line="360" w:lineRule="auto"/>
              <w:ind w:left="223" w:right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0CBE9BA" w14:textId="77777777" w:rsidR="00DC02B4" w:rsidRDefault="00DC02B4" w:rsidP="0086253F">
            <w:pPr>
              <w:spacing w:line="360" w:lineRule="auto"/>
              <w:ind w:left="223" w:right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10B9574" w14:textId="12F875CD" w:rsidR="00DC02B4" w:rsidRPr="003B1DDA" w:rsidRDefault="00DC02B4" w:rsidP="0097746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6253F" w:rsidRPr="003038AC" w14:paraId="6E52D8FF" w14:textId="77777777" w:rsidTr="00102E14">
        <w:trPr>
          <w:tblCellSpacing w:w="0" w:type="dxa"/>
          <w:jc w:val="center"/>
        </w:trPr>
        <w:tc>
          <w:tcPr>
            <w:tcW w:w="1197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1D8E239" w14:textId="4F6E6B17" w:rsidR="0086253F" w:rsidRPr="003B1DDA" w:rsidRDefault="007C06A8" w:rsidP="00102E1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2" w:name="_Hlk117606548"/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86253F" w:rsidRPr="003B1DD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="00A90F8F" w:rsidRPr="00A90F8F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="00A90F8F" w:rsidRPr="00A90F8F">
              <w:rPr>
                <w:rFonts w:ascii="GHEA Grapalat" w:hAnsi="GHEA Grapalat"/>
                <w:sz w:val="24"/>
                <w:szCs w:val="24"/>
              </w:rPr>
              <w:t>տնտեսական</w:t>
            </w:r>
            <w:proofErr w:type="spellEnd"/>
            <w:r w:rsidR="00A90F8F" w:rsidRPr="00A90F8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90F8F" w:rsidRPr="00A90F8F">
              <w:rPr>
                <w:rFonts w:ascii="GHEA Grapalat" w:hAnsi="GHEA Grapalat"/>
                <w:sz w:val="24"/>
                <w:szCs w:val="24"/>
              </w:rPr>
              <w:t>մրցակցության</w:t>
            </w:r>
            <w:proofErr w:type="spellEnd"/>
            <w:r w:rsidR="00A90F8F" w:rsidRPr="00A90F8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90F8F" w:rsidRPr="00A90F8F">
              <w:rPr>
                <w:rFonts w:ascii="GHEA Grapalat" w:hAnsi="GHEA Grapalat"/>
                <w:sz w:val="24"/>
                <w:szCs w:val="24"/>
              </w:rPr>
              <w:t>պաշտպանության</w:t>
            </w:r>
            <w:proofErr w:type="spellEnd"/>
            <w:r w:rsidR="00A90F8F" w:rsidRPr="00A90F8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90F8F" w:rsidRPr="00A90F8F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="00A90F8F" w:rsidRPr="00A90F8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90F8F" w:rsidRPr="00A90F8F">
              <w:rPr>
                <w:rFonts w:ascii="GHEA Grapalat" w:hAnsi="GHEA Grapalat"/>
                <w:sz w:val="24"/>
                <w:szCs w:val="24"/>
              </w:rPr>
              <w:t>հանձնաժողով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86B7ACD" w14:textId="3DA989DB" w:rsidR="0086253F" w:rsidRPr="003038AC" w:rsidRDefault="00A90F8F" w:rsidP="00102E14">
            <w:pPr>
              <w:spacing w:line="360" w:lineRule="auto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27</w:t>
            </w:r>
            <w:r w:rsidR="0086253F">
              <w:rPr>
                <w:rFonts w:ascii="GHEA Grapalat" w:hAnsi="GHEA Grapalat"/>
                <w:sz w:val="24"/>
                <w:szCs w:val="24"/>
              </w:rPr>
              <w:t>.</w:t>
            </w:r>
            <w:r w:rsidR="00375854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="0086253F">
              <w:rPr>
                <w:rFonts w:ascii="GHEA Grapalat" w:hAnsi="GHEA Grapalat"/>
                <w:sz w:val="24"/>
                <w:szCs w:val="24"/>
              </w:rPr>
              <w:t>.202</w:t>
            </w:r>
            <w:r w:rsidR="00375854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6253F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86253F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</w:tr>
      <w:tr w:rsidR="0086253F" w:rsidRPr="003B1DDA" w14:paraId="3C19C27E" w14:textId="77777777" w:rsidTr="00102E14">
        <w:trPr>
          <w:tblCellSpacing w:w="0" w:type="dxa"/>
          <w:jc w:val="center"/>
        </w:trPr>
        <w:tc>
          <w:tcPr>
            <w:tcW w:w="1197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5B9642" w14:textId="77777777" w:rsidR="0086253F" w:rsidRPr="003B1DDA" w:rsidRDefault="0086253F" w:rsidP="00102E14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3A06A46" w14:textId="7A1219CB" w:rsidR="0086253F" w:rsidRPr="003B1DDA" w:rsidRDefault="0086253F" w:rsidP="00102E1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№ </w:t>
            </w:r>
            <w:r w:rsidR="00A90F8F" w:rsidRPr="00A90F8F">
              <w:rPr>
                <w:rFonts w:ascii="GHEA Grapalat" w:hAnsi="GHEA Grapalat"/>
                <w:sz w:val="24"/>
                <w:szCs w:val="24"/>
              </w:rPr>
              <w:t>1288-2022</w:t>
            </w:r>
          </w:p>
        </w:tc>
      </w:tr>
      <w:bookmarkEnd w:id="2"/>
      <w:tr w:rsidR="0086253F" w:rsidRPr="00206888" w14:paraId="31CD2687" w14:textId="77777777" w:rsidTr="00A90F8F">
        <w:trPr>
          <w:trHeight w:val="4088"/>
          <w:tblCellSpacing w:w="0" w:type="dxa"/>
          <w:jc w:val="center"/>
        </w:trPr>
        <w:tc>
          <w:tcPr>
            <w:tcW w:w="7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EF6ADD" w14:textId="77777777" w:rsidR="00A90F8F" w:rsidRDefault="00A90F8F" w:rsidP="00A90F8F">
            <w:pPr>
              <w:ind w:firstLine="5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Մրցակցության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պաշտպանության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հանձնաժողովը «Հայաստանի Հանրապետության տարածք ներմուծվող առանձին տեսակի գյուղատնտեսական ապրանքների նկատմամբ սակագնային քվոտա կիրառելու մասին» Հայաստանի Հանրապետության կառավարության որոշման նախագիծի վերաբերյալ առաջարկություններ և դիտողություններ չունի։</w:t>
            </w:r>
          </w:p>
          <w:p w14:paraId="07B2634F" w14:textId="130632A3" w:rsidR="0086253F" w:rsidRDefault="0086253F" w:rsidP="00AA4C16">
            <w:pPr>
              <w:spacing w:after="0" w:line="360" w:lineRule="auto"/>
              <w:ind w:left="112" w:right="127" w:firstLine="45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6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21E4B9" w14:textId="332B2A82" w:rsidR="00206888" w:rsidRPr="00C359A7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C359A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Ընդունվել է</w:t>
            </w:r>
          </w:p>
          <w:p w14:paraId="61987BAA" w14:textId="6307102B" w:rsidR="00206888" w:rsidRPr="003B1DDA" w:rsidRDefault="00206888" w:rsidP="0086253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F25AE4" w:rsidRPr="003038AC" w14:paraId="13844399" w14:textId="77777777" w:rsidTr="00E50793">
        <w:trPr>
          <w:tblCellSpacing w:w="0" w:type="dxa"/>
          <w:jc w:val="center"/>
        </w:trPr>
        <w:tc>
          <w:tcPr>
            <w:tcW w:w="1197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FF573A6" w14:textId="33F9588D" w:rsidR="00F25AE4" w:rsidRPr="00F25AE4" w:rsidRDefault="00F25AE4" w:rsidP="00E50793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3B1DD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Pr="00A90F8F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արդարադատության նախարարություն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662B346" w14:textId="71D37650" w:rsidR="00F25AE4" w:rsidRPr="003038AC" w:rsidRDefault="00F25AE4" w:rsidP="00E50793">
            <w:pPr>
              <w:spacing w:line="360" w:lineRule="auto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E25B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  <w:r w:rsidR="008E25B1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  <w:r>
              <w:rPr>
                <w:rFonts w:ascii="GHEA Grapalat" w:hAnsi="GHEA Grapalat"/>
                <w:sz w:val="24"/>
                <w:szCs w:val="24"/>
              </w:rPr>
              <w:t>.202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2թ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</w:tr>
      <w:tr w:rsidR="00F25AE4" w:rsidRPr="003B1DDA" w14:paraId="7A2872C2" w14:textId="77777777" w:rsidTr="00E50793">
        <w:trPr>
          <w:tblCellSpacing w:w="0" w:type="dxa"/>
          <w:jc w:val="center"/>
        </w:trPr>
        <w:tc>
          <w:tcPr>
            <w:tcW w:w="1197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21FCC7" w14:textId="77777777" w:rsidR="00F25AE4" w:rsidRPr="003B1DDA" w:rsidRDefault="00F25AE4" w:rsidP="00E50793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97E7248" w14:textId="0CA1BB9E" w:rsidR="008E25B1" w:rsidRDefault="008E25B1" w:rsidP="008E25B1">
            <w:pPr>
              <w:spacing w:after="0" w:line="360" w:lineRule="auto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</w:rPr>
              <w:t>№/27.2/46859-2022</w:t>
            </w:r>
          </w:p>
          <w:p w14:paraId="36EB40F9" w14:textId="22F2E2EA" w:rsidR="00F25AE4" w:rsidRPr="003B1DDA" w:rsidRDefault="00F25AE4" w:rsidP="00E5079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25AE4" w:rsidRPr="00575378" w14:paraId="7B8008FE" w14:textId="77777777" w:rsidTr="00A90F8F">
        <w:trPr>
          <w:trHeight w:val="4088"/>
          <w:tblCellSpacing w:w="0" w:type="dxa"/>
          <w:jc w:val="center"/>
        </w:trPr>
        <w:tc>
          <w:tcPr>
            <w:tcW w:w="7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A70905" w14:textId="77777777" w:rsidR="00114A82" w:rsidRPr="00114A82" w:rsidRDefault="00114A82" w:rsidP="00114A82">
            <w:pPr>
              <w:ind w:firstLine="5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14A8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ՊԵՏԱԿԱՆ ՓՈՐՁԱԳԻՏԱԿԱՆ ԵԶՐԱԿԱՑՈՒԹՅՈՒՆ</w:t>
            </w:r>
          </w:p>
          <w:p w14:paraId="6411C999" w14:textId="77777777" w:rsidR="00114A82" w:rsidRPr="00114A82" w:rsidRDefault="00114A82" w:rsidP="00114A82">
            <w:pPr>
              <w:ind w:firstLine="5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14A8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«Հայաստանի Հանրապետության տարածք ներմուծվող առանձին տեսակի գյուղատնտեսական ապրանքների նկատմամբ սակագնային քվոտա կիրառելու մասին» Հայաստանի կառավարության որոշման նախագծի վերաբերյալ</w:t>
            </w:r>
          </w:p>
          <w:p w14:paraId="196FE90C" w14:textId="77777777" w:rsidR="00114A82" w:rsidRPr="00114A82" w:rsidRDefault="00114A82" w:rsidP="00114A82">
            <w:pPr>
              <w:ind w:firstLine="5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  <w:p w14:paraId="754C2B80" w14:textId="77777777" w:rsidR="00114A82" w:rsidRPr="00114A82" w:rsidRDefault="00114A82" w:rsidP="00114A82">
            <w:pPr>
              <w:ind w:firstLine="5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14A8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ab/>
              <w:t>1. «Հայաստանի Հանրապետության տարածք ներմուծվող առանձին տեսակի գյուղատնտեսական ապրանքների նկատմամբ սակագնային քվոտա կիրառելու մասին» Հայաստանի կառավարության որոշման նախագծի 3-րդ կետով նախատեսված կարգավորումներն անհրաժեշտ է նախատեսել նաև նախագծի վերնագրում՝ հիմք ընդունելով «Նորմատիվ իրավական ակտերի մասին» օրենքի 12-րդ հոդվածի 1-ին մասի պահանջները:</w:t>
            </w:r>
          </w:p>
          <w:p w14:paraId="062DCBE8" w14:textId="77777777" w:rsidR="00114A82" w:rsidRPr="00114A82" w:rsidRDefault="00114A82" w:rsidP="00114A82">
            <w:pPr>
              <w:ind w:firstLine="5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14A8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2. Նախագծի 2-րդ հավելվածի (այսուհետ՝ Հավելված) 20-րդ կետի «ընկերության» բառն անհրաժեշտ է փոխարինել «իրավաբանական անձի» բառերով, իսկ «գտնվելու հասցեն» բառերը՝ «գտնվելու վայրը» բառերով՝ հիմք ընդունելով «Իրավաբանական անձանց պետական գրանցման, իրավաբանական անձանց առանձնացված ստորաբաժանումների, հիմնարկների և անհատ ձեռնարկատերերի պետական հաշվառման մասին» օրենքի 17-րդ հոդվածի 1-ին մասի 2-րդ կետի դրույթները:</w:t>
            </w:r>
          </w:p>
          <w:p w14:paraId="25F4473E" w14:textId="77777777" w:rsidR="00114A82" w:rsidRPr="00114A82" w:rsidRDefault="00114A82" w:rsidP="00114A82">
            <w:pPr>
              <w:ind w:firstLine="5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14A8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3. Հավելվածի 31-րդ կետի համաձայն՝ «Լիազոր մարմինը լիցենզիայի գործողությունը կասեցնելու մասին որոշում կայացնելու իրավունք ունի հետևյալ դեպքերում: </w:t>
            </w:r>
          </w:p>
          <w:p w14:paraId="33030C81" w14:textId="275DE5B3" w:rsidR="00F25AE4" w:rsidRDefault="00114A82" w:rsidP="00114A82">
            <w:pPr>
              <w:ind w:firstLine="5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14A8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Այս առումով հարկ է նշել, որ լիցենզիայի կասեցումը համապատասխան հիմքերի առկայության պարագայում պետք է լինի իմպերատիվ, այլ ոչ թե հայեցողական: Նույն դիտողությունը վերաբերում է նաև Հավելվածի 32-րդ կետով սահմանվող՝ լիցենզիայի դադարեցմանը: Ուստի անհրաժեշտ է Հավելվածի 31-րդ և 32-րդ կետերի «կայացնելու իրավունք ունի» բառերը փոխարինել «է կայացնում» բառերով:</w:t>
            </w:r>
          </w:p>
        </w:tc>
        <w:tc>
          <w:tcPr>
            <w:tcW w:w="6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B71211" w14:textId="77777777" w:rsidR="00F25AE4" w:rsidRDefault="00F25AE4" w:rsidP="00206888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330FACC5" w14:textId="77777777" w:rsidR="00623B5B" w:rsidRDefault="00623B5B" w:rsidP="00206888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4146B20E" w14:textId="77777777" w:rsidR="00623B5B" w:rsidRDefault="00623B5B" w:rsidP="00206888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69646B86" w14:textId="77777777" w:rsidR="00623B5B" w:rsidRDefault="00623B5B" w:rsidP="00206888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1433571C" w14:textId="10A17AA8" w:rsidR="00623B5B" w:rsidRDefault="00623B5B" w:rsidP="00206888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647605F4" w14:textId="77777777" w:rsidR="00623B5B" w:rsidRPr="00C359A7" w:rsidRDefault="00623B5B" w:rsidP="00623B5B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C359A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Ընդունվել է</w:t>
            </w:r>
          </w:p>
          <w:p w14:paraId="1DEB3C53" w14:textId="77777777" w:rsidR="00623B5B" w:rsidRDefault="00623B5B" w:rsidP="00206888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670D5CB1" w14:textId="77777777" w:rsidR="00623B5B" w:rsidRDefault="00623B5B" w:rsidP="00206888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3B512F84" w14:textId="77777777" w:rsidR="00FC5ED6" w:rsidRDefault="00FC5ED6" w:rsidP="00206888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631A2D5F" w14:textId="77777777" w:rsidR="00FC5ED6" w:rsidRDefault="00FC5ED6" w:rsidP="00206888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7E4B7C4F" w14:textId="77777777" w:rsidR="00FC5ED6" w:rsidRPr="00C359A7" w:rsidRDefault="00FC5ED6" w:rsidP="00FC5ED6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C359A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Ընդունվել է</w:t>
            </w:r>
          </w:p>
          <w:p w14:paraId="40B68C63" w14:textId="77777777" w:rsidR="00FC5ED6" w:rsidRDefault="00FC5ED6" w:rsidP="00206888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19FDE2D6" w14:textId="77777777" w:rsidR="008B1115" w:rsidRDefault="008B1115" w:rsidP="00206888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186D9A7F" w14:textId="77777777" w:rsidR="008B1115" w:rsidRDefault="008B1115" w:rsidP="00206888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2DD6478C" w14:textId="77777777" w:rsidR="008B1115" w:rsidRDefault="008B1115" w:rsidP="00206888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246469C5" w14:textId="77777777" w:rsidR="008B1115" w:rsidRDefault="008B1115" w:rsidP="00206888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4D472EDA" w14:textId="77777777" w:rsidR="008B1115" w:rsidRDefault="008B1115" w:rsidP="00206888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3EDD3EEE" w14:textId="77777777" w:rsidR="008B1115" w:rsidRPr="00C359A7" w:rsidRDefault="008B1115" w:rsidP="008B1115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C359A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Ընդունվել է</w:t>
            </w:r>
          </w:p>
          <w:p w14:paraId="17037A85" w14:textId="3B3A792B" w:rsidR="008B1115" w:rsidRPr="00C359A7" w:rsidRDefault="008B1115" w:rsidP="00206888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</w:tc>
      </w:tr>
    </w:tbl>
    <w:p w14:paraId="5EF4BDE1" w14:textId="77777777" w:rsidR="00241D15" w:rsidRPr="00E35072" w:rsidRDefault="00241D15">
      <w:pPr>
        <w:rPr>
          <w:lang w:val="hy-AM"/>
        </w:rPr>
      </w:pPr>
    </w:p>
    <w:sectPr w:rsidR="00241D15" w:rsidRPr="00E35072" w:rsidSect="00950375">
      <w:pgSz w:w="15840" w:h="12240" w:orient="landscape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60E29"/>
    <w:multiLevelType w:val="hybridMultilevel"/>
    <w:tmpl w:val="2CE48F6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2532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E0"/>
    <w:rsid w:val="0003770B"/>
    <w:rsid w:val="000445CA"/>
    <w:rsid w:val="0010539F"/>
    <w:rsid w:val="001079C0"/>
    <w:rsid w:val="00114A82"/>
    <w:rsid w:val="0013573A"/>
    <w:rsid w:val="00160F9A"/>
    <w:rsid w:val="001818C8"/>
    <w:rsid w:val="00206888"/>
    <w:rsid w:val="00241D15"/>
    <w:rsid w:val="00245774"/>
    <w:rsid w:val="00256392"/>
    <w:rsid w:val="00281BB7"/>
    <w:rsid w:val="002A6DA8"/>
    <w:rsid w:val="002D6D35"/>
    <w:rsid w:val="002E48DF"/>
    <w:rsid w:val="002E4FD3"/>
    <w:rsid w:val="002E53BB"/>
    <w:rsid w:val="003038AC"/>
    <w:rsid w:val="00342C8F"/>
    <w:rsid w:val="00372C57"/>
    <w:rsid w:val="00375854"/>
    <w:rsid w:val="003E4FC9"/>
    <w:rsid w:val="003E6D75"/>
    <w:rsid w:val="00444115"/>
    <w:rsid w:val="00451FE2"/>
    <w:rsid w:val="004676DC"/>
    <w:rsid w:val="004C26B1"/>
    <w:rsid w:val="004E0FE1"/>
    <w:rsid w:val="004E38CE"/>
    <w:rsid w:val="004F22AA"/>
    <w:rsid w:val="00500117"/>
    <w:rsid w:val="00502327"/>
    <w:rsid w:val="00520D90"/>
    <w:rsid w:val="00522E0F"/>
    <w:rsid w:val="00563D36"/>
    <w:rsid w:val="00575378"/>
    <w:rsid w:val="005811A1"/>
    <w:rsid w:val="0059408C"/>
    <w:rsid w:val="005A3EF3"/>
    <w:rsid w:val="00613BDE"/>
    <w:rsid w:val="00613E10"/>
    <w:rsid w:val="00623B5B"/>
    <w:rsid w:val="00661268"/>
    <w:rsid w:val="00666955"/>
    <w:rsid w:val="0067206D"/>
    <w:rsid w:val="00684631"/>
    <w:rsid w:val="006C2D23"/>
    <w:rsid w:val="006E7033"/>
    <w:rsid w:val="006F6671"/>
    <w:rsid w:val="007277AB"/>
    <w:rsid w:val="00742257"/>
    <w:rsid w:val="0075262E"/>
    <w:rsid w:val="00760156"/>
    <w:rsid w:val="007C06A8"/>
    <w:rsid w:val="007E35AE"/>
    <w:rsid w:val="008214A5"/>
    <w:rsid w:val="0086253F"/>
    <w:rsid w:val="008900C7"/>
    <w:rsid w:val="008B1115"/>
    <w:rsid w:val="008B1CAF"/>
    <w:rsid w:val="008E25B1"/>
    <w:rsid w:val="00915306"/>
    <w:rsid w:val="00935DE0"/>
    <w:rsid w:val="00977467"/>
    <w:rsid w:val="009841A5"/>
    <w:rsid w:val="009D14FE"/>
    <w:rsid w:val="00A66057"/>
    <w:rsid w:val="00A90F8F"/>
    <w:rsid w:val="00A9682E"/>
    <w:rsid w:val="00AA071D"/>
    <w:rsid w:val="00AA452B"/>
    <w:rsid w:val="00AA4C16"/>
    <w:rsid w:val="00B1024D"/>
    <w:rsid w:val="00B7645B"/>
    <w:rsid w:val="00C05574"/>
    <w:rsid w:val="00C06AF5"/>
    <w:rsid w:val="00C24624"/>
    <w:rsid w:val="00C359A7"/>
    <w:rsid w:val="00C37DB6"/>
    <w:rsid w:val="00C4633E"/>
    <w:rsid w:val="00CC06E5"/>
    <w:rsid w:val="00CD12CE"/>
    <w:rsid w:val="00CF3712"/>
    <w:rsid w:val="00D177D3"/>
    <w:rsid w:val="00D74BBA"/>
    <w:rsid w:val="00DA5B8C"/>
    <w:rsid w:val="00DA7F51"/>
    <w:rsid w:val="00DB3011"/>
    <w:rsid w:val="00DC02B4"/>
    <w:rsid w:val="00E042C7"/>
    <w:rsid w:val="00E044D8"/>
    <w:rsid w:val="00E05F50"/>
    <w:rsid w:val="00E11EC7"/>
    <w:rsid w:val="00E35072"/>
    <w:rsid w:val="00E7264A"/>
    <w:rsid w:val="00E7488E"/>
    <w:rsid w:val="00E8545C"/>
    <w:rsid w:val="00EA5677"/>
    <w:rsid w:val="00EA65ED"/>
    <w:rsid w:val="00EF1B1F"/>
    <w:rsid w:val="00F00EEF"/>
    <w:rsid w:val="00F103F9"/>
    <w:rsid w:val="00F161BA"/>
    <w:rsid w:val="00F25AE4"/>
    <w:rsid w:val="00F27DF0"/>
    <w:rsid w:val="00F32B7B"/>
    <w:rsid w:val="00F8260C"/>
    <w:rsid w:val="00F900BA"/>
    <w:rsid w:val="00F92E3C"/>
    <w:rsid w:val="00FB7309"/>
    <w:rsid w:val="00FC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C0A1"/>
  <w15:docId w15:val="{EAABCF30-9B73-42BB-9E75-3F03D1B8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3D59C-36ED-4EB5-8983-D82D02E2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4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A. Ghazaryan</dc:creator>
  <cp:lastModifiedBy>Azgush A. Elazyan</cp:lastModifiedBy>
  <cp:revision>37</cp:revision>
  <dcterms:created xsi:type="dcterms:W3CDTF">2021-10-28T11:51:00Z</dcterms:created>
  <dcterms:modified xsi:type="dcterms:W3CDTF">2022-10-25T12:51:00Z</dcterms:modified>
</cp:coreProperties>
</file>