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153F" w14:textId="77777777" w:rsidR="0050165F" w:rsidRPr="0050165F" w:rsidRDefault="0050165F" w:rsidP="0050165F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016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ՀԻՄՆԱՎՈՐՈՒՄ</w:t>
      </w:r>
    </w:p>
    <w:p w14:paraId="1ABEE6C8" w14:textId="083318FD" w:rsidR="0050165F" w:rsidRPr="0050165F" w:rsidRDefault="0050165F" w:rsidP="0050165F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016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 2021 ԹՎԱԿԱՆԻ ԱՊՐԻԼԻ 22-Ի N 607-Ն ՈՐՈՇՄԱՆ ՄԵՋ ՓՈՓՈԽՈՒԹՅՈՒՆ ԿԱՏԱՐԵԼՈՒ ՄԱՍԻՆ ՈՐՈՇՄԱՆ ԸՆԴՈՒՆՄԱՆ</w:t>
      </w:r>
    </w:p>
    <w:p w14:paraId="28A858C8" w14:textId="77777777" w:rsidR="0050165F" w:rsidRPr="0050165F" w:rsidRDefault="0050165F" w:rsidP="0050165F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5D62A721" w14:textId="77777777" w:rsidR="0050165F" w:rsidRPr="0050165F" w:rsidRDefault="0050165F" w:rsidP="0050165F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016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</w:t>
      </w:r>
      <w:r w:rsidRPr="0050165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Անհրաժեշտությունը</w:t>
      </w:r>
    </w:p>
    <w:p w14:paraId="2CB278DA" w14:textId="46035749" w:rsidR="0050165F" w:rsidRPr="0050165F" w:rsidRDefault="0050165F" w:rsidP="0050165F">
      <w:pPr>
        <w:spacing w:after="0" w:line="360" w:lineRule="auto"/>
        <w:ind w:firstLine="360"/>
        <w:jc w:val="both"/>
        <w:rPr>
          <w:rFonts w:ascii="GHEA Grapalat" w:eastAsia="Times New Roman" w:hAnsi="GHEA Grapalat" w:cs="Tahoma"/>
          <w:spacing w:val="-8"/>
          <w:sz w:val="24"/>
          <w:szCs w:val="24"/>
          <w:lang w:val="hy-AM" w:eastAsia="ru-RU"/>
        </w:rPr>
      </w:pPr>
      <w:bookmarkStart w:id="0" w:name="_Hlk105593228"/>
      <w:bookmarkStart w:id="1" w:name="_Hlk105675761"/>
      <w:r w:rsidRPr="005016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«Հայաստանի Հանրապետության կառավարության 2021 թվականի ապրիլի 22-ի N 607-Ն որոշման մեջ փոփոխություն կատարելու մասին» </w:t>
      </w:r>
      <w:bookmarkEnd w:id="0"/>
      <w:r w:rsidRPr="005016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որոշման </w:t>
      </w:r>
      <w:bookmarkEnd w:id="1"/>
      <w:r w:rsidRPr="005016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ընդունման անհրաժեշտությունը պայմանավորված է նշված որոշմամբ հաստատված հավելվածով նախատեսված օբյեկտ հանդիսացող </w:t>
      </w:r>
      <w:r w:rsidRPr="0050165F">
        <w:rPr>
          <w:rFonts w:ascii="GHEA Grapalat" w:eastAsia="Times New Roman" w:hAnsi="GHEA Grapalat" w:cs="Tahoma"/>
          <w:spacing w:val="-8"/>
          <w:sz w:val="24"/>
          <w:szCs w:val="24"/>
          <w:lang w:val="hy-AM" w:eastAsia="ru-RU"/>
        </w:rPr>
        <w:t>Հայաստանի Հանրապետություն այլ երկրներից ներմուծվող նոր արտադրատեսակների առկայությամբ, ինչպես նաև ԵԱՏՄ շրջանակներում 2021 թվականի N 80 ԵՏՀ խորհրդի որոշմամբ հաստատված նոր ԱՏԳ ԱԱ ծածկագրերի փոփոխությամբ։</w:t>
      </w:r>
    </w:p>
    <w:p w14:paraId="1D478861" w14:textId="77777777" w:rsidR="0050165F" w:rsidRPr="0050165F" w:rsidRDefault="0050165F" w:rsidP="0050165F">
      <w:pPr>
        <w:spacing w:after="0" w:line="360" w:lineRule="auto"/>
        <w:ind w:firstLine="360"/>
        <w:jc w:val="both"/>
        <w:rPr>
          <w:rFonts w:ascii="GHEA Grapalat" w:eastAsia="Calibri" w:hAnsi="GHEA Grapalat" w:cs="GHEA Grapalat"/>
          <w:b/>
          <w:bCs/>
          <w:iCs/>
          <w:sz w:val="24"/>
          <w:szCs w:val="24"/>
          <w:lang w:val="hy-AM" w:eastAsia="ru-RU"/>
        </w:rPr>
      </w:pPr>
      <w:r w:rsidRPr="005016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2. </w:t>
      </w:r>
      <w:r w:rsidRPr="0050165F">
        <w:rPr>
          <w:rFonts w:ascii="GHEA Grapalat" w:eastAsia="Calibri" w:hAnsi="GHEA Grapalat" w:cs="GHEA Grapalat"/>
          <w:b/>
          <w:bCs/>
          <w:iCs/>
          <w:sz w:val="24"/>
          <w:szCs w:val="24"/>
          <w:lang w:val="hy-AM" w:eastAsia="ru-RU"/>
        </w:rPr>
        <w:t xml:space="preserve">Կարգավորման հարաբերությունների ներկա վիճակը և առկա խնդիրները. </w:t>
      </w:r>
    </w:p>
    <w:p w14:paraId="5C47A337" w14:textId="77777777" w:rsidR="0050165F" w:rsidRPr="0050165F" w:rsidRDefault="0050165F" w:rsidP="0050165F">
      <w:pPr>
        <w:tabs>
          <w:tab w:val="left" w:pos="1080"/>
        </w:tabs>
        <w:autoSpaceDN w:val="0"/>
        <w:spacing w:after="0" w:line="360" w:lineRule="auto"/>
        <w:ind w:left="142" w:firstLine="360"/>
        <w:jc w:val="both"/>
        <w:rPr>
          <w:rFonts w:ascii="GHEA Grapalat" w:eastAsia="Times New Roman" w:hAnsi="GHEA Grapalat" w:cs="Tahoma"/>
          <w:spacing w:val="-8"/>
          <w:sz w:val="24"/>
          <w:szCs w:val="24"/>
          <w:lang w:val="hy-AM" w:eastAsia="ru-RU"/>
        </w:rPr>
      </w:pPr>
      <w:r w:rsidRPr="005016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Տնտեսվարող սուբյեկտների կողմից ՀՀ ներմուծվող </w:t>
      </w:r>
      <w:r w:rsidRPr="0050165F">
        <w:rPr>
          <w:rFonts w:ascii="GHEA Grapalat" w:eastAsia="Times New Roman" w:hAnsi="GHEA Grapalat" w:cs="Tahoma"/>
          <w:spacing w:val="-8"/>
          <w:sz w:val="24"/>
          <w:szCs w:val="24"/>
          <w:lang w:val="hy-AM" w:eastAsia="ru-RU"/>
        </w:rPr>
        <w:t>բետոնի ամրանավորման համար օգտագործվող պողպատե արտադրանքներին ներկայացվող պահանջների ուսումասիրության արդունքում պարզվել է, որ ամրանային ձողերի որոշ դասերի համար սահմանված քիմիական ցուցանիշները և դրանց որոշման մեթոդիկաները չեն համապատասխանում ինչպես արդի պահանջներին, այնպես էլ ԱՏԳ ԱԱ ծածկագրերին։</w:t>
      </w:r>
    </w:p>
    <w:p w14:paraId="434D54BD" w14:textId="77777777" w:rsidR="0050165F" w:rsidRPr="0050165F" w:rsidRDefault="0050165F" w:rsidP="0050165F">
      <w:pPr>
        <w:tabs>
          <w:tab w:val="left" w:pos="1080"/>
        </w:tabs>
        <w:autoSpaceDN w:val="0"/>
        <w:spacing w:after="0" w:line="360" w:lineRule="auto"/>
        <w:ind w:left="142" w:firstLine="36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50165F">
        <w:rPr>
          <w:rFonts w:ascii="GHEA Grapalat" w:eastAsia="Times New Roman" w:hAnsi="GHEA Grapalat" w:cs="Tahoma"/>
          <w:spacing w:val="-8"/>
          <w:sz w:val="24"/>
          <w:szCs w:val="24"/>
          <w:lang w:val="hy-AM" w:eastAsia="ru-RU"/>
        </w:rPr>
        <w:t>3</w:t>
      </w:r>
      <w:r w:rsidRPr="0050165F">
        <w:rPr>
          <w:rFonts w:ascii="Cambria Math" w:eastAsia="Times New Roman" w:hAnsi="Cambria Math" w:cs="Tahoma"/>
          <w:spacing w:val="-8"/>
          <w:sz w:val="24"/>
          <w:szCs w:val="24"/>
          <w:lang w:val="hy-AM" w:eastAsia="ru-RU"/>
        </w:rPr>
        <w:t xml:space="preserve">․ </w:t>
      </w:r>
      <w:r w:rsidRPr="0050165F">
        <w:rPr>
          <w:rFonts w:ascii="GHEA Grapalat" w:eastAsia="Calibri" w:hAnsi="GHEA Grapalat" w:cs="GHEA Grapalat"/>
          <w:b/>
          <w:bCs/>
          <w:iCs/>
          <w:color w:val="000000"/>
          <w:sz w:val="24"/>
          <w:szCs w:val="24"/>
          <w:lang w:val="hy-AM"/>
        </w:rPr>
        <w:t xml:space="preserve">Առկա խնդիրների առաջարկվող լուծումները. </w:t>
      </w:r>
    </w:p>
    <w:p w14:paraId="08B8B5BF" w14:textId="77777777" w:rsidR="0050165F" w:rsidRPr="0050165F" w:rsidRDefault="0050165F" w:rsidP="0050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GHEA Grapalat" w:eastAsia="Times New Roman" w:hAnsi="GHEA Grapalat" w:cs="Tahoma"/>
          <w:spacing w:val="-8"/>
          <w:sz w:val="24"/>
          <w:szCs w:val="24"/>
          <w:lang w:val="hy-AM" w:eastAsia="ru-RU"/>
        </w:rPr>
      </w:pPr>
      <w:r w:rsidRPr="0050165F">
        <w:rPr>
          <w:rFonts w:ascii="GHEA Grapalat" w:eastAsia="Calibri" w:hAnsi="GHEA Grapalat" w:cs="GHEA Grapalat"/>
          <w:bCs/>
          <w:iCs/>
          <w:color w:val="000000"/>
          <w:sz w:val="24"/>
          <w:szCs w:val="24"/>
          <w:lang w:val="hy-AM"/>
        </w:rPr>
        <w:t xml:space="preserve">Նախագծով առաջարկվում է </w:t>
      </w:r>
      <w:r w:rsidRPr="0050165F">
        <w:rPr>
          <w:rFonts w:ascii="GHEA Grapalat" w:eastAsia="Times New Roman" w:hAnsi="GHEA Grapalat" w:cs="Tahoma"/>
          <w:spacing w:val="-8"/>
          <w:sz w:val="24"/>
          <w:szCs w:val="24"/>
          <w:lang w:val="hy-AM" w:eastAsia="ru-RU"/>
        </w:rPr>
        <w:t>Հայաստանի Հանրապետության կառավարության 2021 թվականի ապրիլի 22-ի N 607-Ն որոշման հավելվածի պահանջներն արդիականացնել՝ համապատասխանեցնելով ԱՏԳ ԱԱ նոր ծածկագրերով նախատեսված արտադրանքներին։</w:t>
      </w:r>
    </w:p>
    <w:p w14:paraId="3121271F" w14:textId="77777777" w:rsidR="0050165F" w:rsidRPr="0050165F" w:rsidRDefault="0050165F" w:rsidP="005016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GHEA Grapalat" w:eastAsia="Calibri" w:hAnsi="GHEA Grapalat" w:cs="GHEA Grapalat"/>
          <w:bCs/>
          <w:iCs/>
          <w:sz w:val="24"/>
          <w:szCs w:val="24"/>
          <w:lang w:val="hy-AM" w:eastAsia="ru-RU"/>
        </w:rPr>
      </w:pPr>
      <w:r w:rsidRPr="0050165F">
        <w:rPr>
          <w:rFonts w:ascii="GHEA Grapalat" w:eastAsia="Calibri" w:hAnsi="GHEA Grapalat" w:cs="GHEA Grapalat"/>
          <w:b/>
          <w:bCs/>
          <w:iCs/>
          <w:sz w:val="24"/>
          <w:szCs w:val="24"/>
          <w:lang w:val="hy-AM" w:eastAsia="ru-RU"/>
        </w:rPr>
        <w:t>4</w:t>
      </w:r>
      <w:r w:rsidRPr="0050165F">
        <w:rPr>
          <w:rFonts w:ascii="Cambria Math" w:eastAsia="Calibri" w:hAnsi="Cambria Math" w:cs="GHEA Grapalat"/>
          <w:b/>
          <w:bCs/>
          <w:iCs/>
          <w:sz w:val="24"/>
          <w:szCs w:val="24"/>
          <w:lang w:val="hy-AM" w:eastAsia="ru-RU"/>
        </w:rPr>
        <w:t>․</w:t>
      </w:r>
      <w:r w:rsidRPr="0050165F">
        <w:rPr>
          <w:rFonts w:ascii="GHEA Grapalat" w:eastAsia="Calibri" w:hAnsi="GHEA Grapalat" w:cs="GHEA Grapalat"/>
          <w:b/>
          <w:bCs/>
          <w:iCs/>
          <w:sz w:val="24"/>
          <w:szCs w:val="24"/>
          <w:lang w:val="hy-AM" w:eastAsia="ru-RU"/>
        </w:rPr>
        <w:t xml:space="preserve">Կարգավորման առարկան. </w:t>
      </w:r>
    </w:p>
    <w:p w14:paraId="5FE695B8" w14:textId="77777777" w:rsidR="0050165F" w:rsidRPr="0050165F" w:rsidRDefault="0050165F" w:rsidP="0050165F">
      <w:pPr>
        <w:tabs>
          <w:tab w:val="num" w:pos="924"/>
          <w:tab w:val="left" w:pos="1080"/>
        </w:tabs>
        <w:autoSpaceDN w:val="0"/>
        <w:spacing w:after="0" w:line="360" w:lineRule="auto"/>
        <w:ind w:firstLine="360"/>
        <w:jc w:val="both"/>
        <w:rPr>
          <w:rFonts w:ascii="GHEA Grapalat" w:eastAsia="Calibri" w:hAnsi="GHEA Grapalat" w:cs="GHEA Grapalat"/>
          <w:bCs/>
          <w:iCs/>
          <w:sz w:val="24"/>
          <w:szCs w:val="24"/>
          <w:lang w:val="hy-AM" w:eastAsia="ru-RU"/>
        </w:rPr>
      </w:pPr>
      <w:r w:rsidRPr="0050165F">
        <w:rPr>
          <w:rFonts w:ascii="GHEA Grapalat" w:eastAsia="Calibri" w:hAnsi="GHEA Grapalat" w:cs="GHEA Grapalat"/>
          <w:bCs/>
          <w:iCs/>
          <w:sz w:val="24"/>
          <w:szCs w:val="24"/>
          <w:lang w:val="hy-AM" w:eastAsia="ru-RU"/>
        </w:rPr>
        <w:t xml:space="preserve">Նախագծի կարգավորման առարկան՝ </w:t>
      </w:r>
      <w:r w:rsidRPr="0050165F">
        <w:rPr>
          <w:rFonts w:ascii="GHEA Grapalat" w:eastAsia="Times New Roman" w:hAnsi="GHEA Grapalat" w:cs="Tahoma"/>
          <w:spacing w:val="-8"/>
          <w:sz w:val="24"/>
          <w:szCs w:val="24"/>
          <w:lang w:val="hy-AM" w:eastAsia="ru-RU"/>
        </w:rPr>
        <w:t>բետոնի ամրանավորման համար օգտագործվող պողպատե արտադրանքներին ներկայացվող պահանջներին</w:t>
      </w:r>
      <w:r w:rsidRPr="0050165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համապատասխան ցուցանիշների և դրույթների սահմանումն է</w:t>
      </w:r>
      <w:r w:rsidRPr="0050165F">
        <w:rPr>
          <w:rFonts w:ascii="GHEA Grapalat" w:eastAsia="Calibri" w:hAnsi="GHEA Grapalat" w:cs="GHEA Grapalat"/>
          <w:bCs/>
          <w:iCs/>
          <w:sz w:val="24"/>
          <w:szCs w:val="24"/>
          <w:lang w:val="hy-AM" w:eastAsia="ru-RU"/>
        </w:rPr>
        <w:t>:</w:t>
      </w:r>
    </w:p>
    <w:p w14:paraId="2C0A9C4C" w14:textId="77777777" w:rsidR="0050165F" w:rsidRPr="0050165F" w:rsidRDefault="0050165F" w:rsidP="0050165F">
      <w:pPr>
        <w:tabs>
          <w:tab w:val="num" w:pos="924"/>
          <w:tab w:val="left" w:pos="1080"/>
        </w:tabs>
        <w:autoSpaceDN w:val="0"/>
        <w:spacing w:after="0" w:line="360" w:lineRule="auto"/>
        <w:ind w:firstLine="360"/>
        <w:jc w:val="both"/>
        <w:rPr>
          <w:rFonts w:ascii="GHEA Grapalat" w:eastAsia="Calibri" w:hAnsi="GHEA Grapalat" w:cs="GHEA Grapalat"/>
          <w:bCs/>
          <w:iCs/>
          <w:sz w:val="24"/>
          <w:szCs w:val="24"/>
          <w:lang w:val="hy-AM" w:eastAsia="ru-RU"/>
        </w:rPr>
      </w:pPr>
      <w:r w:rsidRPr="0050165F">
        <w:rPr>
          <w:rFonts w:ascii="GHEA Grapalat" w:eastAsia="Calibri" w:hAnsi="GHEA Grapalat" w:cs="GHEA Grapalat"/>
          <w:bCs/>
          <w:iCs/>
          <w:sz w:val="24"/>
          <w:szCs w:val="24"/>
          <w:lang w:val="hy-AM" w:eastAsia="ru-RU"/>
        </w:rPr>
        <w:t>5</w:t>
      </w:r>
      <w:r w:rsidRPr="0050165F">
        <w:rPr>
          <w:rFonts w:ascii="Cambria Math" w:eastAsia="Calibri" w:hAnsi="Cambria Math" w:cs="GHEA Grapalat"/>
          <w:bCs/>
          <w:iCs/>
          <w:sz w:val="24"/>
          <w:szCs w:val="24"/>
          <w:lang w:val="hy-AM" w:eastAsia="ru-RU"/>
        </w:rPr>
        <w:t xml:space="preserve">․ </w:t>
      </w:r>
      <w:r w:rsidRPr="0050165F">
        <w:rPr>
          <w:rFonts w:ascii="GHEA Grapalat" w:eastAsia="Calibri" w:hAnsi="GHEA Grapalat" w:cs="GHEA Grapalat"/>
          <w:b/>
          <w:bCs/>
          <w:iCs/>
          <w:sz w:val="24"/>
          <w:szCs w:val="24"/>
          <w:lang w:val="hy-AM" w:eastAsia="ru-RU"/>
        </w:rPr>
        <w:t xml:space="preserve">Նախագծի մշակման գործընթացում ներգրավված ինստիտուտները և անձինք. </w:t>
      </w:r>
    </w:p>
    <w:p w14:paraId="2E1ACB07" w14:textId="77777777" w:rsidR="0050165F" w:rsidRPr="0050165F" w:rsidRDefault="0050165F" w:rsidP="0050165F">
      <w:pPr>
        <w:tabs>
          <w:tab w:val="left" w:pos="540"/>
          <w:tab w:val="left" w:pos="1080"/>
        </w:tabs>
        <w:autoSpaceDN w:val="0"/>
        <w:spacing w:after="0" w:line="360" w:lineRule="auto"/>
        <w:ind w:firstLine="360"/>
        <w:jc w:val="both"/>
        <w:rPr>
          <w:rFonts w:ascii="GHEA Grapalat" w:eastAsia="Calibri" w:hAnsi="GHEA Grapalat" w:cs="GHEA Grapalat"/>
          <w:bCs/>
          <w:iCs/>
          <w:sz w:val="24"/>
          <w:szCs w:val="24"/>
          <w:lang w:val="hy-AM" w:eastAsia="ru-RU"/>
        </w:rPr>
      </w:pPr>
      <w:r w:rsidRPr="0050165F">
        <w:rPr>
          <w:rFonts w:ascii="GHEA Grapalat" w:eastAsia="Calibri" w:hAnsi="GHEA Grapalat" w:cs="GHEA Grapalat"/>
          <w:bCs/>
          <w:iCs/>
          <w:sz w:val="24"/>
          <w:szCs w:val="24"/>
          <w:lang w:val="hy-AM" w:eastAsia="ru-RU"/>
        </w:rPr>
        <w:t xml:space="preserve">Նախագիծը մշակվել է ՀՀ էկոնոմիկայի նախարարության կողմից: </w:t>
      </w:r>
    </w:p>
    <w:p w14:paraId="54EBA6F4" w14:textId="77777777" w:rsidR="0050165F" w:rsidRPr="0050165F" w:rsidRDefault="0050165F" w:rsidP="0050165F">
      <w:pPr>
        <w:tabs>
          <w:tab w:val="num" w:pos="924"/>
          <w:tab w:val="left" w:pos="1080"/>
        </w:tabs>
        <w:autoSpaceDN w:val="0"/>
        <w:spacing w:after="0" w:line="360" w:lineRule="auto"/>
        <w:ind w:firstLine="360"/>
        <w:jc w:val="both"/>
        <w:rPr>
          <w:rFonts w:ascii="GHEA Grapalat" w:eastAsia="Calibri" w:hAnsi="GHEA Grapalat" w:cs="GHEA Grapalat"/>
          <w:b/>
          <w:bCs/>
          <w:iCs/>
          <w:sz w:val="24"/>
          <w:szCs w:val="24"/>
          <w:lang w:val="hy-AM" w:eastAsia="ru-RU"/>
        </w:rPr>
      </w:pPr>
      <w:r w:rsidRPr="0050165F">
        <w:rPr>
          <w:rFonts w:ascii="GHEA Grapalat" w:eastAsia="Calibri" w:hAnsi="GHEA Grapalat" w:cs="GHEA Grapalat"/>
          <w:b/>
          <w:bCs/>
          <w:iCs/>
          <w:sz w:val="24"/>
          <w:szCs w:val="24"/>
          <w:lang w:val="hy-AM" w:eastAsia="ru-RU"/>
        </w:rPr>
        <w:t>6</w:t>
      </w:r>
      <w:r w:rsidRPr="0050165F">
        <w:rPr>
          <w:rFonts w:ascii="Cambria Math" w:eastAsia="Calibri" w:hAnsi="Cambria Math" w:cs="Cambria Math"/>
          <w:b/>
          <w:bCs/>
          <w:iCs/>
          <w:sz w:val="24"/>
          <w:szCs w:val="24"/>
          <w:lang w:val="hy-AM" w:eastAsia="ru-RU"/>
        </w:rPr>
        <w:t>․</w:t>
      </w:r>
      <w:r w:rsidRPr="0050165F">
        <w:rPr>
          <w:rFonts w:ascii="GHEA Grapalat" w:eastAsia="Calibri" w:hAnsi="GHEA Grapalat" w:cs="GHEA Grapalat"/>
          <w:b/>
          <w:bCs/>
          <w:iCs/>
          <w:sz w:val="24"/>
          <w:szCs w:val="24"/>
          <w:lang w:val="hy-AM" w:eastAsia="ru-RU"/>
        </w:rPr>
        <w:t xml:space="preserve"> Այլ տեղեկություններ</w:t>
      </w:r>
      <w:r w:rsidRPr="0050165F">
        <w:rPr>
          <w:rFonts w:ascii="Cambria Math" w:eastAsia="Calibri" w:hAnsi="Cambria Math" w:cs="Cambria Math"/>
          <w:b/>
          <w:bCs/>
          <w:iCs/>
          <w:sz w:val="24"/>
          <w:szCs w:val="24"/>
          <w:lang w:val="hy-AM" w:eastAsia="ru-RU"/>
        </w:rPr>
        <w:t>․</w:t>
      </w:r>
    </w:p>
    <w:p w14:paraId="6F70CF8E" w14:textId="4D7B2D08" w:rsidR="0050165F" w:rsidRPr="0050165F" w:rsidRDefault="0050165F" w:rsidP="0050165F">
      <w:pPr>
        <w:spacing w:after="0" w:line="360" w:lineRule="auto"/>
        <w:ind w:firstLine="360"/>
        <w:jc w:val="both"/>
        <w:rPr>
          <w:rFonts w:ascii="GHEA Grapalat" w:eastAsia="Calibri" w:hAnsi="GHEA Grapalat" w:cs="GHEA Grapalat"/>
          <w:bCs/>
          <w:iCs/>
          <w:sz w:val="24"/>
          <w:szCs w:val="24"/>
          <w:lang w:val="hy-AM" w:eastAsia="ru-RU"/>
        </w:rPr>
      </w:pPr>
      <w:r w:rsidRPr="005016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«Հայաստանի Հանրապետության կառավարության 2021 թվականի ապրիլի 22-ի N 607-Ն որոշման մեջ փոփոխություն կատարելու մասին» Հայաստանի Հանրապետության կառավարության որոշման </w:t>
      </w:r>
      <w:r w:rsidRPr="0050165F">
        <w:rPr>
          <w:rFonts w:ascii="GHEA Grapalat" w:eastAsia="Calibri" w:hAnsi="GHEA Grapalat" w:cs="GHEA Grapalat"/>
          <w:bCs/>
          <w:iCs/>
          <w:sz w:val="24"/>
          <w:szCs w:val="24"/>
          <w:lang w:val="hy-AM" w:eastAsia="ru-RU"/>
        </w:rPr>
        <w:t>նախագծի ընդունմամբ պետական բյուջեի եկամուտների նվազեցում կամ ծախսերի ավելացում չի ակնկալվում:</w:t>
      </w:r>
    </w:p>
    <w:p w14:paraId="55D77086" w14:textId="77777777" w:rsidR="0050165F" w:rsidRPr="0050165F" w:rsidRDefault="0050165F" w:rsidP="0050165F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016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վերաբերյալ հասարակությանն իրազեկումն իրականացվում է </w:t>
      </w:r>
      <w:r w:rsidRPr="0050165F">
        <w:rPr>
          <w:rFonts w:ascii="GHEA Grapalat" w:eastAsia="Calibri" w:hAnsi="GHEA Grapalat" w:cs="Times New Roman"/>
          <w:sz w:val="24"/>
          <w:szCs w:val="24"/>
          <w:lang w:val="fr-FR"/>
        </w:rPr>
        <w:t>իրավական ակտերի նախագծերի հրապարակման միասնական կայքում` հետևյալ հղումո</w:t>
      </w:r>
      <w:r w:rsidRPr="005016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 </w:t>
      </w:r>
      <w:hyperlink r:id="rId6" w:history="1">
        <w:r w:rsidRPr="0050165F">
          <w:rPr>
            <w:rFonts w:ascii="Calibri" w:eastAsia="Times New Roman" w:hAnsi="Calibri" w:cs="Times New Roman"/>
            <w:color w:val="0000FF"/>
            <w:u w:val="single"/>
            <w:lang w:val="hy-AM"/>
          </w:rPr>
          <w:t>https://www.e-draft.am/projects/4537</w:t>
        </w:r>
      </w:hyperlink>
      <w:r w:rsidRPr="0050165F">
        <w:rPr>
          <w:rFonts w:ascii="Calibri" w:eastAsia="Times New Roman" w:hAnsi="Calibri" w:cs="Times New Roman"/>
          <w:lang w:val="hy-AM"/>
        </w:rPr>
        <w:t xml:space="preserve"> </w:t>
      </w:r>
      <w:r w:rsidRPr="0050165F">
        <w:rPr>
          <w:rFonts w:ascii="GHEA Grapalat" w:eastAsia="Calibri" w:hAnsi="GHEA Grapalat" w:cs="Times New Roman"/>
          <w:sz w:val="24"/>
          <w:szCs w:val="24"/>
          <w:lang w:val="hy-AM"/>
        </w:rPr>
        <w:t>տեղադրելու միջոցով, առաջարկություններ չեն ստացվել։</w:t>
      </w:r>
    </w:p>
    <w:p w14:paraId="45049AEC" w14:textId="77777777" w:rsidR="0050165F" w:rsidRPr="0050165F" w:rsidRDefault="0050165F" w:rsidP="0050165F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50165F">
        <w:rPr>
          <w:rFonts w:ascii="GHEA Grapalat" w:eastAsia="Calibri" w:hAnsi="GHEA Grapalat" w:cs="Times New Roman"/>
          <w:sz w:val="24"/>
          <w:szCs w:val="24"/>
          <w:lang w:val="hy-AM"/>
        </w:rPr>
        <w:t>7</w:t>
      </w:r>
      <w:r w:rsidRPr="0050165F">
        <w:rPr>
          <w:rFonts w:ascii="Cambria Math" w:eastAsia="Calibri" w:hAnsi="Cambria Math" w:cs="Times New Roman"/>
          <w:sz w:val="24"/>
          <w:szCs w:val="24"/>
          <w:lang w:val="hy-AM"/>
        </w:rPr>
        <w:t xml:space="preserve">․ </w:t>
      </w:r>
      <w:r w:rsidRPr="0050165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5CB82C32" w14:textId="77777777" w:rsidR="0050165F" w:rsidRPr="0050165F" w:rsidRDefault="0050165F" w:rsidP="0050165F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50165F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Ներկայացվող նախագիծը չի բխում համապատասխան ռազմավարական փաստաթղթերից։</w:t>
      </w:r>
    </w:p>
    <w:p w14:paraId="2084598D" w14:textId="77777777" w:rsidR="0050165F" w:rsidRPr="0050165F" w:rsidRDefault="0050165F" w:rsidP="0050165F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106C3278" w14:textId="77777777" w:rsidR="0050165F" w:rsidRPr="0050165F" w:rsidRDefault="0050165F" w:rsidP="0050165F">
      <w:pPr>
        <w:spacing w:after="120" w:line="360" w:lineRule="auto"/>
        <w:rPr>
          <w:rFonts w:ascii="GHEA Grapalat" w:eastAsia="Calibri" w:hAnsi="GHEA Grapalat" w:cs="Arial"/>
          <w:sz w:val="24"/>
          <w:szCs w:val="24"/>
          <w:lang w:val="hy-AM"/>
        </w:rPr>
      </w:pPr>
    </w:p>
    <w:p w14:paraId="55CB2014" w14:textId="77777777" w:rsidR="007D42C5" w:rsidRPr="0050165F" w:rsidRDefault="007D42C5">
      <w:pPr>
        <w:rPr>
          <w:lang w:val="hy-AM"/>
        </w:rPr>
      </w:pPr>
    </w:p>
    <w:sectPr w:rsidR="007D42C5" w:rsidRPr="0050165F" w:rsidSect="006E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46" w:bottom="63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498A" w14:textId="77777777" w:rsidR="00007170" w:rsidRDefault="00007170">
      <w:pPr>
        <w:spacing w:after="0" w:line="240" w:lineRule="auto"/>
      </w:pPr>
      <w:r>
        <w:separator/>
      </w:r>
    </w:p>
  </w:endnote>
  <w:endnote w:type="continuationSeparator" w:id="0">
    <w:p w14:paraId="31E7B82E" w14:textId="77777777" w:rsidR="00007170" w:rsidRDefault="000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97C5" w14:textId="77777777" w:rsidR="00587F5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BDF6" w14:textId="77777777" w:rsidR="00587F5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A040" w14:textId="77777777" w:rsidR="00587F5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EE5C" w14:textId="77777777" w:rsidR="00007170" w:rsidRDefault="00007170">
      <w:pPr>
        <w:spacing w:after="0" w:line="240" w:lineRule="auto"/>
      </w:pPr>
      <w:r>
        <w:separator/>
      </w:r>
    </w:p>
  </w:footnote>
  <w:footnote w:type="continuationSeparator" w:id="0">
    <w:p w14:paraId="4DF1F62F" w14:textId="77777777" w:rsidR="00007170" w:rsidRDefault="0000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DA92" w14:textId="77777777" w:rsidR="00587F5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8BD1" w14:textId="77777777" w:rsidR="00587F5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CE8" w14:textId="77777777" w:rsidR="00587F5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26"/>
    <w:rsid w:val="00007170"/>
    <w:rsid w:val="000278B8"/>
    <w:rsid w:val="00357257"/>
    <w:rsid w:val="0050165F"/>
    <w:rsid w:val="006C0F4C"/>
    <w:rsid w:val="007D42C5"/>
    <w:rsid w:val="00997C26"/>
    <w:rsid w:val="00DE3B96"/>
    <w:rsid w:val="00FA0FB5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5614"/>
  <w15:chartTrackingRefBased/>
  <w15:docId w15:val="{B3D5BB5B-A5FF-428D-8445-B8651191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65F"/>
  </w:style>
  <w:style w:type="paragraph" w:styleId="Footer">
    <w:name w:val="footer"/>
    <w:basedOn w:val="Normal"/>
    <w:link w:val="FooterChar"/>
    <w:uiPriority w:val="99"/>
    <w:semiHidden/>
    <w:unhideWhenUsed/>
    <w:rsid w:val="0050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draft.am/projects/453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N. Vardanyan</dc:creator>
  <cp:keywords>https:/mul2-mineconomy.gov.am/tasks/389134/oneclick/himnav607(1).docx?token=33b76448f89fc4fa2f42b3d4683c3971</cp:keywords>
  <dc:description/>
  <cp:lastModifiedBy>Naira N. Vardanyan</cp:lastModifiedBy>
  <cp:revision>3</cp:revision>
  <dcterms:created xsi:type="dcterms:W3CDTF">2022-10-19T05:35:00Z</dcterms:created>
  <dcterms:modified xsi:type="dcterms:W3CDTF">2022-10-19T15:05:00Z</dcterms:modified>
</cp:coreProperties>
</file>