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03E06" w14:textId="56262924" w:rsidR="00BC03C6" w:rsidRDefault="00BC03C6" w:rsidP="000E1D70">
      <w:pPr>
        <w:rPr>
          <w:rFonts w:ascii="GHEA Grapalat" w:eastAsia="GHEA Grapalat" w:hAnsi="GHEA Grapalat" w:cs="GHEA Grapalat"/>
          <w:bCs/>
          <w:lang w:val="hy-AM"/>
        </w:rPr>
      </w:pPr>
      <w:bookmarkStart w:id="0" w:name="_GoBack"/>
      <w:bookmarkEnd w:id="0"/>
    </w:p>
    <w:p w14:paraId="593A9189" w14:textId="77777777" w:rsidR="00BC03C6" w:rsidRDefault="00BC03C6">
      <w:pPr>
        <w:pStyle w:val="NormalWeb"/>
        <w:shd w:val="clear" w:color="auto" w:fill="FFFFFF"/>
        <w:spacing w:before="0" w:after="0" w:line="360" w:lineRule="auto"/>
        <w:ind w:firstLine="375"/>
        <w:jc w:val="right"/>
        <w:rPr>
          <w:rFonts w:ascii="GHEA Grapalat" w:eastAsia="GHEA Grapalat" w:hAnsi="GHEA Grapalat" w:cs="GHEA Grapalat"/>
          <w:bCs/>
          <w:lang w:val="hy-AM"/>
        </w:rPr>
      </w:pPr>
    </w:p>
    <w:p w14:paraId="54E56F4B" w14:textId="07A82906" w:rsidR="009314FF" w:rsidRPr="00B56CCE" w:rsidRDefault="00390CA3">
      <w:pPr>
        <w:pStyle w:val="NormalWeb"/>
        <w:shd w:val="clear" w:color="auto" w:fill="FFFFFF"/>
        <w:spacing w:before="0" w:after="0" w:line="360" w:lineRule="auto"/>
        <w:ind w:firstLine="375"/>
        <w:jc w:val="right"/>
        <w:rPr>
          <w:rFonts w:ascii="GHEA Grapalat" w:eastAsia="GHEA Grapalat" w:hAnsi="GHEA Grapalat" w:cs="GHEA Grapalat"/>
          <w:bCs/>
          <w:lang w:val="hy-AM"/>
        </w:rPr>
      </w:pPr>
      <w:r w:rsidRPr="00B56CCE">
        <w:rPr>
          <w:rFonts w:ascii="GHEA Grapalat" w:eastAsia="GHEA Grapalat" w:hAnsi="GHEA Grapalat" w:cs="GHEA Grapalat"/>
          <w:bCs/>
          <w:lang w:val="hy-AM"/>
        </w:rPr>
        <w:t>Նախագիծ</w:t>
      </w:r>
    </w:p>
    <w:p w14:paraId="00EB63CC" w14:textId="77777777" w:rsidR="00C82B91" w:rsidRPr="00B56CCE" w:rsidRDefault="00C82B91">
      <w:pPr>
        <w:pStyle w:val="NormalWeb"/>
        <w:shd w:val="clear" w:color="auto" w:fill="FFFFFF"/>
        <w:spacing w:before="0" w:after="0" w:line="360" w:lineRule="auto"/>
        <w:ind w:firstLine="375"/>
        <w:jc w:val="right"/>
        <w:rPr>
          <w:lang w:val="hy-AM"/>
        </w:rPr>
      </w:pPr>
    </w:p>
    <w:p w14:paraId="61602A87" w14:textId="77777777" w:rsidR="00C82B91" w:rsidRPr="00B56CCE" w:rsidRDefault="00A2442C">
      <w:pPr>
        <w:pStyle w:val="NormalWeb"/>
        <w:shd w:val="clear" w:color="auto" w:fill="FFFFFF"/>
        <w:spacing w:before="0" w:after="0" w:line="360" w:lineRule="auto"/>
        <w:ind w:firstLine="375"/>
        <w:jc w:val="center"/>
        <w:rPr>
          <w:lang w:val="hy-AM"/>
        </w:rPr>
      </w:pPr>
      <w:r w:rsidRPr="00B56CCE">
        <w:rPr>
          <w:rFonts w:ascii="GHEA Grapalat" w:eastAsia="GHEA Grapalat" w:hAnsi="GHEA Grapalat" w:cs="GHEA Grapalat"/>
          <w:b/>
          <w:bCs/>
          <w:lang w:val="hy-AM"/>
        </w:rPr>
        <w:t>ՀԱՅԱՍՏԱՆԻ ՀԱՆՐԱՊԵՏՈՒԹՅԱՆ</w:t>
      </w:r>
    </w:p>
    <w:p w14:paraId="414C5755" w14:textId="77777777" w:rsidR="0029032F" w:rsidRPr="00B56CCE" w:rsidRDefault="00A2442C" w:rsidP="0029032F">
      <w:pPr>
        <w:pStyle w:val="NormalWeb"/>
        <w:spacing w:before="0" w:after="0" w:line="360" w:lineRule="auto"/>
        <w:ind w:firstLine="375"/>
        <w:jc w:val="center"/>
        <w:rPr>
          <w:lang w:val="hy-AM"/>
        </w:rPr>
      </w:pPr>
      <w:r w:rsidRPr="00B56CCE">
        <w:rPr>
          <w:rFonts w:ascii="GHEA Grapalat" w:eastAsia="GHEA Grapalat" w:hAnsi="GHEA Grapalat" w:cs="GHEA Grapalat"/>
          <w:b/>
          <w:bCs/>
          <w:shd w:val="clear" w:color="auto" w:fill="FFFFFF"/>
          <w:lang w:val="hy-AM"/>
        </w:rPr>
        <w:t>Օ Ր Ե Ն Ք Ը</w:t>
      </w:r>
      <w:r w:rsidRPr="00B56CCE">
        <w:rPr>
          <w:rFonts w:ascii="Courier New" w:hAnsi="Courier New"/>
          <w:lang w:val="hy-AM"/>
        </w:rPr>
        <w:t> </w:t>
      </w:r>
    </w:p>
    <w:p w14:paraId="28BF3877" w14:textId="77777777" w:rsidR="00C82B91" w:rsidRPr="00B56CCE" w:rsidRDefault="00A2442C">
      <w:pPr>
        <w:pStyle w:val="NormalWeb"/>
        <w:shd w:val="clear" w:color="auto" w:fill="FFFFFF"/>
        <w:spacing w:before="0" w:after="0" w:line="360" w:lineRule="auto"/>
        <w:ind w:firstLine="375"/>
        <w:jc w:val="center"/>
        <w:rPr>
          <w:lang w:val="hy-AM"/>
        </w:rPr>
      </w:pPr>
      <w:r w:rsidRPr="00B56CCE">
        <w:rPr>
          <w:rFonts w:ascii="GHEA Grapalat" w:eastAsia="GHEA Grapalat" w:hAnsi="GHEA Grapalat" w:cs="GHEA Grapalat"/>
          <w:b/>
          <w:bCs/>
          <w:lang w:val="hy-AM"/>
        </w:rPr>
        <w:t>«ՊԵՏԱԿԱՆ ՏՈՒՐՔԻ ՄԱՍԻՆ» ՀԱՅԱՍՏԱՆԻ ՀԱՆՐԱՊԵՏՈՒԹՅԱՆ ՕՐԵՆՔՈՒՄ  ԼՐԱՑՈՒՄ</w:t>
      </w:r>
      <w:r w:rsidR="00236FE4" w:rsidRPr="00B56CCE">
        <w:rPr>
          <w:rFonts w:ascii="GHEA Grapalat" w:eastAsia="GHEA Grapalat" w:hAnsi="GHEA Grapalat" w:cs="GHEA Grapalat"/>
          <w:b/>
          <w:bCs/>
          <w:lang w:val="hy-AM"/>
        </w:rPr>
        <w:t>ՆԵՐ</w:t>
      </w:r>
      <w:r w:rsidRPr="00B56CCE">
        <w:rPr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="00C76CCE" w:rsidRPr="00B56CCE">
        <w:rPr>
          <w:rFonts w:ascii="GHEA Grapalat" w:eastAsia="GHEA Grapalat" w:hAnsi="GHEA Grapalat" w:cs="GHEA Grapalat"/>
          <w:b/>
          <w:bCs/>
          <w:lang w:val="hy-AM"/>
        </w:rPr>
        <w:t>ԵՎ ՓՈՓՈԽՈՒԹՅՈՒՆ</w:t>
      </w:r>
      <w:r w:rsidR="00A0130C" w:rsidRPr="00B56CCE">
        <w:rPr>
          <w:rFonts w:ascii="GHEA Grapalat" w:eastAsia="GHEA Grapalat" w:hAnsi="GHEA Grapalat" w:cs="GHEA Grapalat"/>
          <w:b/>
          <w:bCs/>
          <w:lang w:val="hy-AM"/>
        </w:rPr>
        <w:t>ՆԵՐ</w:t>
      </w:r>
      <w:r w:rsidR="00C76CCE" w:rsidRPr="00B56CCE">
        <w:rPr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Pr="00B56CCE">
        <w:rPr>
          <w:rFonts w:ascii="GHEA Grapalat" w:eastAsia="GHEA Grapalat" w:hAnsi="GHEA Grapalat" w:cs="GHEA Grapalat"/>
          <w:b/>
          <w:bCs/>
          <w:lang w:val="hy-AM"/>
        </w:rPr>
        <w:t>ԿԱՏԱՐԵԼՈՒ ՄԱՍԻՆ</w:t>
      </w:r>
    </w:p>
    <w:p w14:paraId="4AE5E5E0" w14:textId="77777777" w:rsidR="00C82B91" w:rsidRPr="00B56CCE" w:rsidRDefault="00A2442C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lang w:val="hy-AM"/>
        </w:rPr>
      </w:pPr>
      <w:r w:rsidRPr="00B56CCE">
        <w:rPr>
          <w:rFonts w:ascii="Courier New" w:hAnsi="Courier New"/>
          <w:lang w:val="hy-AM"/>
        </w:rPr>
        <w:t> </w:t>
      </w:r>
    </w:p>
    <w:p w14:paraId="164845A6" w14:textId="77777777" w:rsidR="00436906" w:rsidRDefault="00A2442C" w:rsidP="00436906">
      <w:pPr>
        <w:pStyle w:val="Body"/>
        <w:spacing w:line="360" w:lineRule="auto"/>
        <w:ind w:firstLine="27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56CC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1.</w:t>
      </w:r>
      <w:r w:rsidRPr="00B56CCE">
        <w:rPr>
          <w:rFonts w:ascii="Courier New" w:hAnsi="Courier New"/>
          <w:sz w:val="24"/>
          <w:szCs w:val="24"/>
          <w:lang w:val="hy-AM"/>
        </w:rPr>
        <w:t> </w:t>
      </w:r>
      <w:r w:rsidR="00436906" w:rsidRPr="00B56CC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1E680B8A" w14:textId="3FED865C" w:rsidR="00215ECA" w:rsidRPr="00B56CCE" w:rsidRDefault="00215ECA" w:rsidP="00436906">
      <w:pPr>
        <w:pStyle w:val="Body"/>
        <w:spacing w:line="360" w:lineRule="auto"/>
        <w:ind w:firstLine="270"/>
        <w:jc w:val="both"/>
        <w:rPr>
          <w:rFonts w:ascii="GHEA Grapalat" w:eastAsia="Sylfaen" w:hAnsi="GHEA Grapalat" w:cs="Sylfaen"/>
          <w:lang w:val="hy-AM"/>
        </w:rPr>
      </w:pPr>
      <w:r w:rsidRPr="00B56CCE">
        <w:rPr>
          <w:rFonts w:ascii="GHEA Grapalat" w:eastAsia="Sylfaen" w:hAnsi="GHEA Grapalat" w:cs="Sylfaen"/>
          <w:lang w:val="hy-AM"/>
        </w:rPr>
        <w:t xml:space="preserve">Օրենքի 20-րդ հոդվածի 15-րդ մասի «արտահանման» բառից հետո լրացնել «,բացառությամբ ԵԱՏՄ երկրներ,» բառերը։ </w:t>
      </w:r>
    </w:p>
    <w:p w14:paraId="4F773279" w14:textId="2E4FA158" w:rsidR="00C82B91" w:rsidRPr="00B56CCE" w:rsidRDefault="00A2442C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hAnsi="GHEA Grapalat"/>
          <w:lang w:val="hy-AM"/>
        </w:rPr>
      </w:pPr>
      <w:r w:rsidRPr="00B56CCE">
        <w:rPr>
          <w:rFonts w:ascii="GHEA Grapalat" w:eastAsia="GHEA Grapalat" w:hAnsi="GHEA Grapalat" w:cs="GHEA Grapalat"/>
          <w:b/>
          <w:bCs/>
          <w:lang w:val="hy-AM"/>
        </w:rPr>
        <w:t xml:space="preserve">Հոդված </w:t>
      </w:r>
      <w:r w:rsidR="00436906" w:rsidRPr="00322BC1">
        <w:rPr>
          <w:rFonts w:ascii="GHEA Grapalat" w:eastAsia="GHEA Grapalat" w:hAnsi="GHEA Grapalat" w:cs="GHEA Grapalat"/>
          <w:b/>
          <w:bCs/>
          <w:lang w:val="hy-AM"/>
        </w:rPr>
        <w:t>2</w:t>
      </w:r>
      <w:r w:rsidRPr="00B56CCE">
        <w:rPr>
          <w:rFonts w:ascii="GHEA Grapalat" w:eastAsia="GHEA Grapalat" w:hAnsi="GHEA Grapalat" w:cs="GHEA Grapalat"/>
          <w:b/>
          <w:bCs/>
          <w:lang w:val="hy-AM"/>
        </w:rPr>
        <w:t xml:space="preserve">. </w:t>
      </w:r>
    </w:p>
    <w:p w14:paraId="2AD82978" w14:textId="77777777" w:rsidR="00037AE1" w:rsidRPr="00B56CCE" w:rsidRDefault="00037AE1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eastAsia="Sylfaen" w:hAnsi="GHEA Grapalat" w:cs="Sylfaen"/>
          <w:lang w:val="hy-AM"/>
        </w:rPr>
      </w:pPr>
      <w:r w:rsidRPr="00B56CCE">
        <w:rPr>
          <w:rFonts w:ascii="GHEA Grapalat" w:eastAsia="Sylfaen" w:hAnsi="GHEA Grapalat" w:cs="Sylfaen"/>
          <w:lang w:val="hy-AM"/>
        </w:rPr>
        <w:t>Օրենքի 20-րդ հոդվածի 15.1-րդ մասի «</w:t>
      </w:r>
      <w:r w:rsidR="00215ECA" w:rsidRPr="00B56CCE">
        <w:rPr>
          <w:rFonts w:ascii="GHEA Grapalat" w:eastAsia="Sylfaen" w:hAnsi="GHEA Grapalat" w:cs="Sylfaen"/>
          <w:lang w:val="hy-AM"/>
        </w:rPr>
        <w:t>արտահանման</w:t>
      </w:r>
      <w:r w:rsidRPr="00B56CCE">
        <w:rPr>
          <w:rFonts w:ascii="GHEA Grapalat" w:eastAsia="Sylfaen" w:hAnsi="GHEA Grapalat" w:cs="Sylfaen"/>
          <w:lang w:val="hy-AM"/>
        </w:rPr>
        <w:t>» բառից հետո լրացնել «,բացառությամբ ԵԱՏՄ երկրներ</w:t>
      </w:r>
      <w:r w:rsidR="00215ECA" w:rsidRPr="00B56CCE">
        <w:rPr>
          <w:rFonts w:ascii="GHEA Grapalat" w:eastAsia="Sylfaen" w:hAnsi="GHEA Grapalat" w:cs="Sylfaen"/>
          <w:lang w:val="hy-AM"/>
        </w:rPr>
        <w:t>,</w:t>
      </w:r>
      <w:r w:rsidRPr="00B56CCE">
        <w:rPr>
          <w:rFonts w:ascii="GHEA Grapalat" w:eastAsia="Sylfaen" w:hAnsi="GHEA Grapalat" w:cs="Sylfaen"/>
          <w:lang w:val="hy-AM"/>
        </w:rPr>
        <w:t xml:space="preserve">» բառերը։ </w:t>
      </w:r>
    </w:p>
    <w:p w14:paraId="41BBAE72" w14:textId="77777777" w:rsidR="00E03041" w:rsidRPr="00B56CCE" w:rsidRDefault="00E03041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eastAsia="GHEA Grapalat" w:hAnsi="GHEA Grapalat" w:cs="GHEA Grapalat"/>
          <w:b/>
          <w:bCs/>
          <w:lang w:val="hy-AM"/>
        </w:rPr>
      </w:pPr>
    </w:p>
    <w:p w14:paraId="58201AB0" w14:textId="63F5B46D" w:rsidR="00037AE1" w:rsidRPr="00B56CCE" w:rsidRDefault="00037AE1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hAnsi="GHEA Grapalat"/>
          <w:lang w:val="hy-AM"/>
        </w:rPr>
      </w:pPr>
      <w:r w:rsidRPr="00B56CCE">
        <w:rPr>
          <w:rFonts w:ascii="GHEA Grapalat" w:eastAsia="GHEA Grapalat" w:hAnsi="GHEA Grapalat" w:cs="GHEA Grapalat"/>
          <w:b/>
          <w:bCs/>
          <w:lang w:val="hy-AM"/>
        </w:rPr>
        <w:t xml:space="preserve">Հոդված </w:t>
      </w:r>
      <w:r w:rsidR="00436906" w:rsidRPr="00322BC1">
        <w:rPr>
          <w:rFonts w:ascii="GHEA Grapalat" w:eastAsia="GHEA Grapalat" w:hAnsi="GHEA Grapalat" w:cs="GHEA Grapalat"/>
          <w:b/>
          <w:bCs/>
          <w:lang w:val="hy-AM"/>
        </w:rPr>
        <w:t>3</w:t>
      </w:r>
      <w:r w:rsidRPr="00B56CCE">
        <w:rPr>
          <w:rFonts w:ascii="GHEA Grapalat" w:eastAsia="GHEA Grapalat" w:hAnsi="GHEA Grapalat" w:cs="GHEA Grapalat"/>
          <w:b/>
          <w:bCs/>
          <w:lang w:val="hy-AM"/>
        </w:rPr>
        <w:t xml:space="preserve">. </w:t>
      </w:r>
    </w:p>
    <w:p w14:paraId="62ACB285" w14:textId="77777777" w:rsidR="00FA54EB" w:rsidRPr="00B56CCE" w:rsidRDefault="00037AE1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eastAsia="Sylfaen" w:hAnsi="GHEA Grapalat" w:cs="Sylfaen"/>
          <w:lang w:val="hy-AM"/>
        </w:rPr>
      </w:pPr>
      <w:r w:rsidRPr="00B56CCE">
        <w:rPr>
          <w:rFonts w:ascii="GHEA Grapalat" w:eastAsia="Sylfaen" w:hAnsi="GHEA Grapalat" w:cs="Sylfaen"/>
          <w:lang w:val="hy-AM"/>
        </w:rPr>
        <w:t>Օրենքի 20-րդ հոդվածի 15.2-րդ մաս</w:t>
      </w:r>
      <w:r w:rsidR="00FA54EB" w:rsidRPr="00B56CCE">
        <w:rPr>
          <w:rFonts w:ascii="GHEA Grapalat" w:eastAsia="Sylfaen" w:hAnsi="GHEA Grapalat" w:cs="Sylfaen"/>
          <w:lang w:val="hy-AM"/>
        </w:rPr>
        <w:t>ի</w:t>
      </w:r>
      <w:r w:rsidRPr="00B56CCE">
        <w:rPr>
          <w:rFonts w:ascii="GHEA Grapalat" w:eastAsia="Sylfaen" w:hAnsi="GHEA Grapalat" w:cs="Sylfaen"/>
          <w:lang w:val="hy-AM"/>
        </w:rPr>
        <w:t xml:space="preserve"> </w:t>
      </w:r>
      <w:r w:rsidR="00FA54EB" w:rsidRPr="00B56CCE">
        <w:rPr>
          <w:rFonts w:ascii="GHEA Grapalat" w:eastAsia="Sylfaen" w:hAnsi="GHEA Grapalat" w:cs="Sylfaen"/>
          <w:lang w:val="hy-AM"/>
        </w:rPr>
        <w:t>տեքստը շարադրել հետևյալ խմբագրությամբ.</w:t>
      </w:r>
    </w:p>
    <w:p w14:paraId="3B9940BD" w14:textId="77777777" w:rsidR="00724DA3" w:rsidRPr="00B56CCE" w:rsidRDefault="00724DA3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eastAsia="Sylfaen" w:hAnsi="GHEA Grapalat" w:cs="Sylfae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2605"/>
      </w:tblGrid>
      <w:tr w:rsidR="00724DA3" w:rsidRPr="00B56CCE" w14:paraId="73CDB7AB" w14:textId="77777777" w:rsidTr="00724DA3">
        <w:tc>
          <w:tcPr>
            <w:tcW w:w="7915" w:type="dxa"/>
          </w:tcPr>
          <w:p w14:paraId="01555460" w14:textId="1235349B" w:rsidR="00724DA3" w:rsidRPr="00436906" w:rsidRDefault="00436906" w:rsidP="005D0704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436906">
              <w:rPr>
                <w:rFonts w:ascii="GHEA Grapalat" w:eastAsia="Sylfaen" w:hAnsi="GHEA Grapalat" w:cs="Sylfaen"/>
                <w:lang w:val="hy-AM"/>
              </w:rPr>
              <w:t>«</w:t>
            </w:r>
            <w:r w:rsidR="00724DA3" w:rsidRPr="00B56CCE">
              <w:rPr>
                <w:rFonts w:ascii="GHEA Grapalat" w:eastAsia="Sylfaen" w:hAnsi="GHEA Grapalat" w:cs="Sylfaen"/>
                <w:lang w:val="hy-AM"/>
              </w:rPr>
              <w:t>15.2</w:t>
            </w:r>
            <w:r w:rsidR="007A1D3C" w:rsidRPr="00B56CCE">
              <w:rPr>
                <w:rFonts w:ascii="Cambria Math" w:eastAsia="Sylfaen" w:hAnsi="Cambria Math" w:cs="Sylfaen"/>
                <w:lang w:val="hy-AM"/>
              </w:rPr>
              <w:t>․</w:t>
            </w:r>
            <w:r w:rsidR="00724DA3" w:rsidRPr="00B56CCE">
              <w:rPr>
                <w:rFonts w:ascii="GHEA Grapalat" w:eastAsia="Sylfaen" w:hAnsi="GHEA Grapalat" w:cs="Sylfaen"/>
                <w:lang w:val="hy-AM"/>
              </w:rPr>
              <w:t xml:space="preserve"> ԱՏԳ ԱԱ 7201, 7204, 7303 00, 7304, 7305, 7306, 7307, 7308 ծածկագրերին (իսկ 7302 ծածկագրից՝ ռելսերի, 7325 և 7326 ծածկագրերից` սև մետաղից սալիկների և աղացագնդերի, 7322 ծածկագրերից՝ օգտագործված թուջե ռադիատորների) դասվող սև մետաղի թափոնների և ջարդոնի, սև մետաղից պատրաստված խողովակների և դրանց կցամասերի, սև մետաղական կոնստրուկցիաների յուրաքանչյուր տոննայի արտահանման համար, բացառությամբ ԵԱՏՄ երկրներ (սույն կետով նախատեսված` պետական տուրքի վճարման պարտավորությունը չի տարածվում </w:t>
            </w:r>
            <w:r w:rsidR="00724DA3" w:rsidRPr="00B56CCE">
              <w:rPr>
                <w:rFonts w:ascii="GHEA Grapalat" w:eastAsia="Sylfaen" w:hAnsi="GHEA Grapalat" w:cs="Sylfaen"/>
                <w:lang w:val="hy-AM"/>
              </w:rPr>
              <w:lastRenderedPageBreak/>
              <w:t>«Ժամանակավոր ներմուծում» և «Վերամշակում մաքսային տարածքում» մաքսային ընթացակարգերով ձևակերպված և հետագայում վերաարտահանվող, ինչպես նաև Հայաստանի Հանրապետությունում արտադրված` վերոնշյալ ԱՏԳ ԱԱ ծածկագրերին դասվող (բացառությամբ ԱՏԳ ԱԱ 7201, 7204) ապրանքների վրա)</w:t>
            </w:r>
            <w:r w:rsidRPr="00436906">
              <w:rPr>
                <w:rFonts w:ascii="GHEA Grapalat" w:eastAsia="Sylfaen" w:hAnsi="GHEA Grapalat" w:cs="Sylfaen"/>
                <w:lang w:val="hy-AM"/>
              </w:rPr>
              <w:t>:»:</w:t>
            </w:r>
          </w:p>
        </w:tc>
        <w:tc>
          <w:tcPr>
            <w:tcW w:w="2605" w:type="dxa"/>
          </w:tcPr>
          <w:p w14:paraId="4192A5D1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31F00C95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611F8446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11224A99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6B9488E6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3C54DE09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1ED6CA20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3114F2B6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0BAFF5BB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7872B097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62ED90C2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4ED73EB6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328DBCF6" w14:textId="77777777" w:rsidR="00724DA3" w:rsidRPr="00B56CCE" w:rsidRDefault="00724DA3" w:rsidP="00F65CBF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jc w:val="both"/>
              <w:rPr>
                <w:lang w:val="hy-AM"/>
              </w:rPr>
            </w:pPr>
          </w:p>
          <w:p w14:paraId="0296F1FA" w14:textId="77777777" w:rsidR="00724DA3" w:rsidRPr="00B56CCE" w:rsidRDefault="00724DA3" w:rsidP="00724DA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ind w:left="254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B56CCE">
              <w:rPr>
                <w:rFonts w:ascii="GHEA Grapalat" w:hAnsi="GHEA Grapalat"/>
                <w:lang w:val="hy-AM"/>
              </w:rPr>
              <w:t>բազային տուրքի 60-ապատիկի չափով</w:t>
            </w:r>
          </w:p>
        </w:tc>
      </w:tr>
    </w:tbl>
    <w:p w14:paraId="360C0FA3" w14:textId="77777777" w:rsidR="00FA54EB" w:rsidRPr="00B56CCE" w:rsidRDefault="00FA54EB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eastAsia="Sylfaen" w:hAnsi="GHEA Grapalat" w:cs="Sylfaen"/>
          <w:lang w:val="hy-AM"/>
        </w:rPr>
      </w:pPr>
    </w:p>
    <w:p w14:paraId="07F93966" w14:textId="0C434403" w:rsidR="00FA54EB" w:rsidRPr="00B56CCE" w:rsidRDefault="00FA54EB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hAnsi="GHEA Grapalat"/>
          <w:lang w:val="hy-AM"/>
        </w:rPr>
      </w:pPr>
      <w:r w:rsidRPr="00B56CCE">
        <w:rPr>
          <w:rFonts w:ascii="GHEA Grapalat" w:eastAsia="GHEA Grapalat" w:hAnsi="GHEA Grapalat" w:cs="GHEA Grapalat"/>
          <w:b/>
          <w:bCs/>
          <w:lang w:val="hy-AM"/>
        </w:rPr>
        <w:t xml:space="preserve">Հոդված </w:t>
      </w:r>
      <w:r w:rsidR="00322BC1">
        <w:rPr>
          <w:rFonts w:ascii="GHEA Grapalat" w:eastAsia="GHEA Grapalat" w:hAnsi="GHEA Grapalat" w:cs="GHEA Grapalat"/>
          <w:b/>
          <w:bCs/>
          <w:lang w:val="hy-AM"/>
        </w:rPr>
        <w:t>4</w:t>
      </w:r>
      <w:r w:rsidRPr="00B56CCE">
        <w:rPr>
          <w:rFonts w:ascii="GHEA Grapalat" w:eastAsia="GHEA Grapalat" w:hAnsi="GHEA Grapalat" w:cs="GHEA Grapalat"/>
          <w:b/>
          <w:bCs/>
          <w:lang w:val="hy-AM"/>
        </w:rPr>
        <w:t xml:space="preserve">. </w:t>
      </w:r>
    </w:p>
    <w:p w14:paraId="7F1BB905" w14:textId="4B1609D7" w:rsidR="00FA54EB" w:rsidRDefault="00FA54EB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eastAsia="Sylfaen" w:hAnsi="GHEA Grapalat" w:cs="Sylfaen"/>
          <w:lang w:val="hy-AM"/>
        </w:rPr>
      </w:pPr>
      <w:r w:rsidRPr="00B56CCE">
        <w:rPr>
          <w:rFonts w:ascii="GHEA Grapalat" w:eastAsia="Sylfaen" w:hAnsi="GHEA Grapalat" w:cs="Sylfaen"/>
          <w:lang w:val="hy-AM"/>
        </w:rPr>
        <w:t>Օրենքի 20-րդ հոդվածի 15.3-րդ մասի տեքստը շարադրել հետևյալ խմբագրությամբ.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875"/>
      </w:tblGrid>
      <w:tr w:rsidR="00724DA3" w:rsidRPr="00912BA9" w14:paraId="53537A13" w14:textId="77777777" w:rsidTr="00724DA3">
        <w:tc>
          <w:tcPr>
            <w:tcW w:w="7645" w:type="dxa"/>
          </w:tcPr>
          <w:p w14:paraId="449DB5DF" w14:textId="6AB3F8A7" w:rsidR="00724DA3" w:rsidRPr="00436906" w:rsidRDefault="00436906" w:rsidP="007852CF">
            <w:pPr>
              <w:pStyle w:val="NormalWeb"/>
              <w:shd w:val="clear" w:color="auto" w:fill="FFFFFF"/>
              <w:spacing w:before="0" w:after="0" w:line="360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  <w:r w:rsidRPr="00436906">
              <w:rPr>
                <w:rFonts w:ascii="GHEA Grapalat" w:hAnsi="GHEA Grapalat"/>
                <w:lang w:val="hy-AM"/>
              </w:rPr>
              <w:t>«</w:t>
            </w:r>
            <w:r w:rsidR="00724DA3" w:rsidRPr="00912BA9">
              <w:rPr>
                <w:rFonts w:ascii="GHEA Grapalat" w:hAnsi="GHEA Grapalat"/>
                <w:lang w:val="hy-AM"/>
              </w:rPr>
              <w:t>15.3</w:t>
            </w:r>
            <w:r w:rsidR="007A1D3C" w:rsidRPr="00912BA9">
              <w:rPr>
                <w:rFonts w:ascii="Cambria Math" w:hAnsi="Cambria Math" w:cs="Cambria Math"/>
                <w:lang w:val="hy-AM"/>
              </w:rPr>
              <w:t>․</w:t>
            </w:r>
            <w:r w:rsidR="00724DA3" w:rsidRPr="00912BA9">
              <w:rPr>
                <w:rFonts w:ascii="GHEA Grapalat" w:hAnsi="GHEA Grapalat"/>
                <w:lang w:val="hy-AM"/>
              </w:rPr>
              <w:t xml:space="preserve"> 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ԱՏԳ ԱԱ 7404 00, 7503 00, 7602 00, </w:t>
            </w:r>
            <w:r w:rsidR="007852CF" w:rsidRPr="0093765E">
              <w:rPr>
                <w:rFonts w:ascii="GHEA Grapalat" w:hAnsi="GHEA Grapalat"/>
                <w:lang w:val="hy-AM"/>
              </w:rPr>
              <w:t>7802 00 000 0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7852CF" w:rsidRPr="0093765E">
              <w:rPr>
                <w:rFonts w:ascii="GHEA Grapalat" w:hAnsi="GHEA Grapalat"/>
                <w:lang w:val="hy-AM"/>
              </w:rPr>
              <w:t>7902 00 000 0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7852CF" w:rsidRPr="0093765E">
              <w:rPr>
                <w:rFonts w:ascii="GHEA Grapalat" w:hAnsi="GHEA Grapalat"/>
                <w:lang w:val="hy-AM"/>
              </w:rPr>
              <w:t>8002 00 000 0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7852CF" w:rsidRPr="0093765E">
              <w:rPr>
                <w:rFonts w:ascii="GHEA Grapalat" w:hAnsi="GHEA Grapalat"/>
                <w:lang w:val="hy-AM"/>
              </w:rPr>
              <w:t>8101 97 000 0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7852CF" w:rsidRPr="0093765E">
              <w:rPr>
                <w:rFonts w:ascii="GHEA Grapalat" w:hAnsi="GHEA Grapalat"/>
                <w:lang w:val="hy-AM"/>
              </w:rPr>
              <w:t>8102 97 000 0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7852CF" w:rsidRPr="0093765E">
              <w:rPr>
                <w:rFonts w:ascii="GHEA Grapalat" w:hAnsi="GHEA Grapalat"/>
                <w:lang w:val="hy-AM"/>
              </w:rPr>
              <w:t>8103 30 000 0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7852CF" w:rsidRPr="0093765E">
              <w:rPr>
                <w:rFonts w:ascii="GHEA Grapalat" w:hAnsi="GHEA Grapalat"/>
                <w:lang w:val="hy-AM"/>
              </w:rPr>
              <w:t>8104 20 000 0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7852CF" w:rsidRPr="0093765E">
              <w:rPr>
                <w:rFonts w:ascii="GHEA Grapalat" w:hAnsi="GHEA Grapalat"/>
                <w:lang w:val="hy-AM"/>
              </w:rPr>
              <w:t>8105 30 000 0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8106, </w:t>
            </w:r>
            <w:r w:rsidR="007852CF" w:rsidRPr="0093765E">
              <w:rPr>
                <w:rFonts w:ascii="GHEA Grapalat" w:hAnsi="GHEA Grapalat"/>
                <w:lang w:val="hy-AM"/>
              </w:rPr>
              <w:t>8108 30 000 0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CE437D" w:rsidRPr="0093765E">
              <w:rPr>
                <w:rFonts w:ascii="GHEA Grapalat" w:hAnsi="GHEA Grapalat"/>
                <w:lang w:val="hy-AM"/>
              </w:rPr>
              <w:t>8109 31 000 0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CE437D" w:rsidRPr="0093765E">
              <w:rPr>
                <w:rFonts w:ascii="GHEA Grapalat" w:hAnsi="GHEA Grapalat"/>
                <w:lang w:val="hy-AM"/>
              </w:rPr>
              <w:t>8109 39 000 0, 8110 20 000 0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CE437D" w:rsidRPr="0093765E">
              <w:rPr>
                <w:rFonts w:ascii="GHEA Grapalat" w:hAnsi="GHEA Grapalat"/>
                <w:lang w:val="hy-AM"/>
              </w:rPr>
              <w:t>8111 00 190 0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CE437D" w:rsidRPr="0093765E">
              <w:rPr>
                <w:rFonts w:ascii="GHEA Grapalat" w:hAnsi="GHEA Grapalat"/>
                <w:lang w:val="hy-AM"/>
              </w:rPr>
              <w:t>8112 13 000 0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CE437D" w:rsidRPr="0093765E">
              <w:rPr>
                <w:rFonts w:ascii="GHEA Grapalat" w:hAnsi="GHEA Grapalat"/>
                <w:lang w:val="hy-AM"/>
              </w:rPr>
              <w:t>8112 22 000 0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CE437D" w:rsidRPr="0093765E">
              <w:rPr>
                <w:rFonts w:ascii="GHEA Grapalat" w:hAnsi="GHEA Grapalat"/>
                <w:lang w:val="hy-AM"/>
              </w:rPr>
              <w:t>8112 31 000 0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CE437D" w:rsidRPr="0093765E">
              <w:rPr>
                <w:rFonts w:ascii="GHEA Grapalat" w:hAnsi="GHEA Grapalat"/>
                <w:lang w:val="hy-AM"/>
              </w:rPr>
              <w:t>8112 41 000 1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CE437D" w:rsidRPr="0093765E">
              <w:rPr>
                <w:rFonts w:ascii="GHEA Grapalat" w:hAnsi="GHEA Grapalat"/>
                <w:lang w:val="hy-AM"/>
              </w:rPr>
              <w:t>8112 52 000 0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</w:t>
            </w:r>
            <w:r w:rsidR="00CE437D" w:rsidRPr="0093765E">
              <w:rPr>
                <w:rFonts w:ascii="GHEA Grapalat" w:hAnsi="GHEA Grapalat"/>
                <w:lang w:val="hy-AM"/>
              </w:rPr>
              <w:t>8112 61 000 0</w:t>
            </w:r>
            <w:r w:rsidR="007852CF" w:rsidRPr="00912BA9">
              <w:rPr>
                <w:rFonts w:ascii="GHEA Grapalat" w:hAnsi="GHEA Grapalat"/>
                <w:lang w:val="hy-AM"/>
              </w:rPr>
              <w:t xml:space="preserve">, 8112 92 210, </w:t>
            </w:r>
            <w:r w:rsidR="0093765E" w:rsidRPr="0093765E">
              <w:rPr>
                <w:rFonts w:ascii="GHEA Grapalat" w:hAnsi="GHEA Grapalat"/>
                <w:lang w:val="hy-AM"/>
              </w:rPr>
              <w:t xml:space="preserve">8113 00 400 0 </w:t>
            </w:r>
            <w:r w:rsidR="00724DA3" w:rsidRPr="00912BA9">
              <w:rPr>
                <w:rFonts w:ascii="GHEA Grapalat" w:hAnsi="GHEA Grapalat"/>
                <w:lang w:val="hy-AM"/>
              </w:rPr>
              <w:t xml:space="preserve">ծածկագրերին դասվող գունավոր մետաղի թափոնների և ջարդոնի, </w:t>
            </w:r>
            <w:r w:rsidR="00724DA3" w:rsidRPr="00912BA9">
              <w:rPr>
                <w:rFonts w:ascii="Calibri" w:hAnsi="Calibri" w:cs="Calibri"/>
                <w:lang w:val="hy-AM"/>
              </w:rPr>
              <w:t> </w:t>
            </w:r>
            <w:r w:rsidR="00724DA3" w:rsidRPr="00912BA9">
              <w:rPr>
                <w:rFonts w:ascii="GHEA Grapalat" w:hAnsi="GHEA Grapalat"/>
                <w:lang w:val="hy-AM"/>
              </w:rPr>
              <w:t>(բացառությամբ «ժամանակավոր ներմուծում» և «Վերամշակում մաքսային տարածքում» մաքսային ընթացակարգերով ձևակերպված և հետագայում վերաարտահանվող վերոնշյալ ԱՏԳ ԱԱ ծածկագրերին դասվող ապրանքների) յուրաքանչյուր տոննայի արտահանման, բացառությամբ ԵԱՏՄ երկրներ, համար</w:t>
            </w:r>
            <w:r w:rsidRPr="00436906">
              <w:rPr>
                <w:rFonts w:ascii="GHEA Grapalat" w:hAnsi="GHEA Grapalat"/>
                <w:lang w:val="hy-AM"/>
              </w:rPr>
              <w:t>:»:</w:t>
            </w:r>
          </w:p>
        </w:tc>
        <w:tc>
          <w:tcPr>
            <w:tcW w:w="2875" w:type="dxa"/>
          </w:tcPr>
          <w:p w14:paraId="71570746" w14:textId="77777777" w:rsidR="00724DA3" w:rsidRPr="00B56CCE" w:rsidRDefault="00724DA3" w:rsidP="00912BA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after="0" w:line="360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</w:p>
          <w:p w14:paraId="32BEEB69" w14:textId="77777777" w:rsidR="00724DA3" w:rsidRPr="00B56CCE" w:rsidRDefault="00724DA3" w:rsidP="00912BA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after="0" w:line="360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</w:p>
          <w:p w14:paraId="6159F309" w14:textId="77777777" w:rsidR="00724DA3" w:rsidRPr="00B56CCE" w:rsidRDefault="00724DA3" w:rsidP="00912BA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after="0" w:line="360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</w:p>
          <w:p w14:paraId="52CD7C95" w14:textId="77777777" w:rsidR="00724DA3" w:rsidRPr="00B56CCE" w:rsidRDefault="00724DA3" w:rsidP="00912BA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after="0" w:line="360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</w:p>
          <w:p w14:paraId="30313194" w14:textId="77777777" w:rsidR="00724DA3" w:rsidRPr="00B56CCE" w:rsidRDefault="00724DA3" w:rsidP="00912BA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after="0" w:line="360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</w:p>
          <w:p w14:paraId="6A47BF3F" w14:textId="77777777" w:rsidR="00724DA3" w:rsidRPr="00B56CCE" w:rsidRDefault="00724DA3" w:rsidP="00912BA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after="0" w:line="360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</w:p>
          <w:p w14:paraId="5D80D4D6" w14:textId="77777777" w:rsidR="00724DA3" w:rsidRPr="00B56CCE" w:rsidRDefault="00724DA3" w:rsidP="00912BA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after="0" w:line="360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</w:p>
          <w:p w14:paraId="327206BC" w14:textId="77777777" w:rsidR="00724DA3" w:rsidRPr="00B56CCE" w:rsidRDefault="00724DA3" w:rsidP="00912BA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after="0" w:line="360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</w:p>
          <w:p w14:paraId="6CB05FAB" w14:textId="77777777" w:rsidR="00436906" w:rsidRDefault="00436906" w:rsidP="00912BA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after="0" w:line="360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</w:p>
          <w:p w14:paraId="5B7930D6" w14:textId="3EAC2265" w:rsidR="00724DA3" w:rsidRPr="00912BA9" w:rsidRDefault="00724DA3" w:rsidP="00912BA9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after="0" w:line="360" w:lineRule="auto"/>
              <w:ind w:firstLine="360"/>
              <w:jc w:val="both"/>
              <w:rPr>
                <w:rFonts w:ascii="GHEA Grapalat" w:hAnsi="GHEA Grapalat"/>
                <w:lang w:val="hy-AM"/>
              </w:rPr>
            </w:pPr>
            <w:r w:rsidRPr="00B56CCE">
              <w:rPr>
                <w:rFonts w:ascii="GHEA Grapalat" w:hAnsi="GHEA Grapalat"/>
                <w:lang w:val="hy-AM"/>
              </w:rPr>
              <w:t>բազային տուրքի 100- ապատիկի չափով</w:t>
            </w:r>
          </w:p>
        </w:tc>
      </w:tr>
    </w:tbl>
    <w:p w14:paraId="4C7CF009" w14:textId="77777777" w:rsidR="00037AE1" w:rsidRPr="00B56CCE" w:rsidRDefault="00037AE1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eastAsia="Sylfaen" w:hAnsi="GHEA Grapalat" w:cs="Sylfaen"/>
          <w:lang w:val="hy-AM"/>
        </w:rPr>
      </w:pPr>
    </w:p>
    <w:p w14:paraId="07C688BD" w14:textId="77777777" w:rsidR="00C82B91" w:rsidRPr="00B56CCE" w:rsidRDefault="00C82B91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66787733" w14:textId="77777777" w:rsidR="00C82B91" w:rsidRPr="00B56CCE" w:rsidRDefault="00A2442C" w:rsidP="00F65CBF">
      <w:pPr>
        <w:pStyle w:val="NormalWeb"/>
        <w:shd w:val="clear" w:color="auto" w:fill="FFFFFF"/>
        <w:spacing w:before="0" w:after="0" w:line="360" w:lineRule="auto"/>
        <w:ind w:firstLine="360"/>
        <w:jc w:val="center"/>
        <w:rPr>
          <w:rFonts w:ascii="GHEA Grapalat" w:hAnsi="GHEA Grapalat"/>
          <w:lang w:val="hy-AM"/>
        </w:rPr>
      </w:pPr>
      <w:r w:rsidRPr="00B56CCE">
        <w:rPr>
          <w:rFonts w:ascii="GHEA Grapalat" w:eastAsia="Sylfaen" w:hAnsi="GHEA Grapalat" w:cs="Sylfaen"/>
          <w:b/>
          <w:bCs/>
          <w:i/>
          <w:iCs/>
          <w:shd w:val="clear" w:color="auto" w:fill="FFFFFF"/>
          <w:lang w:val="hy-AM"/>
        </w:rPr>
        <w:t>Ա</w:t>
      </w:r>
      <w:r w:rsidRPr="00B56CCE">
        <w:rPr>
          <w:rFonts w:ascii="GHEA Grapalat" w:eastAsia="Sylfaen" w:hAnsi="GHEA Grapalat" w:cs="Sylfaen"/>
          <w:b/>
          <w:bCs/>
          <w:i/>
          <w:iCs/>
          <w:caps/>
          <w:shd w:val="clear" w:color="auto" w:fill="FFFFFF"/>
          <w:lang w:val="hy-AM"/>
        </w:rPr>
        <w:t>ՆՑՈՒՄԱՅԻՆ ԴՐՈՒՅԹՆԵՐ</w:t>
      </w:r>
    </w:p>
    <w:p w14:paraId="3681D6BD" w14:textId="692FD73C" w:rsidR="00C82B91" w:rsidRPr="00B56CCE" w:rsidRDefault="00A2442C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hAnsi="GHEA Grapalat"/>
          <w:lang w:val="hy-AM"/>
        </w:rPr>
      </w:pPr>
      <w:r w:rsidRPr="00B56CCE">
        <w:rPr>
          <w:rFonts w:ascii="GHEA Grapalat" w:eastAsia="GHEA Grapalat" w:hAnsi="GHEA Grapalat" w:cs="GHEA Grapalat"/>
          <w:b/>
          <w:bCs/>
          <w:lang w:val="hy-AM"/>
        </w:rPr>
        <w:t xml:space="preserve">Հոդված </w:t>
      </w:r>
      <w:r w:rsidR="00322BC1">
        <w:rPr>
          <w:rFonts w:ascii="GHEA Grapalat" w:eastAsia="GHEA Grapalat" w:hAnsi="GHEA Grapalat" w:cs="GHEA Grapalat"/>
          <w:b/>
          <w:bCs/>
          <w:lang w:val="hy-AM"/>
        </w:rPr>
        <w:t>5</w:t>
      </w:r>
      <w:r w:rsidRPr="00B56CCE">
        <w:rPr>
          <w:rFonts w:ascii="GHEA Grapalat" w:eastAsia="GHEA Grapalat" w:hAnsi="GHEA Grapalat" w:cs="GHEA Grapalat"/>
          <w:b/>
          <w:bCs/>
          <w:lang w:val="hy-AM"/>
        </w:rPr>
        <w:t>. Օրենքի ուժի մեջ մտնելը</w:t>
      </w:r>
    </w:p>
    <w:p w14:paraId="2E17EA20" w14:textId="22B96D8B" w:rsidR="00C82B91" w:rsidRPr="00B56CCE" w:rsidRDefault="00A2442C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hAnsi="GHEA Grapalat"/>
          <w:lang w:val="hy-AM"/>
        </w:rPr>
      </w:pPr>
      <w:r w:rsidRPr="00B56CCE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1. Սույն օրենքն ուժի մեջ է մտնում պաշտոնական հրապարակմանը հաջորդող </w:t>
      </w:r>
      <w:r w:rsidR="00436906" w:rsidRPr="00436906">
        <w:rPr>
          <w:rFonts w:ascii="GHEA Grapalat" w:eastAsia="GHEA Grapalat" w:hAnsi="GHEA Grapalat" w:cs="GHEA Grapalat"/>
          <w:shd w:val="clear" w:color="auto" w:fill="FFFFFF"/>
          <w:lang w:val="hy-AM"/>
        </w:rPr>
        <w:t>1</w:t>
      </w:r>
      <w:r w:rsidRPr="00B56CCE">
        <w:rPr>
          <w:rFonts w:ascii="GHEA Grapalat" w:eastAsia="GHEA Grapalat" w:hAnsi="GHEA Grapalat" w:cs="GHEA Grapalat"/>
          <w:shd w:val="clear" w:color="auto" w:fill="FFFFFF"/>
          <w:lang w:val="hy-AM"/>
        </w:rPr>
        <w:t>0-րդ օրվանից:</w:t>
      </w:r>
      <w:r w:rsidRPr="00B56CCE">
        <w:rPr>
          <w:rFonts w:ascii="GHEA Grapalat" w:eastAsia="GHEA Grapalat" w:hAnsi="GHEA Grapalat" w:cs="GHEA Grapalat"/>
          <w:lang w:val="hy-AM"/>
        </w:rPr>
        <w:t xml:space="preserve"> </w:t>
      </w:r>
    </w:p>
    <w:p w14:paraId="667DA2D1" w14:textId="77777777" w:rsidR="00C82B91" w:rsidRPr="00B56CCE" w:rsidRDefault="00A2442C" w:rsidP="00F65CBF">
      <w:pPr>
        <w:pStyle w:val="NormalWeb"/>
        <w:shd w:val="clear" w:color="auto" w:fill="FFFFFF"/>
        <w:spacing w:before="0" w:after="0" w:line="360" w:lineRule="auto"/>
        <w:ind w:firstLine="360"/>
        <w:jc w:val="both"/>
        <w:rPr>
          <w:rFonts w:ascii="GHEA Grapalat" w:eastAsia="GHEA Grapalat" w:hAnsi="GHEA Grapalat" w:cs="GHEA Grapalat"/>
          <w:b/>
          <w:bCs/>
          <w:lang w:val="hy-AM"/>
        </w:rPr>
      </w:pPr>
      <w:r w:rsidRPr="00B56CCE">
        <w:rPr>
          <w:rFonts w:ascii="GHEA Grapalat" w:eastAsia="Calibri" w:hAnsi="GHEA Grapalat" w:cs="Calibri"/>
          <w:lang w:val="hy-AM"/>
        </w:rPr>
        <w:lastRenderedPageBreak/>
        <w:t xml:space="preserve">2. </w:t>
      </w:r>
      <w:r w:rsidRPr="00B56CCE">
        <w:rPr>
          <w:rFonts w:ascii="GHEA Grapalat" w:eastAsia="Sylfaen" w:hAnsi="GHEA Grapalat" w:cs="Sylfaen"/>
          <w:shd w:val="clear" w:color="auto" w:fill="FFFFFF"/>
          <w:lang w:val="hy-AM"/>
        </w:rPr>
        <w:t>Սույն օրենքը տարածվում է օրենքն ուժի մեջ մտնելուց հետո լիցենզիա (հավաստագիր, թույլտվություն) ստանալու համար ներկայացված հայտերի վրա։</w:t>
      </w:r>
    </w:p>
    <w:sectPr w:rsidR="00C82B91" w:rsidRPr="00B56CCE" w:rsidSect="00215ECA">
      <w:pgSz w:w="12240" w:h="15840"/>
      <w:pgMar w:top="360" w:right="54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9F5D" w14:textId="77777777" w:rsidR="0004276C" w:rsidRDefault="0004276C">
      <w:r>
        <w:separator/>
      </w:r>
    </w:p>
  </w:endnote>
  <w:endnote w:type="continuationSeparator" w:id="0">
    <w:p w14:paraId="5C7B1BE6" w14:textId="77777777" w:rsidR="0004276C" w:rsidRDefault="0004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85F7" w14:textId="77777777" w:rsidR="0004276C" w:rsidRDefault="0004276C">
      <w:r>
        <w:separator/>
      </w:r>
    </w:p>
  </w:footnote>
  <w:footnote w:type="continuationSeparator" w:id="0">
    <w:p w14:paraId="30EC7629" w14:textId="77777777" w:rsidR="0004276C" w:rsidRDefault="0004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8F0"/>
    <w:multiLevelType w:val="hybridMultilevel"/>
    <w:tmpl w:val="5906BD70"/>
    <w:numStyleLink w:val="ImportedStyle3"/>
  </w:abstractNum>
  <w:abstractNum w:abstractNumId="1" w15:restartNumberingAfterBreak="0">
    <w:nsid w:val="18A526CA"/>
    <w:multiLevelType w:val="hybridMultilevel"/>
    <w:tmpl w:val="BAC0E648"/>
    <w:styleLink w:val="ImportedStyle2"/>
    <w:lvl w:ilvl="0" w:tplc="0812E07C">
      <w:start w:val="1"/>
      <w:numFmt w:val="bullet"/>
      <w:lvlText w:val="•"/>
      <w:lvlJc w:val="left"/>
      <w:pPr>
        <w:ind w:left="15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C3CC8">
      <w:start w:val="1"/>
      <w:numFmt w:val="bullet"/>
      <w:lvlText w:val="o"/>
      <w:lvlJc w:val="left"/>
      <w:pPr>
        <w:ind w:left="22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E80090">
      <w:start w:val="1"/>
      <w:numFmt w:val="bullet"/>
      <w:lvlText w:val="▪"/>
      <w:lvlJc w:val="left"/>
      <w:pPr>
        <w:ind w:left="29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4566E">
      <w:start w:val="1"/>
      <w:numFmt w:val="bullet"/>
      <w:lvlText w:val="•"/>
      <w:lvlJc w:val="left"/>
      <w:pPr>
        <w:ind w:left="36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722C4E">
      <w:start w:val="1"/>
      <w:numFmt w:val="bullet"/>
      <w:lvlText w:val="o"/>
      <w:lvlJc w:val="left"/>
      <w:pPr>
        <w:ind w:left="43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4A3FC">
      <w:start w:val="1"/>
      <w:numFmt w:val="bullet"/>
      <w:lvlText w:val="▪"/>
      <w:lvlJc w:val="left"/>
      <w:pPr>
        <w:ind w:left="51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6E5132">
      <w:start w:val="1"/>
      <w:numFmt w:val="bullet"/>
      <w:lvlText w:val="•"/>
      <w:lvlJc w:val="left"/>
      <w:pPr>
        <w:ind w:left="58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8E6F2">
      <w:start w:val="1"/>
      <w:numFmt w:val="bullet"/>
      <w:lvlText w:val="o"/>
      <w:lvlJc w:val="left"/>
      <w:pPr>
        <w:ind w:left="65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07C1E">
      <w:start w:val="1"/>
      <w:numFmt w:val="bullet"/>
      <w:lvlText w:val="▪"/>
      <w:lvlJc w:val="left"/>
      <w:pPr>
        <w:ind w:left="72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49738C"/>
    <w:multiLevelType w:val="hybridMultilevel"/>
    <w:tmpl w:val="FF9C88B2"/>
    <w:styleLink w:val="ImportedStyle1"/>
    <w:lvl w:ilvl="0" w:tplc="A2BEDFC2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CD5B4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F896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6F7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DE2914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3EA1BE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6F1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4C490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016C8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F506FC"/>
    <w:multiLevelType w:val="hybridMultilevel"/>
    <w:tmpl w:val="46B03A3E"/>
    <w:lvl w:ilvl="0" w:tplc="0409000F">
      <w:start w:val="1"/>
      <w:numFmt w:val="decimal"/>
      <w:lvlText w:val="%1."/>
      <w:lvlJc w:val="left"/>
      <w:pPr>
        <w:ind w:left="1419" w:hanging="360"/>
      </w:p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26815D01"/>
    <w:multiLevelType w:val="hybridMultilevel"/>
    <w:tmpl w:val="BAC0E648"/>
    <w:numStyleLink w:val="ImportedStyle2"/>
  </w:abstractNum>
  <w:abstractNum w:abstractNumId="5" w15:restartNumberingAfterBreak="0">
    <w:nsid w:val="2842160A"/>
    <w:multiLevelType w:val="hybridMultilevel"/>
    <w:tmpl w:val="6B60DC4E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 w15:restartNumberingAfterBreak="0">
    <w:nsid w:val="370F75C4"/>
    <w:multiLevelType w:val="hybridMultilevel"/>
    <w:tmpl w:val="6A2C963E"/>
    <w:lvl w:ilvl="0" w:tplc="0409000F">
      <w:start w:val="1"/>
      <w:numFmt w:val="decimal"/>
      <w:lvlText w:val="%1."/>
      <w:lvlJc w:val="left"/>
      <w:pPr>
        <w:ind w:left="1879" w:hanging="360"/>
      </w:pPr>
    </w:lvl>
    <w:lvl w:ilvl="1" w:tplc="04090019" w:tentative="1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7" w15:restartNumberingAfterBreak="0">
    <w:nsid w:val="38C64434"/>
    <w:multiLevelType w:val="hybridMultilevel"/>
    <w:tmpl w:val="68CE2C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A2C6F83"/>
    <w:multiLevelType w:val="hybridMultilevel"/>
    <w:tmpl w:val="8828F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270" w:firstLine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29932">
      <w:start w:val="1"/>
      <w:numFmt w:val="bullet"/>
      <w:lvlText w:val="o"/>
      <w:lvlJc w:val="left"/>
      <w:pPr>
        <w:tabs>
          <w:tab w:val="num" w:pos="1170"/>
        </w:tabs>
        <w:ind w:left="72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270C2">
      <w:start w:val="1"/>
      <w:numFmt w:val="bullet"/>
      <w:lvlText w:val="▪"/>
      <w:lvlJc w:val="left"/>
      <w:pPr>
        <w:tabs>
          <w:tab w:val="num" w:pos="1890"/>
        </w:tabs>
        <w:ind w:left="144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44D70">
      <w:start w:val="1"/>
      <w:numFmt w:val="bullet"/>
      <w:lvlText w:val="•"/>
      <w:lvlJc w:val="left"/>
      <w:pPr>
        <w:tabs>
          <w:tab w:val="num" w:pos="2610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F66C2C">
      <w:start w:val="1"/>
      <w:numFmt w:val="bullet"/>
      <w:lvlText w:val="o"/>
      <w:lvlJc w:val="left"/>
      <w:pPr>
        <w:tabs>
          <w:tab w:val="num" w:pos="3330"/>
        </w:tabs>
        <w:ind w:left="288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C37E0">
      <w:start w:val="1"/>
      <w:numFmt w:val="bullet"/>
      <w:lvlText w:val="▪"/>
      <w:lvlJc w:val="left"/>
      <w:pPr>
        <w:tabs>
          <w:tab w:val="num" w:pos="4050"/>
        </w:tabs>
        <w:ind w:left="360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2B568">
      <w:start w:val="1"/>
      <w:numFmt w:val="bullet"/>
      <w:lvlText w:val="•"/>
      <w:lvlJc w:val="left"/>
      <w:pPr>
        <w:tabs>
          <w:tab w:val="num" w:pos="4770"/>
        </w:tabs>
        <w:ind w:left="432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68920">
      <w:start w:val="1"/>
      <w:numFmt w:val="bullet"/>
      <w:lvlText w:val="o"/>
      <w:lvlJc w:val="left"/>
      <w:pPr>
        <w:tabs>
          <w:tab w:val="num" w:pos="5490"/>
        </w:tabs>
        <w:ind w:left="504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1CB844">
      <w:start w:val="1"/>
      <w:numFmt w:val="bullet"/>
      <w:lvlText w:val="▪"/>
      <w:lvlJc w:val="left"/>
      <w:pPr>
        <w:tabs>
          <w:tab w:val="num" w:pos="6210"/>
        </w:tabs>
        <w:ind w:left="576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032421"/>
    <w:multiLevelType w:val="hybridMultilevel"/>
    <w:tmpl w:val="9986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270" w:firstLine="18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29932">
      <w:start w:val="1"/>
      <w:numFmt w:val="bullet"/>
      <w:lvlText w:val="o"/>
      <w:lvlJc w:val="left"/>
      <w:pPr>
        <w:tabs>
          <w:tab w:val="num" w:pos="1170"/>
        </w:tabs>
        <w:ind w:left="72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270C2">
      <w:start w:val="1"/>
      <w:numFmt w:val="bullet"/>
      <w:lvlText w:val="▪"/>
      <w:lvlJc w:val="left"/>
      <w:pPr>
        <w:tabs>
          <w:tab w:val="num" w:pos="1890"/>
        </w:tabs>
        <w:ind w:left="144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44D70">
      <w:start w:val="1"/>
      <w:numFmt w:val="bullet"/>
      <w:lvlText w:val="•"/>
      <w:lvlJc w:val="left"/>
      <w:pPr>
        <w:tabs>
          <w:tab w:val="num" w:pos="2610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F66C2C">
      <w:start w:val="1"/>
      <w:numFmt w:val="bullet"/>
      <w:lvlText w:val="o"/>
      <w:lvlJc w:val="left"/>
      <w:pPr>
        <w:tabs>
          <w:tab w:val="num" w:pos="3330"/>
        </w:tabs>
        <w:ind w:left="288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C37E0">
      <w:start w:val="1"/>
      <w:numFmt w:val="bullet"/>
      <w:lvlText w:val="▪"/>
      <w:lvlJc w:val="left"/>
      <w:pPr>
        <w:tabs>
          <w:tab w:val="num" w:pos="4050"/>
        </w:tabs>
        <w:ind w:left="360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2B568">
      <w:start w:val="1"/>
      <w:numFmt w:val="bullet"/>
      <w:lvlText w:val="•"/>
      <w:lvlJc w:val="left"/>
      <w:pPr>
        <w:tabs>
          <w:tab w:val="num" w:pos="4770"/>
        </w:tabs>
        <w:ind w:left="432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68920">
      <w:start w:val="1"/>
      <w:numFmt w:val="bullet"/>
      <w:lvlText w:val="o"/>
      <w:lvlJc w:val="left"/>
      <w:pPr>
        <w:tabs>
          <w:tab w:val="num" w:pos="5490"/>
        </w:tabs>
        <w:ind w:left="504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1CB844">
      <w:start w:val="1"/>
      <w:numFmt w:val="bullet"/>
      <w:lvlText w:val="▪"/>
      <w:lvlJc w:val="left"/>
      <w:pPr>
        <w:tabs>
          <w:tab w:val="num" w:pos="6210"/>
        </w:tabs>
        <w:ind w:left="576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A96B12"/>
    <w:multiLevelType w:val="hybridMultilevel"/>
    <w:tmpl w:val="FF9C88B2"/>
    <w:numStyleLink w:val="ImportedStyle1"/>
  </w:abstractNum>
  <w:abstractNum w:abstractNumId="11" w15:restartNumberingAfterBreak="0">
    <w:nsid w:val="4A4635D6"/>
    <w:multiLevelType w:val="hybridMultilevel"/>
    <w:tmpl w:val="059C7E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BDF7A49"/>
    <w:multiLevelType w:val="hybridMultilevel"/>
    <w:tmpl w:val="40542DA6"/>
    <w:lvl w:ilvl="0" w:tplc="040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3" w15:restartNumberingAfterBreak="0">
    <w:nsid w:val="5DB3785C"/>
    <w:multiLevelType w:val="hybridMultilevel"/>
    <w:tmpl w:val="5906BD70"/>
    <w:styleLink w:val="ImportedStyle3"/>
    <w:lvl w:ilvl="0" w:tplc="FCE6BBC0">
      <w:start w:val="1"/>
      <w:numFmt w:val="bullet"/>
      <w:lvlText w:val="•"/>
      <w:lvlJc w:val="left"/>
      <w:pPr>
        <w:tabs>
          <w:tab w:val="num" w:pos="720"/>
        </w:tabs>
        <w:ind w:left="27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CEB18">
      <w:start w:val="1"/>
      <w:numFmt w:val="bullet"/>
      <w:lvlText w:val="o"/>
      <w:lvlJc w:val="left"/>
      <w:pPr>
        <w:tabs>
          <w:tab w:val="num" w:pos="1170"/>
        </w:tabs>
        <w:ind w:left="72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F4C7AE">
      <w:start w:val="1"/>
      <w:numFmt w:val="bullet"/>
      <w:lvlText w:val="▪"/>
      <w:lvlJc w:val="left"/>
      <w:pPr>
        <w:tabs>
          <w:tab w:val="num" w:pos="1890"/>
        </w:tabs>
        <w:ind w:left="144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2C5C68">
      <w:start w:val="1"/>
      <w:numFmt w:val="bullet"/>
      <w:lvlText w:val="•"/>
      <w:lvlJc w:val="left"/>
      <w:pPr>
        <w:tabs>
          <w:tab w:val="num" w:pos="2610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A6529E">
      <w:start w:val="1"/>
      <w:numFmt w:val="bullet"/>
      <w:lvlText w:val="o"/>
      <w:lvlJc w:val="left"/>
      <w:pPr>
        <w:tabs>
          <w:tab w:val="num" w:pos="3330"/>
        </w:tabs>
        <w:ind w:left="288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102780">
      <w:start w:val="1"/>
      <w:numFmt w:val="bullet"/>
      <w:lvlText w:val="▪"/>
      <w:lvlJc w:val="left"/>
      <w:pPr>
        <w:tabs>
          <w:tab w:val="num" w:pos="4050"/>
        </w:tabs>
        <w:ind w:left="360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49B8">
      <w:start w:val="1"/>
      <w:numFmt w:val="bullet"/>
      <w:lvlText w:val="•"/>
      <w:lvlJc w:val="left"/>
      <w:pPr>
        <w:tabs>
          <w:tab w:val="num" w:pos="4770"/>
        </w:tabs>
        <w:ind w:left="432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BAC4BC">
      <w:start w:val="1"/>
      <w:numFmt w:val="bullet"/>
      <w:lvlText w:val="o"/>
      <w:lvlJc w:val="left"/>
      <w:pPr>
        <w:tabs>
          <w:tab w:val="num" w:pos="5490"/>
        </w:tabs>
        <w:ind w:left="504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2C8E6">
      <w:start w:val="1"/>
      <w:numFmt w:val="bullet"/>
      <w:lvlText w:val="▪"/>
      <w:lvlJc w:val="left"/>
      <w:pPr>
        <w:tabs>
          <w:tab w:val="num" w:pos="6210"/>
        </w:tabs>
        <w:ind w:left="576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10"/>
    <w:lvlOverride w:ilvl="0">
      <w:startOverride w:val="2"/>
    </w:lvlOverride>
  </w:num>
  <w:num w:numId="6">
    <w:abstractNumId w:val="13"/>
  </w:num>
  <w:num w:numId="7">
    <w:abstractNumId w:val="0"/>
  </w:num>
  <w:num w:numId="8">
    <w:abstractNumId w:val="0"/>
    <w:lvlOverride w:ilvl="0">
      <w:lvl w:ilvl="0" w:tplc="BDA03894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94F95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7A6EA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7804A4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82945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84672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EC510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300F2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4825C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BDA03894">
        <w:start w:val="1"/>
        <w:numFmt w:val="bullet"/>
        <w:lvlText w:val="•"/>
        <w:lvlJc w:val="left"/>
        <w:pPr>
          <w:tabs>
            <w:tab w:val="num" w:pos="720"/>
          </w:tabs>
          <w:ind w:left="3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94F95C">
        <w:start w:val="1"/>
        <w:numFmt w:val="bullet"/>
        <w:lvlText w:val="o"/>
        <w:lvlJc w:val="left"/>
        <w:pPr>
          <w:tabs>
            <w:tab w:val="num" w:pos="1080"/>
          </w:tabs>
          <w:ind w:left="72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7A6EA6">
        <w:start w:val="1"/>
        <w:numFmt w:val="bullet"/>
        <w:lvlText w:val="▪"/>
        <w:lvlJc w:val="left"/>
        <w:pPr>
          <w:tabs>
            <w:tab w:val="num" w:pos="1800"/>
          </w:tabs>
          <w:ind w:left="144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7804A4">
        <w:start w:val="1"/>
        <w:numFmt w:val="bullet"/>
        <w:lvlText w:val="•"/>
        <w:lvlJc w:val="left"/>
        <w:pPr>
          <w:tabs>
            <w:tab w:val="num" w:pos="2520"/>
          </w:tabs>
          <w:ind w:left="21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829454">
        <w:start w:val="1"/>
        <w:numFmt w:val="bullet"/>
        <w:lvlText w:val="o"/>
        <w:lvlJc w:val="left"/>
        <w:pPr>
          <w:tabs>
            <w:tab w:val="num" w:pos="3240"/>
          </w:tabs>
          <w:ind w:left="288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84672C">
        <w:start w:val="1"/>
        <w:numFmt w:val="bullet"/>
        <w:lvlText w:val="▪"/>
        <w:lvlJc w:val="left"/>
        <w:pPr>
          <w:tabs>
            <w:tab w:val="num" w:pos="3960"/>
          </w:tabs>
          <w:ind w:left="360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EC510">
        <w:start w:val="1"/>
        <w:numFmt w:val="bullet"/>
        <w:lvlText w:val="•"/>
        <w:lvlJc w:val="left"/>
        <w:pPr>
          <w:tabs>
            <w:tab w:val="num" w:pos="4680"/>
          </w:tabs>
          <w:ind w:left="43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300F28">
        <w:start w:val="1"/>
        <w:numFmt w:val="bullet"/>
        <w:lvlText w:val="o"/>
        <w:lvlJc w:val="left"/>
        <w:pPr>
          <w:tabs>
            <w:tab w:val="num" w:pos="5400"/>
          </w:tabs>
          <w:ind w:left="504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4825CC">
        <w:start w:val="1"/>
        <w:numFmt w:val="bullet"/>
        <w:lvlText w:val="▪"/>
        <w:lvlJc w:val="left"/>
        <w:pPr>
          <w:tabs>
            <w:tab w:val="num" w:pos="6120"/>
          </w:tabs>
          <w:ind w:left="576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  <w:lvlOverride w:ilvl="0">
      <w:startOverride w:val="3"/>
    </w:lvlOverride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91"/>
    <w:rsid w:val="00026534"/>
    <w:rsid w:val="00037AE1"/>
    <w:rsid w:val="0004276C"/>
    <w:rsid w:val="00055571"/>
    <w:rsid w:val="0007449C"/>
    <w:rsid w:val="000768A5"/>
    <w:rsid w:val="000917DE"/>
    <w:rsid w:val="000E1249"/>
    <w:rsid w:val="000E1A99"/>
    <w:rsid w:val="000E1D70"/>
    <w:rsid w:val="000E3E9A"/>
    <w:rsid w:val="000F2970"/>
    <w:rsid w:val="00101553"/>
    <w:rsid w:val="0011416C"/>
    <w:rsid w:val="00120E3A"/>
    <w:rsid w:val="001411E6"/>
    <w:rsid w:val="00143DF1"/>
    <w:rsid w:val="0016546F"/>
    <w:rsid w:val="00174CEB"/>
    <w:rsid w:val="0017500B"/>
    <w:rsid w:val="00190266"/>
    <w:rsid w:val="001D6867"/>
    <w:rsid w:val="00213CE2"/>
    <w:rsid w:val="00215ECA"/>
    <w:rsid w:val="0021783B"/>
    <w:rsid w:val="00236FE4"/>
    <w:rsid w:val="00261369"/>
    <w:rsid w:val="00272995"/>
    <w:rsid w:val="0029032F"/>
    <w:rsid w:val="002A3BF7"/>
    <w:rsid w:val="002A575F"/>
    <w:rsid w:val="002C3B6B"/>
    <w:rsid w:val="002D507D"/>
    <w:rsid w:val="003059AC"/>
    <w:rsid w:val="00312CAC"/>
    <w:rsid w:val="00315075"/>
    <w:rsid w:val="00322BC1"/>
    <w:rsid w:val="00324054"/>
    <w:rsid w:val="003349E5"/>
    <w:rsid w:val="00341C69"/>
    <w:rsid w:val="0034785A"/>
    <w:rsid w:val="0036023B"/>
    <w:rsid w:val="00376216"/>
    <w:rsid w:val="00381C0B"/>
    <w:rsid w:val="00390CA3"/>
    <w:rsid w:val="0039399A"/>
    <w:rsid w:val="00396AAB"/>
    <w:rsid w:val="00397B9A"/>
    <w:rsid w:val="003C21F3"/>
    <w:rsid w:val="003C5EFB"/>
    <w:rsid w:val="003E1F53"/>
    <w:rsid w:val="003F6660"/>
    <w:rsid w:val="004157F7"/>
    <w:rsid w:val="00431751"/>
    <w:rsid w:val="00436906"/>
    <w:rsid w:val="004520F6"/>
    <w:rsid w:val="00465F6A"/>
    <w:rsid w:val="004A790D"/>
    <w:rsid w:val="004D0E8E"/>
    <w:rsid w:val="004E1F34"/>
    <w:rsid w:val="004F0B87"/>
    <w:rsid w:val="00500C00"/>
    <w:rsid w:val="00502980"/>
    <w:rsid w:val="00527457"/>
    <w:rsid w:val="00530BE8"/>
    <w:rsid w:val="00594FEB"/>
    <w:rsid w:val="005A33A6"/>
    <w:rsid w:val="005C3831"/>
    <w:rsid w:val="005D0704"/>
    <w:rsid w:val="005F16A1"/>
    <w:rsid w:val="0061492A"/>
    <w:rsid w:val="00623930"/>
    <w:rsid w:val="00637B06"/>
    <w:rsid w:val="00650771"/>
    <w:rsid w:val="00670367"/>
    <w:rsid w:val="006841E7"/>
    <w:rsid w:val="006F1BEE"/>
    <w:rsid w:val="006F3DC4"/>
    <w:rsid w:val="00701851"/>
    <w:rsid w:val="00717F64"/>
    <w:rsid w:val="00724DA3"/>
    <w:rsid w:val="007443DD"/>
    <w:rsid w:val="007557CC"/>
    <w:rsid w:val="007634A6"/>
    <w:rsid w:val="007834CD"/>
    <w:rsid w:val="007852CF"/>
    <w:rsid w:val="00797EA3"/>
    <w:rsid w:val="007A16FA"/>
    <w:rsid w:val="007A1D3C"/>
    <w:rsid w:val="007A4428"/>
    <w:rsid w:val="007A7477"/>
    <w:rsid w:val="007B5ABE"/>
    <w:rsid w:val="007C2410"/>
    <w:rsid w:val="007C6AAB"/>
    <w:rsid w:val="007E1677"/>
    <w:rsid w:val="007E4B91"/>
    <w:rsid w:val="0083469A"/>
    <w:rsid w:val="0084627D"/>
    <w:rsid w:val="00850BF9"/>
    <w:rsid w:val="00861C34"/>
    <w:rsid w:val="008725E0"/>
    <w:rsid w:val="00877914"/>
    <w:rsid w:val="0088674D"/>
    <w:rsid w:val="008B50DC"/>
    <w:rsid w:val="008D5E76"/>
    <w:rsid w:val="008E2068"/>
    <w:rsid w:val="008F025D"/>
    <w:rsid w:val="0090502A"/>
    <w:rsid w:val="0090756C"/>
    <w:rsid w:val="00912BA9"/>
    <w:rsid w:val="00915513"/>
    <w:rsid w:val="00923C43"/>
    <w:rsid w:val="009314FF"/>
    <w:rsid w:val="0093765E"/>
    <w:rsid w:val="0097556B"/>
    <w:rsid w:val="00980A3E"/>
    <w:rsid w:val="00982D97"/>
    <w:rsid w:val="0098709D"/>
    <w:rsid w:val="00990F0F"/>
    <w:rsid w:val="009A0B00"/>
    <w:rsid w:val="009C0E62"/>
    <w:rsid w:val="009C2EA2"/>
    <w:rsid w:val="009C5B58"/>
    <w:rsid w:val="009C7E99"/>
    <w:rsid w:val="00A0130C"/>
    <w:rsid w:val="00A04A00"/>
    <w:rsid w:val="00A07C01"/>
    <w:rsid w:val="00A148DD"/>
    <w:rsid w:val="00A20979"/>
    <w:rsid w:val="00A21A15"/>
    <w:rsid w:val="00A2442C"/>
    <w:rsid w:val="00A24878"/>
    <w:rsid w:val="00A24DED"/>
    <w:rsid w:val="00A51BE4"/>
    <w:rsid w:val="00AE3A7F"/>
    <w:rsid w:val="00AF584F"/>
    <w:rsid w:val="00AF7498"/>
    <w:rsid w:val="00B05D8B"/>
    <w:rsid w:val="00B40ADE"/>
    <w:rsid w:val="00B56CCE"/>
    <w:rsid w:val="00B85789"/>
    <w:rsid w:val="00B91EE7"/>
    <w:rsid w:val="00BA274C"/>
    <w:rsid w:val="00BB09D7"/>
    <w:rsid w:val="00BC03C6"/>
    <w:rsid w:val="00BD5DD5"/>
    <w:rsid w:val="00BE5A6F"/>
    <w:rsid w:val="00BF0F13"/>
    <w:rsid w:val="00BF2860"/>
    <w:rsid w:val="00C359A5"/>
    <w:rsid w:val="00C41B71"/>
    <w:rsid w:val="00C62A69"/>
    <w:rsid w:val="00C724DA"/>
    <w:rsid w:val="00C76CCE"/>
    <w:rsid w:val="00C825D0"/>
    <w:rsid w:val="00C82B91"/>
    <w:rsid w:val="00CB4072"/>
    <w:rsid w:val="00CC70B2"/>
    <w:rsid w:val="00CE437D"/>
    <w:rsid w:val="00CF0B6B"/>
    <w:rsid w:val="00D02DC3"/>
    <w:rsid w:val="00D033DE"/>
    <w:rsid w:val="00D1592E"/>
    <w:rsid w:val="00D2263D"/>
    <w:rsid w:val="00D307D3"/>
    <w:rsid w:val="00D63CA4"/>
    <w:rsid w:val="00D91072"/>
    <w:rsid w:val="00DA0FF8"/>
    <w:rsid w:val="00DC0780"/>
    <w:rsid w:val="00DF27D3"/>
    <w:rsid w:val="00DF2F4F"/>
    <w:rsid w:val="00E03041"/>
    <w:rsid w:val="00E14C29"/>
    <w:rsid w:val="00E202D9"/>
    <w:rsid w:val="00E511F5"/>
    <w:rsid w:val="00E549EF"/>
    <w:rsid w:val="00E83061"/>
    <w:rsid w:val="00E8417D"/>
    <w:rsid w:val="00E95942"/>
    <w:rsid w:val="00EB200F"/>
    <w:rsid w:val="00EB7554"/>
    <w:rsid w:val="00ED74F1"/>
    <w:rsid w:val="00EE7DA3"/>
    <w:rsid w:val="00F03859"/>
    <w:rsid w:val="00F2148F"/>
    <w:rsid w:val="00F22625"/>
    <w:rsid w:val="00F32526"/>
    <w:rsid w:val="00F345B9"/>
    <w:rsid w:val="00F65CBF"/>
    <w:rsid w:val="00F840EE"/>
    <w:rsid w:val="00F95592"/>
    <w:rsid w:val="00FA31B5"/>
    <w:rsid w:val="00FA54EB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00A0"/>
  <w15:docId w15:val="{2DE82F92-2881-40F2-85CB-2E229E2D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mechtex">
    <w:name w:val="mechtex"/>
    <w:link w:val="mechtexChar"/>
    <w:pPr>
      <w:jc w:val="center"/>
    </w:pPr>
    <w:rPr>
      <w:rFonts w:ascii="Arial Armenian" w:eastAsia="Arial Armenian" w:hAnsi="Arial Armenian" w:cs="Arial Armenian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rm">
    <w:name w:val="norm"/>
    <w:pPr>
      <w:spacing w:line="480" w:lineRule="auto"/>
      <w:ind w:firstLine="709"/>
      <w:jc w:val="both"/>
    </w:pPr>
    <w:rPr>
      <w:rFonts w:ascii="Arial Armenian" w:eastAsia="Arial Armenian" w:hAnsi="Arial Armenian" w:cs="Arial Armenian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5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054"/>
    <w:rPr>
      <w:b/>
      <w:bCs/>
    </w:rPr>
  </w:style>
  <w:style w:type="character" w:styleId="Strong">
    <w:name w:val="Strong"/>
    <w:basedOn w:val="DefaultParagraphFont"/>
    <w:uiPriority w:val="22"/>
    <w:qFormat/>
    <w:rsid w:val="00C724DA"/>
    <w:rPr>
      <w:b/>
      <w:bCs/>
    </w:rPr>
  </w:style>
  <w:style w:type="table" w:styleId="TableGrid">
    <w:name w:val="Table Grid"/>
    <w:basedOn w:val="TableNormal"/>
    <w:uiPriority w:val="39"/>
    <w:rsid w:val="0039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basedOn w:val="DefaultParagraphFont"/>
    <w:link w:val="mechtex"/>
    <w:locked/>
    <w:rsid w:val="00BC03C6"/>
    <w:rPr>
      <w:rFonts w:ascii="Arial Armenian" w:eastAsia="Arial Armenian" w:hAnsi="Arial Armenian" w:cs="Arial Armenian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5B04-004D-4FFB-9585-3AF693BE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M. Kerobyan</dc:creator>
  <cp:keywords>https://mul2.gov.am/tasks/691974/oneclick/naxagic_turq-6.docx?token=265d27ff935fd7f3c9a9ea714f4943d7</cp:keywords>
  <cp:lastModifiedBy>Arevik Miqaelyan</cp:lastModifiedBy>
  <cp:revision>5</cp:revision>
  <cp:lastPrinted>2022-07-07T07:21:00Z</cp:lastPrinted>
  <dcterms:created xsi:type="dcterms:W3CDTF">2022-09-09T06:02:00Z</dcterms:created>
  <dcterms:modified xsi:type="dcterms:W3CDTF">2022-10-26T05:38:00Z</dcterms:modified>
</cp:coreProperties>
</file>