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AF" w:rsidRDefault="00DD08AF" w:rsidP="00080F59">
      <w:pPr>
        <w:jc w:val="center"/>
      </w:pPr>
      <w:r>
        <w:rPr>
          <w:noProof/>
          <w:lang w:eastAsia="en-US"/>
        </w:rP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DD08AF" w:rsidRDefault="00DD08AF" w:rsidP="00080F59">
      <w:pPr>
        <w:jc w:val="center"/>
      </w:pPr>
    </w:p>
    <w:p w:rsidR="00DD08AF" w:rsidRPr="003170EE" w:rsidRDefault="00DD08AF" w:rsidP="00080F59">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DD08AF" w:rsidRPr="00790EAE" w:rsidRDefault="00DD08AF" w:rsidP="00080F59">
      <w:pPr>
        <w:pStyle w:val="mechtex"/>
        <w:rPr>
          <w:rFonts w:ascii="GHEA Mariam" w:hAnsi="GHEA Mariam"/>
          <w:b/>
        </w:rPr>
      </w:pPr>
    </w:p>
    <w:p w:rsidR="00DD08AF" w:rsidRDefault="00DD08AF" w:rsidP="00080F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A3DDF" w:rsidRPr="003A3DDF" w:rsidRDefault="003A3DDF" w:rsidP="00BE2A5C">
      <w:pPr>
        <w:jc w:val="center"/>
        <w:rPr>
          <w:rFonts w:ascii="GHEA Mariam" w:hAnsi="GHEA Mariam"/>
          <w:sz w:val="24"/>
          <w:szCs w:val="24"/>
          <w:lang w:val="hy-AM"/>
        </w:rPr>
      </w:pPr>
    </w:p>
    <w:p w:rsidR="003A3DDF" w:rsidRPr="003A3DDF" w:rsidRDefault="003A3DDF" w:rsidP="00BE2A5C">
      <w:pPr>
        <w:jc w:val="center"/>
        <w:rPr>
          <w:rFonts w:ascii="GHEA Mariam" w:hAnsi="GHEA Mariam"/>
          <w:sz w:val="24"/>
          <w:szCs w:val="24"/>
          <w:lang w:val="hy-AM"/>
        </w:rPr>
      </w:pPr>
    </w:p>
    <w:p w:rsidR="003A3DDF" w:rsidRPr="003A3DDF" w:rsidRDefault="003A3DDF" w:rsidP="00BE2A5C">
      <w:pPr>
        <w:jc w:val="center"/>
        <w:rPr>
          <w:rFonts w:ascii="GHEA Mariam" w:hAnsi="GHEA Mariam"/>
          <w:sz w:val="24"/>
          <w:szCs w:val="24"/>
          <w:lang w:val="hy-AM"/>
        </w:rPr>
      </w:pPr>
      <w:r w:rsidRPr="003A3DDF">
        <w:rPr>
          <w:rFonts w:ascii="GHEA Mariam" w:hAnsi="GHEA Mariam"/>
          <w:sz w:val="24"/>
          <w:szCs w:val="24"/>
          <w:lang w:val="hy-AM"/>
        </w:rPr>
        <w:t>27 հոկ</w:t>
      </w:r>
      <w:r w:rsidRPr="003A3DDF">
        <w:rPr>
          <w:rFonts w:ascii="GHEA Mariam" w:hAnsi="GHEA Mariam" w:cs="Sylfaen"/>
          <w:spacing w:val="-4"/>
          <w:sz w:val="24"/>
          <w:szCs w:val="24"/>
          <w:lang w:val="pt-BR"/>
        </w:rPr>
        <w:t>տեմբերի</w:t>
      </w:r>
      <w:r w:rsidRPr="003A3DDF">
        <w:rPr>
          <w:rFonts w:ascii="GHEA Mariam" w:hAnsi="GHEA Mariam"/>
          <w:sz w:val="24"/>
          <w:szCs w:val="24"/>
          <w:lang w:val="hy-AM"/>
        </w:rPr>
        <w:t xml:space="preserve"> 2022 </w:t>
      </w:r>
      <w:r w:rsidRPr="003A3DDF">
        <w:rPr>
          <w:rFonts w:ascii="GHEA Mariam" w:hAnsi="GHEA Mariam" w:cs="Sylfaen"/>
          <w:sz w:val="24"/>
          <w:szCs w:val="24"/>
          <w:lang w:val="hy-AM"/>
        </w:rPr>
        <w:t>թվականի</w:t>
      </w:r>
      <w:r w:rsidRPr="003A3DDF">
        <w:rPr>
          <w:rFonts w:ascii="GHEA Mariam" w:hAnsi="GHEA Mariam"/>
          <w:sz w:val="24"/>
          <w:szCs w:val="24"/>
          <w:lang w:val="hy-AM"/>
        </w:rPr>
        <w:t xml:space="preserve">  N              - Ն</w:t>
      </w:r>
    </w:p>
    <w:p w:rsidR="003A3DDF" w:rsidRPr="003A3DDF" w:rsidRDefault="003A3DDF" w:rsidP="00BE2A5C">
      <w:pPr>
        <w:jc w:val="center"/>
        <w:rPr>
          <w:rFonts w:ascii="GHEA Mariam" w:hAnsi="GHEA Mariam"/>
          <w:sz w:val="24"/>
          <w:szCs w:val="24"/>
          <w:lang w:val="hy-AM"/>
        </w:rPr>
      </w:pPr>
    </w:p>
    <w:p w:rsidR="003A3DDF" w:rsidRPr="003A3DDF" w:rsidRDefault="003A3DDF" w:rsidP="00BE2A5C">
      <w:pPr>
        <w:jc w:val="center"/>
        <w:rPr>
          <w:rFonts w:ascii="GHEA Mariam" w:hAnsi="GHEA Mariam"/>
          <w:sz w:val="24"/>
          <w:szCs w:val="24"/>
          <w:lang w:val="hy-AM"/>
        </w:rPr>
      </w:pPr>
    </w:p>
    <w:p w:rsidR="003A3DDF" w:rsidRDefault="003A3DDF" w:rsidP="003A3DDF">
      <w:pPr>
        <w:jc w:val="center"/>
        <w:rPr>
          <w:rFonts w:ascii="GHEA Mariam" w:hAnsi="GHEA Mariam"/>
          <w:sz w:val="24"/>
          <w:szCs w:val="24"/>
          <w:lang w:val="hy-AM"/>
        </w:rPr>
      </w:pPr>
      <w:r w:rsidRPr="00D9725E">
        <w:rPr>
          <w:rFonts w:ascii="GHEA Mariam" w:hAnsi="GHEA Mariam"/>
          <w:spacing w:val="-8"/>
          <w:sz w:val="24"/>
          <w:szCs w:val="24"/>
          <w:lang w:val="hy-AM"/>
        </w:rPr>
        <w:t xml:space="preserve">ՀԱՅԱՍՏԱՆԻ ՀԱՆՐԱՊԵՏՈՒԹՅԱՆ ԿԱՌԱՎԱՐՈՒԹՅԱՆ 2017 ԹՎԱԿԱՆԻ </w:t>
      </w:r>
      <w:r w:rsidRPr="003A3DDF">
        <w:rPr>
          <w:rFonts w:ascii="GHEA Mariam" w:hAnsi="GHEA Mariam"/>
          <w:sz w:val="24"/>
          <w:szCs w:val="24"/>
          <w:lang w:val="hy-AM"/>
        </w:rPr>
        <w:t>ՄԱՅԻՍԻ 25-Ի N 570-Ն ՈՐՈՇՄԱՆ ՄԵՋ ՓՈՓՈԽՈՒԹՅՈՒՆՆԵՐ ԵՎ ԼՐԱՑՈՒՄՆԵՐ ԿԱՏԱՐԵԼՈՒ ՄԱՍԻՆ</w:t>
      </w:r>
    </w:p>
    <w:p w:rsidR="003A3DDF" w:rsidRPr="003A3DDF" w:rsidRDefault="003A3DDF" w:rsidP="003A3DDF">
      <w:pPr>
        <w:jc w:val="center"/>
        <w:rPr>
          <w:rFonts w:ascii="GHEA Mariam" w:hAnsi="GHEA Mariam"/>
          <w:sz w:val="24"/>
          <w:szCs w:val="24"/>
          <w:lang w:val="hy-AM"/>
        </w:rPr>
      </w:pPr>
      <w:r w:rsidRPr="003A3DDF">
        <w:rPr>
          <w:rFonts w:ascii="GHEA Mariam" w:hAnsi="GHEA Mariam"/>
          <w:bCs/>
          <w:color w:val="000000"/>
          <w:sz w:val="24"/>
          <w:szCs w:val="24"/>
          <w:shd w:val="clear" w:color="auto" w:fill="FFFFFF"/>
          <w:lang w:val="hy-AM"/>
        </w:rPr>
        <w:t>-------------------------------------------------------------------------------</w:t>
      </w:r>
      <w:r>
        <w:rPr>
          <w:rFonts w:ascii="GHEA Mariam" w:hAnsi="GHEA Mariam"/>
          <w:bCs/>
          <w:color w:val="000000"/>
          <w:sz w:val="24"/>
          <w:szCs w:val="24"/>
          <w:shd w:val="clear" w:color="auto" w:fill="FFFFFF"/>
          <w:lang w:val="hy-AM"/>
        </w:rPr>
        <w:t>-------------------------</w:t>
      </w:r>
    </w:p>
    <w:p w:rsidR="003A3DDF" w:rsidRPr="003A3DDF" w:rsidRDefault="003A3DDF" w:rsidP="003A3DDF">
      <w:pPr>
        <w:spacing w:line="360" w:lineRule="auto"/>
        <w:ind w:firstLine="720"/>
        <w:jc w:val="both"/>
        <w:rPr>
          <w:rFonts w:ascii="GHEA Mariam" w:hAnsi="GHEA Mariam"/>
          <w:sz w:val="24"/>
          <w:szCs w:val="24"/>
          <w:lang w:val="hy-AM"/>
        </w:rPr>
      </w:pPr>
    </w:p>
    <w:p w:rsidR="003A3DDF" w:rsidRPr="003A3DDF" w:rsidRDefault="003A3DDF" w:rsidP="00D9725E">
      <w:pPr>
        <w:spacing w:line="360" w:lineRule="auto"/>
        <w:ind w:firstLine="720"/>
        <w:jc w:val="both"/>
        <w:rPr>
          <w:rFonts w:ascii="GHEA Mariam" w:hAnsi="GHEA Mariam"/>
          <w:sz w:val="24"/>
          <w:szCs w:val="24"/>
          <w:lang w:val="hy-AM"/>
        </w:rPr>
      </w:pPr>
      <w:r w:rsidRPr="003A3DDF">
        <w:rPr>
          <w:rFonts w:ascii="GHEA Mariam" w:hAnsi="GHEA Mariam"/>
          <w:sz w:val="24"/>
          <w:szCs w:val="24"/>
          <w:lang w:val="hy-AM"/>
        </w:rPr>
        <w:t xml:space="preserve">Ղեկավարվելով «Նորմատիվ իրավական ակտերի մասին» </w:t>
      </w:r>
      <w:r w:rsidR="00D9725E" w:rsidRPr="00D9725E">
        <w:rPr>
          <w:rFonts w:ascii="GHEA Mariam" w:hAnsi="GHEA Mariam" w:cs="Sylfaen"/>
          <w:bCs/>
          <w:color w:val="000000"/>
          <w:spacing w:val="-2"/>
          <w:sz w:val="24"/>
          <w:szCs w:val="24"/>
          <w:shd w:val="clear" w:color="auto" w:fill="FFFFFF"/>
          <w:lang w:val="fr-FR" w:eastAsia="en-US"/>
        </w:rPr>
        <w:t>Հայաստանի</w:t>
      </w:r>
      <w:r w:rsidR="00D9725E" w:rsidRPr="00D9725E">
        <w:rPr>
          <w:rFonts w:ascii="GHEA Mariam" w:hAnsi="GHEA Mariam" w:cs="Arial Armenian"/>
          <w:bCs/>
          <w:color w:val="000000"/>
          <w:spacing w:val="-2"/>
          <w:sz w:val="24"/>
          <w:szCs w:val="24"/>
          <w:shd w:val="clear" w:color="auto" w:fill="FFFFFF"/>
          <w:lang w:val="fr-FR" w:eastAsia="en-US"/>
        </w:rPr>
        <w:t xml:space="preserve"> </w:t>
      </w:r>
      <w:r w:rsidR="00D9725E" w:rsidRPr="00D9725E">
        <w:rPr>
          <w:rFonts w:ascii="GHEA Mariam" w:hAnsi="GHEA Mariam" w:cs="Sylfaen"/>
          <w:bCs/>
          <w:color w:val="000000"/>
          <w:spacing w:val="-2"/>
          <w:sz w:val="24"/>
          <w:szCs w:val="24"/>
          <w:shd w:val="clear" w:color="auto" w:fill="FFFFFF"/>
          <w:lang w:val="fr-FR" w:eastAsia="en-US"/>
        </w:rPr>
        <w:t>Հանրապետության</w:t>
      </w:r>
      <w:r w:rsidR="00D9725E">
        <w:rPr>
          <w:rFonts w:ascii="GHEA Mariam" w:hAnsi="GHEA Mariam"/>
          <w:sz w:val="24"/>
          <w:szCs w:val="24"/>
          <w:lang w:val="hy-AM"/>
        </w:rPr>
        <w:t xml:space="preserve"> </w:t>
      </w:r>
      <w:r w:rsidRPr="003A3DDF">
        <w:rPr>
          <w:rFonts w:ascii="GHEA Mariam" w:hAnsi="GHEA Mariam"/>
          <w:sz w:val="24"/>
          <w:szCs w:val="24"/>
          <w:lang w:val="hy-AM"/>
        </w:rPr>
        <w:t xml:space="preserve">օրենքի 33-րդ և 34-րդ հոդվածների 1-ին մասերով և հիմք ընդունելով Հայաստանի Հանրապետության հարկային օրենսգրքի 336-րդ </w:t>
      </w:r>
      <w:r w:rsidRPr="000345C0">
        <w:rPr>
          <w:rFonts w:ascii="GHEA Mariam" w:hAnsi="GHEA Mariam"/>
          <w:spacing w:val="-2"/>
          <w:sz w:val="24"/>
          <w:szCs w:val="24"/>
          <w:lang w:val="hy-AM"/>
        </w:rPr>
        <w:t xml:space="preserve">հոդվածի 2-րդ մասի 1-ին կետը` </w:t>
      </w:r>
      <w:r w:rsidRPr="000345C0">
        <w:rPr>
          <w:rFonts w:ascii="GHEA Mariam" w:hAnsi="GHEA Mariam" w:cs="Sylfaen"/>
          <w:spacing w:val="-2"/>
          <w:sz w:val="24"/>
          <w:szCs w:val="24"/>
          <w:lang w:val="hy-AM"/>
        </w:rPr>
        <w:t>Հայաստանի</w:t>
      </w:r>
      <w:r w:rsidRPr="000345C0">
        <w:rPr>
          <w:rFonts w:ascii="GHEA Mariam" w:hAnsi="GHEA Mariam" w:cs="Arial Armenian"/>
          <w:spacing w:val="-2"/>
          <w:sz w:val="24"/>
          <w:szCs w:val="24"/>
          <w:lang w:val="hy-AM"/>
        </w:rPr>
        <w:t xml:space="preserve"> </w:t>
      </w:r>
      <w:r w:rsidRPr="000345C0">
        <w:rPr>
          <w:rFonts w:ascii="GHEA Mariam" w:hAnsi="GHEA Mariam" w:cs="Sylfaen"/>
          <w:spacing w:val="-2"/>
          <w:sz w:val="24"/>
          <w:szCs w:val="24"/>
          <w:lang w:val="hy-AM"/>
        </w:rPr>
        <w:t>Հանրապետության</w:t>
      </w:r>
      <w:r w:rsidRPr="000345C0">
        <w:rPr>
          <w:rFonts w:ascii="GHEA Mariam" w:hAnsi="GHEA Mariam" w:cs="Arial Armenian"/>
          <w:spacing w:val="-2"/>
          <w:sz w:val="24"/>
          <w:szCs w:val="24"/>
          <w:lang w:val="hy-AM"/>
        </w:rPr>
        <w:t xml:space="preserve"> </w:t>
      </w:r>
      <w:r w:rsidRPr="000345C0">
        <w:rPr>
          <w:rFonts w:ascii="GHEA Mariam" w:hAnsi="GHEA Mariam" w:cs="Sylfaen"/>
          <w:spacing w:val="-2"/>
          <w:sz w:val="24"/>
          <w:szCs w:val="24"/>
          <w:lang w:val="hy-AM"/>
        </w:rPr>
        <w:t>կառավարությունը</w:t>
      </w:r>
      <w:r w:rsidRPr="003A3DDF">
        <w:rPr>
          <w:rFonts w:ascii="GHEA Mariam" w:hAnsi="GHEA Mariam" w:cs="Arial Armenian"/>
          <w:sz w:val="24"/>
          <w:szCs w:val="24"/>
          <w:lang w:val="hy-AM"/>
        </w:rPr>
        <w:t xml:space="preserve">    </w:t>
      </w:r>
      <w:r w:rsidRPr="003A3DDF">
        <w:rPr>
          <w:rFonts w:ascii="GHEA Mariam" w:hAnsi="GHEA Mariam" w:cs="Sylfaen"/>
          <w:sz w:val="24"/>
          <w:szCs w:val="24"/>
          <w:lang w:val="hy-AM"/>
        </w:rPr>
        <w:t>ո</w:t>
      </w:r>
      <w:r w:rsidRPr="003A3DDF">
        <w:rPr>
          <w:rFonts w:ascii="GHEA Mariam" w:hAnsi="GHEA Mariam" w:cs="Arial Armenian"/>
          <w:sz w:val="24"/>
          <w:szCs w:val="24"/>
          <w:lang w:val="hy-AM"/>
        </w:rPr>
        <w:t xml:space="preserve"> </w:t>
      </w:r>
      <w:r w:rsidRPr="003A3DDF">
        <w:rPr>
          <w:rFonts w:ascii="GHEA Mariam" w:hAnsi="GHEA Mariam" w:cs="Sylfaen"/>
          <w:sz w:val="24"/>
          <w:szCs w:val="24"/>
          <w:lang w:val="hy-AM"/>
        </w:rPr>
        <w:t>ր</w:t>
      </w:r>
      <w:r w:rsidRPr="003A3DDF">
        <w:rPr>
          <w:rFonts w:ascii="GHEA Mariam" w:hAnsi="GHEA Mariam" w:cs="Arial Armenian"/>
          <w:sz w:val="24"/>
          <w:szCs w:val="24"/>
          <w:lang w:val="hy-AM"/>
        </w:rPr>
        <w:t xml:space="preserve"> </w:t>
      </w:r>
      <w:r w:rsidRPr="003A3DDF">
        <w:rPr>
          <w:rFonts w:ascii="GHEA Mariam" w:hAnsi="GHEA Mariam" w:cs="Sylfaen"/>
          <w:sz w:val="24"/>
          <w:szCs w:val="24"/>
          <w:lang w:val="hy-AM"/>
        </w:rPr>
        <w:t>ո</w:t>
      </w:r>
      <w:r w:rsidRPr="003A3DDF">
        <w:rPr>
          <w:rFonts w:ascii="GHEA Mariam" w:hAnsi="GHEA Mariam" w:cs="Arial Armenian"/>
          <w:sz w:val="24"/>
          <w:szCs w:val="24"/>
          <w:lang w:val="hy-AM"/>
        </w:rPr>
        <w:t xml:space="preserve"> </w:t>
      </w:r>
      <w:r w:rsidRPr="003A3DDF">
        <w:rPr>
          <w:rFonts w:ascii="GHEA Mariam" w:hAnsi="GHEA Mariam" w:cs="Sylfaen"/>
          <w:sz w:val="24"/>
          <w:szCs w:val="24"/>
          <w:lang w:val="hy-AM"/>
        </w:rPr>
        <w:t>շ</w:t>
      </w:r>
      <w:r w:rsidRPr="003A3DDF">
        <w:rPr>
          <w:rFonts w:ascii="GHEA Mariam" w:hAnsi="GHEA Mariam" w:cs="Arial Armenian"/>
          <w:sz w:val="24"/>
          <w:szCs w:val="24"/>
          <w:lang w:val="hy-AM"/>
        </w:rPr>
        <w:t xml:space="preserve"> </w:t>
      </w:r>
      <w:r w:rsidRPr="003A3DDF">
        <w:rPr>
          <w:rFonts w:ascii="GHEA Mariam" w:hAnsi="GHEA Mariam" w:cs="Sylfaen"/>
          <w:sz w:val="24"/>
          <w:szCs w:val="24"/>
          <w:lang w:val="hy-AM"/>
        </w:rPr>
        <w:t>ու</w:t>
      </w:r>
      <w:r w:rsidRPr="003A3DDF">
        <w:rPr>
          <w:rFonts w:ascii="GHEA Mariam" w:hAnsi="GHEA Mariam" w:cs="Arial Armenian"/>
          <w:sz w:val="24"/>
          <w:szCs w:val="24"/>
          <w:lang w:val="hy-AM"/>
        </w:rPr>
        <w:t xml:space="preserve"> </w:t>
      </w:r>
      <w:r w:rsidRPr="003A3DDF">
        <w:rPr>
          <w:rFonts w:ascii="GHEA Mariam" w:hAnsi="GHEA Mariam" w:cs="Sylfaen"/>
          <w:sz w:val="24"/>
          <w:szCs w:val="24"/>
          <w:lang w:val="hy-AM"/>
        </w:rPr>
        <w:t>մ</w:t>
      </w:r>
      <w:r w:rsidR="00D9725E">
        <w:rPr>
          <w:rFonts w:ascii="GHEA Mariam" w:hAnsi="GHEA Mariam" w:cs="Arial Armenian"/>
          <w:sz w:val="24"/>
          <w:szCs w:val="24"/>
          <w:lang w:val="hy-AM"/>
        </w:rPr>
        <w:t xml:space="preserve">  </w:t>
      </w:r>
      <w:r w:rsidRPr="003A3DDF">
        <w:rPr>
          <w:rFonts w:ascii="GHEA Mariam" w:hAnsi="GHEA Mariam" w:cs="Arial Armenian"/>
          <w:sz w:val="24"/>
          <w:szCs w:val="24"/>
          <w:lang w:val="hy-AM"/>
        </w:rPr>
        <w:t xml:space="preserve"> </w:t>
      </w:r>
      <w:r w:rsidRPr="003A3DDF">
        <w:rPr>
          <w:rFonts w:ascii="GHEA Mariam" w:hAnsi="GHEA Mariam" w:cs="Sylfaen"/>
          <w:sz w:val="24"/>
          <w:szCs w:val="24"/>
          <w:lang w:val="hy-AM"/>
        </w:rPr>
        <w:t>է</w:t>
      </w:r>
      <w:r w:rsidRPr="003A3DDF">
        <w:rPr>
          <w:rFonts w:ascii="GHEA Mariam" w:hAnsi="GHEA Mariam" w:cs="Arial Armenian"/>
          <w:sz w:val="24"/>
          <w:szCs w:val="24"/>
          <w:lang w:val="hy-AM"/>
        </w:rPr>
        <w:t>.</w:t>
      </w:r>
    </w:p>
    <w:p w:rsidR="003A3DDF" w:rsidRPr="003A3DDF" w:rsidRDefault="003A3DDF" w:rsidP="00D9725E">
      <w:pPr>
        <w:pStyle w:val="ListParagraph"/>
        <w:numPr>
          <w:ilvl w:val="0"/>
          <w:numId w:val="1"/>
        </w:numPr>
        <w:tabs>
          <w:tab w:val="left" w:pos="993"/>
        </w:tabs>
        <w:spacing w:after="0" w:line="360" w:lineRule="auto"/>
        <w:ind w:left="0" w:firstLine="720"/>
        <w:jc w:val="both"/>
        <w:rPr>
          <w:rFonts w:ascii="GHEA Mariam" w:hAnsi="GHEA Mariam"/>
          <w:sz w:val="24"/>
          <w:szCs w:val="24"/>
          <w:lang w:val="hy-AM"/>
        </w:rPr>
      </w:pPr>
      <w:r w:rsidRPr="00D9725E">
        <w:rPr>
          <w:rFonts w:ascii="GHEA Mariam" w:hAnsi="GHEA Mariam"/>
          <w:spacing w:val="-2"/>
          <w:sz w:val="24"/>
          <w:szCs w:val="24"/>
          <w:lang w:val="hy-AM"/>
        </w:rPr>
        <w:t>Հայաստանի Հանրապետության կառավարության 2017 թվականի մայիսի</w:t>
      </w:r>
      <w:r w:rsidRPr="003A3DDF">
        <w:rPr>
          <w:rFonts w:ascii="GHEA Mariam" w:hAnsi="GHEA Mariam"/>
          <w:sz w:val="24"/>
          <w:szCs w:val="24"/>
          <w:lang w:val="hy-AM"/>
        </w:rPr>
        <w:t xml:space="preserve"> 25-ի «</w:t>
      </w:r>
      <w:r w:rsidRPr="003A3DDF">
        <w:rPr>
          <w:rFonts w:ascii="GHEA Mariam" w:hAnsi="GHEA Mariam"/>
          <w:bCs/>
          <w:sz w:val="24"/>
          <w:szCs w:val="24"/>
          <w:lang w:val="hy-AM"/>
        </w:rPr>
        <w:t xml:space="preserve">Հարկային մարմնի գործունեության շրջանակներում ռիսկի վրա հիմնված համալիր հարկային ստուգումների մեթոդաբանությունը և ռիսկայնությունը որոշող չափանիշների ընդհանուր նկարագիրը հաստատելու մասին» </w:t>
      </w:r>
      <w:r w:rsidRPr="003A3DDF">
        <w:rPr>
          <w:rFonts w:ascii="GHEA Mariam" w:hAnsi="GHEA Mariam"/>
          <w:sz w:val="24"/>
          <w:szCs w:val="24"/>
          <w:lang w:val="hy-AM"/>
        </w:rPr>
        <w:t xml:space="preserve">N 570-Ն որոշման (այսուհետ` </w:t>
      </w:r>
      <w:r w:rsidR="00D9725E" w:rsidRPr="003A3DDF">
        <w:rPr>
          <w:rFonts w:ascii="GHEA Mariam" w:hAnsi="GHEA Mariam"/>
          <w:sz w:val="24"/>
          <w:szCs w:val="24"/>
          <w:lang w:val="hy-AM"/>
        </w:rPr>
        <w:t>ո</w:t>
      </w:r>
      <w:r w:rsidRPr="003A3DDF">
        <w:rPr>
          <w:rFonts w:ascii="GHEA Mariam" w:hAnsi="GHEA Mariam"/>
          <w:sz w:val="24"/>
          <w:szCs w:val="24"/>
          <w:lang w:val="hy-AM"/>
        </w:rPr>
        <w:t>րոշում) վերնագ</w:t>
      </w:r>
      <w:r w:rsidR="00D9725E">
        <w:rPr>
          <w:rFonts w:ascii="GHEA Mariam" w:hAnsi="GHEA Mariam"/>
          <w:sz w:val="24"/>
          <w:szCs w:val="24"/>
          <w:lang w:val="hy-AM"/>
        </w:rPr>
        <w:t>ի</w:t>
      </w:r>
      <w:r w:rsidRPr="003A3DDF">
        <w:rPr>
          <w:rFonts w:ascii="GHEA Mariam" w:hAnsi="GHEA Mariam"/>
          <w:sz w:val="24"/>
          <w:szCs w:val="24"/>
          <w:lang w:val="hy-AM"/>
        </w:rPr>
        <w:t>ր</w:t>
      </w:r>
      <w:r w:rsidR="00D9725E">
        <w:rPr>
          <w:rFonts w:ascii="GHEA Mariam" w:hAnsi="GHEA Mariam"/>
          <w:sz w:val="24"/>
          <w:szCs w:val="24"/>
          <w:lang w:val="hy-AM"/>
        </w:rPr>
        <w:t>ը</w:t>
      </w:r>
      <w:r w:rsidRPr="003A3DDF">
        <w:rPr>
          <w:rFonts w:ascii="GHEA Mariam" w:hAnsi="GHEA Mariam"/>
          <w:sz w:val="24"/>
          <w:szCs w:val="24"/>
          <w:lang w:val="hy-AM"/>
        </w:rPr>
        <w:t xml:space="preserve"> «համալիր հարկային» բառերից հետո լրացնել «և տրանսֆերային գնագոյացման» բառեր</w:t>
      </w:r>
      <w:r w:rsidR="00D9725E">
        <w:rPr>
          <w:rFonts w:ascii="GHEA Mariam" w:hAnsi="GHEA Mariam"/>
          <w:sz w:val="24"/>
          <w:szCs w:val="24"/>
          <w:lang w:val="hy-AM"/>
        </w:rPr>
        <w:t>ով</w:t>
      </w:r>
      <w:r w:rsidRPr="003A3DDF">
        <w:rPr>
          <w:rFonts w:ascii="GHEA Mariam" w:hAnsi="GHEA Mariam"/>
          <w:sz w:val="24"/>
          <w:szCs w:val="24"/>
          <w:lang w:val="hy-AM"/>
        </w:rPr>
        <w:t>:</w:t>
      </w:r>
    </w:p>
    <w:p w:rsidR="003A3DDF" w:rsidRPr="003A3DDF" w:rsidRDefault="003A3DDF" w:rsidP="00D9725E">
      <w:pPr>
        <w:pStyle w:val="ListParagraph"/>
        <w:numPr>
          <w:ilvl w:val="0"/>
          <w:numId w:val="1"/>
        </w:numPr>
        <w:tabs>
          <w:tab w:val="left" w:pos="993"/>
        </w:tabs>
        <w:spacing w:after="0" w:line="360" w:lineRule="auto"/>
        <w:ind w:left="0" w:firstLine="720"/>
        <w:jc w:val="both"/>
        <w:rPr>
          <w:rFonts w:ascii="GHEA Mariam" w:hAnsi="GHEA Mariam"/>
          <w:sz w:val="24"/>
          <w:szCs w:val="24"/>
          <w:lang w:val="hy-AM"/>
        </w:rPr>
      </w:pPr>
      <w:r w:rsidRPr="003A3DDF">
        <w:rPr>
          <w:rFonts w:ascii="GHEA Mariam" w:hAnsi="GHEA Mariam"/>
          <w:sz w:val="24"/>
          <w:szCs w:val="24"/>
          <w:lang w:val="hy-AM"/>
        </w:rPr>
        <w:t>Որոշման 1-ին կետը շարադրել հետևյալ խմբագրությամբ</w:t>
      </w:r>
      <w:r w:rsidR="00D9725E">
        <w:rPr>
          <w:rFonts w:ascii="GHEA Mariam" w:hAnsi="GHEA Mariam"/>
          <w:sz w:val="24"/>
          <w:szCs w:val="24"/>
          <w:lang w:val="hy-AM"/>
        </w:rPr>
        <w:t>՝</w:t>
      </w:r>
    </w:p>
    <w:p w:rsidR="003A3DDF" w:rsidRPr="003A3DDF" w:rsidRDefault="003A3DDF" w:rsidP="00D9725E">
      <w:pPr>
        <w:pStyle w:val="ListParagraph"/>
        <w:spacing w:after="0" w:line="360" w:lineRule="auto"/>
        <w:ind w:left="0" w:firstLine="720"/>
        <w:jc w:val="both"/>
        <w:rPr>
          <w:rFonts w:ascii="GHEA Mariam" w:hAnsi="GHEA Mariam"/>
          <w:sz w:val="24"/>
          <w:szCs w:val="24"/>
          <w:lang w:val="hy-AM"/>
        </w:rPr>
      </w:pPr>
      <w:r w:rsidRPr="003A3DDF">
        <w:rPr>
          <w:rFonts w:ascii="GHEA Mariam" w:hAnsi="GHEA Mariam"/>
          <w:sz w:val="24"/>
          <w:szCs w:val="24"/>
          <w:lang w:val="hy-AM"/>
        </w:rPr>
        <w:t>«1.</w:t>
      </w:r>
      <w:r w:rsidR="00D9725E">
        <w:rPr>
          <w:rFonts w:ascii="GHEA Mariam" w:hAnsi="GHEA Mariam"/>
          <w:sz w:val="24"/>
          <w:szCs w:val="24"/>
          <w:lang w:val="hy-AM"/>
        </w:rPr>
        <w:t xml:space="preserve"> </w:t>
      </w:r>
      <w:r w:rsidRPr="003A3DDF">
        <w:rPr>
          <w:rFonts w:ascii="GHEA Mariam" w:hAnsi="GHEA Mariam"/>
          <w:sz w:val="24"/>
          <w:szCs w:val="24"/>
          <w:lang w:val="hy-AM"/>
        </w:rPr>
        <w:t>Հաստատել</w:t>
      </w:r>
      <w:r w:rsidR="00D9725E">
        <w:rPr>
          <w:rFonts w:ascii="GHEA Mariam" w:hAnsi="GHEA Mariam"/>
          <w:sz w:val="24"/>
          <w:szCs w:val="24"/>
          <w:lang w:val="hy-AM"/>
        </w:rPr>
        <w:t>՝</w:t>
      </w:r>
    </w:p>
    <w:p w:rsidR="003A3DDF" w:rsidRPr="003A3DDF" w:rsidRDefault="003A3DDF" w:rsidP="00D9725E">
      <w:pPr>
        <w:pStyle w:val="ListParagraph"/>
        <w:spacing w:after="0" w:line="360" w:lineRule="auto"/>
        <w:ind w:left="0" w:firstLine="720"/>
        <w:jc w:val="both"/>
        <w:rPr>
          <w:rFonts w:ascii="GHEA Mariam" w:hAnsi="GHEA Mariam"/>
          <w:sz w:val="24"/>
          <w:szCs w:val="24"/>
          <w:lang w:val="hy-AM"/>
        </w:rPr>
      </w:pPr>
      <w:r w:rsidRPr="003A3DDF">
        <w:rPr>
          <w:rFonts w:ascii="GHEA Mariam" w:hAnsi="GHEA Mariam"/>
          <w:sz w:val="24"/>
          <w:szCs w:val="24"/>
          <w:lang w:val="hy-AM"/>
        </w:rPr>
        <w:lastRenderedPageBreak/>
        <w:t xml:space="preserve">1) հարկային մարմնի գործունեության շրջանակներում ռիսկի վրա հիմնված համալիր հարկային ստուգումների մեթոդաբանությունը և ռիսկայնությունը որոշող չափանիշների ընդհանուր նկարագիրը` համաձայն </w:t>
      </w:r>
      <w:r w:rsidRPr="003A3DDF">
        <w:rPr>
          <w:rFonts w:ascii="GHEA Mariam" w:hAnsi="GHEA Mariam"/>
          <w:spacing w:val="-2"/>
          <w:sz w:val="24"/>
          <w:szCs w:val="24"/>
          <w:lang w:val="hy-AM"/>
        </w:rPr>
        <w:t>N</w:t>
      </w:r>
      <w:r w:rsidRPr="003A3DDF">
        <w:rPr>
          <w:rFonts w:ascii="GHEA Mariam" w:hAnsi="GHEA Mariam"/>
          <w:sz w:val="24"/>
          <w:szCs w:val="24"/>
          <w:lang w:val="hy-AM"/>
        </w:rPr>
        <w:t xml:space="preserve"> 1 հավելվածի:</w:t>
      </w:r>
    </w:p>
    <w:p w:rsidR="003A3DDF" w:rsidRPr="003A3DDF" w:rsidRDefault="003A3DDF" w:rsidP="00D9725E">
      <w:pPr>
        <w:pStyle w:val="ListParagraph"/>
        <w:spacing w:after="0" w:line="360" w:lineRule="auto"/>
        <w:ind w:left="0" w:firstLine="720"/>
        <w:jc w:val="both"/>
        <w:rPr>
          <w:rFonts w:ascii="GHEA Mariam" w:hAnsi="GHEA Mariam"/>
          <w:sz w:val="24"/>
          <w:szCs w:val="24"/>
          <w:lang w:val="hy-AM"/>
        </w:rPr>
      </w:pPr>
      <w:r w:rsidRPr="003A3DDF">
        <w:rPr>
          <w:rFonts w:ascii="GHEA Mariam" w:hAnsi="GHEA Mariam"/>
          <w:sz w:val="24"/>
          <w:szCs w:val="24"/>
          <w:lang w:val="hy-AM"/>
        </w:rPr>
        <w:t xml:space="preserve">2) հարկային մարմնի գործունեության շրջանակներում ռիսկի վրա հիմնված </w:t>
      </w:r>
      <w:r w:rsidRPr="003A3DDF">
        <w:rPr>
          <w:rFonts w:ascii="GHEA Mariam" w:hAnsi="GHEA Mariam"/>
          <w:spacing w:val="-8"/>
          <w:sz w:val="24"/>
          <w:szCs w:val="24"/>
          <w:lang w:val="hy-AM"/>
        </w:rPr>
        <w:t>տրանսֆերային գնագոյացման ստուգումների մեթոդաբանությունը և ռիսկայնությունը</w:t>
      </w:r>
      <w:r w:rsidRPr="003A3DDF">
        <w:rPr>
          <w:rFonts w:ascii="GHEA Mariam" w:hAnsi="GHEA Mariam"/>
          <w:sz w:val="24"/>
          <w:szCs w:val="24"/>
          <w:lang w:val="hy-AM"/>
        </w:rPr>
        <w:t xml:space="preserve"> որոշող չափանիշների ընդհանուր նկարագիրը` համաձայն </w:t>
      </w:r>
      <w:r w:rsidR="00D9725E" w:rsidRPr="00D9725E">
        <w:rPr>
          <w:rFonts w:ascii="GHEA Mariam" w:hAnsi="GHEA Mariam"/>
          <w:sz w:val="24"/>
          <w:szCs w:val="24"/>
          <w:lang w:val="hy-AM"/>
        </w:rPr>
        <w:t>N</w:t>
      </w:r>
      <w:r w:rsidRPr="003A3DDF">
        <w:rPr>
          <w:rFonts w:ascii="GHEA Mariam" w:hAnsi="GHEA Mariam"/>
          <w:sz w:val="24"/>
          <w:szCs w:val="24"/>
          <w:lang w:val="hy-AM"/>
        </w:rPr>
        <w:t xml:space="preserve"> 2 հավելվածի:»:</w:t>
      </w:r>
    </w:p>
    <w:p w:rsidR="003A3DDF" w:rsidRPr="003A3DDF" w:rsidRDefault="003A3DDF" w:rsidP="00D9725E">
      <w:pPr>
        <w:pStyle w:val="ListParagraph"/>
        <w:spacing w:after="0" w:line="360" w:lineRule="auto"/>
        <w:ind w:left="0" w:firstLine="720"/>
        <w:jc w:val="both"/>
        <w:rPr>
          <w:rFonts w:ascii="GHEA Mariam" w:hAnsi="GHEA Mariam"/>
          <w:sz w:val="24"/>
          <w:szCs w:val="24"/>
          <w:lang w:val="hy-AM"/>
        </w:rPr>
      </w:pPr>
      <w:r w:rsidRPr="003A3DDF">
        <w:rPr>
          <w:rFonts w:ascii="GHEA Mariam" w:hAnsi="GHEA Mariam"/>
          <w:sz w:val="24"/>
          <w:szCs w:val="24"/>
          <w:lang w:val="hy-AM"/>
        </w:rPr>
        <w:t xml:space="preserve">3. Որոշման 1-ին կետով հաստատված հավելվածում «Հավելված» բառը փոխարինել «Հավելված </w:t>
      </w:r>
      <w:r w:rsidR="00D9725E" w:rsidRPr="00D9725E">
        <w:rPr>
          <w:rFonts w:ascii="GHEA Mariam" w:hAnsi="GHEA Mariam"/>
          <w:sz w:val="24"/>
          <w:szCs w:val="24"/>
          <w:lang w:val="hy-AM"/>
        </w:rPr>
        <w:t>N</w:t>
      </w:r>
      <w:r w:rsidRPr="003A3DDF">
        <w:rPr>
          <w:rFonts w:ascii="GHEA Mariam" w:hAnsi="GHEA Mariam"/>
          <w:sz w:val="24"/>
          <w:szCs w:val="24"/>
          <w:lang w:val="hy-AM"/>
        </w:rPr>
        <w:t xml:space="preserve"> 1» բառերով:</w:t>
      </w:r>
    </w:p>
    <w:p w:rsidR="003A3DDF" w:rsidRPr="003A3DDF" w:rsidRDefault="003A3DDF" w:rsidP="00D9725E">
      <w:pPr>
        <w:pStyle w:val="ListParagraph"/>
        <w:spacing w:after="0" w:line="360" w:lineRule="auto"/>
        <w:ind w:left="0" w:firstLine="720"/>
        <w:jc w:val="both"/>
        <w:rPr>
          <w:rFonts w:ascii="GHEA Mariam" w:hAnsi="GHEA Mariam"/>
          <w:sz w:val="24"/>
          <w:szCs w:val="24"/>
          <w:lang w:val="hy-AM"/>
        </w:rPr>
      </w:pPr>
      <w:r w:rsidRPr="003A3DDF">
        <w:rPr>
          <w:rFonts w:ascii="GHEA Mariam" w:hAnsi="GHEA Mariam"/>
          <w:sz w:val="24"/>
          <w:szCs w:val="24"/>
          <w:lang w:val="hy-AM"/>
        </w:rPr>
        <w:t>4. Որոշումը լրացնել նոր</w:t>
      </w:r>
      <w:r w:rsidR="00D9725E">
        <w:rPr>
          <w:rFonts w:ascii="GHEA Mariam" w:hAnsi="GHEA Mariam"/>
          <w:sz w:val="24"/>
          <w:szCs w:val="24"/>
          <w:lang w:val="hy-AM"/>
        </w:rPr>
        <w:t>՝</w:t>
      </w:r>
      <w:r w:rsidRPr="003A3DDF">
        <w:rPr>
          <w:rFonts w:ascii="GHEA Mariam" w:hAnsi="GHEA Mariam"/>
          <w:sz w:val="24"/>
          <w:szCs w:val="24"/>
          <w:lang w:val="hy-AM"/>
        </w:rPr>
        <w:t xml:space="preserve"> </w:t>
      </w:r>
      <w:r w:rsidRPr="003A3DDF">
        <w:rPr>
          <w:rFonts w:ascii="GHEA Mariam" w:hAnsi="GHEA Mariam"/>
          <w:spacing w:val="-2"/>
          <w:sz w:val="24"/>
          <w:szCs w:val="24"/>
          <w:lang w:val="hy-AM"/>
        </w:rPr>
        <w:t>N</w:t>
      </w:r>
      <w:r w:rsidRPr="003A3DDF">
        <w:rPr>
          <w:rFonts w:ascii="GHEA Mariam" w:hAnsi="GHEA Mariam"/>
          <w:sz w:val="24"/>
          <w:szCs w:val="24"/>
          <w:lang w:val="hy-AM"/>
        </w:rPr>
        <w:t xml:space="preserve"> 2 հավելվածով` համաձայն հավելվածի:</w:t>
      </w:r>
    </w:p>
    <w:p w:rsidR="003A3DDF" w:rsidRPr="003A3DDF" w:rsidRDefault="003A3DDF" w:rsidP="00D9725E">
      <w:pPr>
        <w:spacing w:line="360" w:lineRule="auto"/>
        <w:ind w:firstLine="720"/>
        <w:jc w:val="both"/>
        <w:rPr>
          <w:rFonts w:ascii="GHEA Mariam" w:hAnsi="GHEA Mariam"/>
          <w:sz w:val="24"/>
          <w:szCs w:val="24"/>
          <w:lang w:val="hy-AM"/>
        </w:rPr>
      </w:pPr>
      <w:r w:rsidRPr="003A3DDF">
        <w:rPr>
          <w:rFonts w:ascii="GHEA Mariam" w:hAnsi="GHEA Mariam"/>
          <w:sz w:val="24"/>
          <w:szCs w:val="24"/>
          <w:lang w:val="hy-AM"/>
        </w:rPr>
        <w:t>5. Սույն որոշումն ուժի մեջ է մտնում պաշտոնական հրապարակմանը հաջորդող օրվանից:</w:t>
      </w:r>
    </w:p>
    <w:p w:rsidR="001F225D" w:rsidRPr="003A3DDF" w:rsidRDefault="001F225D" w:rsidP="003A3DDF">
      <w:pPr>
        <w:pStyle w:val="mechtex"/>
        <w:jc w:val="left"/>
        <w:rPr>
          <w:rFonts w:ascii="Arial" w:hAnsi="Arial" w:cs="Arial"/>
          <w:sz w:val="24"/>
          <w:szCs w:val="24"/>
          <w:lang w:val="hy-AM"/>
        </w:rPr>
      </w:pPr>
    </w:p>
    <w:p w:rsidR="003A3DDF" w:rsidRDefault="003A3DDF" w:rsidP="00186DC2">
      <w:pPr>
        <w:pStyle w:val="mechtex"/>
        <w:ind w:firstLine="720"/>
        <w:jc w:val="left"/>
        <w:rPr>
          <w:rFonts w:ascii="GHEA Mariam" w:hAnsi="GHEA Mariam" w:cs="Arial"/>
          <w:sz w:val="24"/>
          <w:szCs w:val="24"/>
          <w:lang w:val="hy-AM"/>
        </w:rPr>
      </w:pPr>
    </w:p>
    <w:p w:rsidR="003A3DDF" w:rsidRPr="003A3DDF" w:rsidRDefault="003A3DDF" w:rsidP="00186DC2">
      <w:pPr>
        <w:pStyle w:val="mechtex"/>
        <w:ind w:firstLine="720"/>
        <w:jc w:val="left"/>
        <w:rPr>
          <w:rFonts w:ascii="GHEA Mariam" w:hAnsi="GHEA Mariam" w:cs="Arial Armenian"/>
          <w:sz w:val="24"/>
          <w:szCs w:val="24"/>
          <w:lang w:val="hy-AM"/>
        </w:rPr>
      </w:pPr>
      <w:r w:rsidRPr="003A3DDF">
        <w:rPr>
          <w:rFonts w:ascii="GHEA Mariam" w:hAnsi="GHEA Mariam" w:cs="Arial"/>
          <w:sz w:val="24"/>
          <w:szCs w:val="24"/>
          <w:lang w:val="hy-AM"/>
        </w:rPr>
        <w:t>ՀԱՅԱՍՏԱՆԻ</w:t>
      </w:r>
      <w:r w:rsidRPr="003A3DDF">
        <w:rPr>
          <w:rFonts w:ascii="GHEA Mariam" w:hAnsi="GHEA Mariam" w:cs="Arial Armenian"/>
          <w:sz w:val="24"/>
          <w:szCs w:val="24"/>
          <w:lang w:val="hy-AM"/>
        </w:rPr>
        <w:t xml:space="preserve"> </w:t>
      </w:r>
      <w:r w:rsidRPr="003A3DDF">
        <w:rPr>
          <w:rFonts w:ascii="GHEA Mariam" w:hAnsi="GHEA Mariam" w:cs="Arial"/>
          <w:sz w:val="24"/>
          <w:szCs w:val="24"/>
          <w:lang w:val="hy-AM"/>
        </w:rPr>
        <w:t>ՀԱՆՐԱՊԵՏՈՒԹՅԱՆ</w:t>
      </w:r>
    </w:p>
    <w:p w:rsidR="003A3DDF" w:rsidRPr="003A3DDF" w:rsidRDefault="003A3DDF" w:rsidP="00186DC2">
      <w:pPr>
        <w:pStyle w:val="NormalWeb"/>
        <w:tabs>
          <w:tab w:val="left" w:pos="993"/>
          <w:tab w:val="left" w:pos="1260"/>
        </w:tabs>
        <w:spacing w:before="0" w:beforeAutospacing="0" w:after="0" w:afterAutospacing="0"/>
        <w:contextualSpacing/>
        <w:jc w:val="both"/>
        <w:rPr>
          <w:rFonts w:ascii="GHEA Mariam" w:hAnsi="GHEA Mariam" w:cs="Sylfaen"/>
        </w:rPr>
      </w:pPr>
      <w:r w:rsidRPr="003A3DDF">
        <w:rPr>
          <w:rFonts w:ascii="GHEA Mariam" w:hAnsi="GHEA Mariam"/>
        </w:rPr>
        <w:t xml:space="preserve">         </w:t>
      </w:r>
      <w:r w:rsidRPr="003A3DDF">
        <w:rPr>
          <w:rFonts w:ascii="GHEA Mariam" w:hAnsi="GHEA Mariam"/>
        </w:rPr>
        <w:tab/>
        <w:t xml:space="preserve">  </w:t>
      </w:r>
      <w:r w:rsidRPr="003A3DDF">
        <w:rPr>
          <w:rFonts w:ascii="GHEA Mariam" w:hAnsi="GHEA Mariam"/>
        </w:rPr>
        <w:tab/>
      </w:r>
      <w:r w:rsidRPr="003A3DDF">
        <w:rPr>
          <w:rFonts w:ascii="GHEA Mariam" w:hAnsi="GHEA Mariam"/>
        </w:rPr>
        <w:tab/>
        <w:t xml:space="preserve">  </w:t>
      </w:r>
      <w:r w:rsidR="00D9725E">
        <w:rPr>
          <w:rFonts w:ascii="GHEA Mariam" w:hAnsi="GHEA Mariam"/>
        </w:rPr>
        <w:t xml:space="preserve">  </w:t>
      </w:r>
      <w:r w:rsidR="00BB0F43">
        <w:rPr>
          <w:rFonts w:ascii="GHEA Mariam" w:hAnsi="GHEA Mariam"/>
        </w:rPr>
        <w:t xml:space="preserve"> </w:t>
      </w:r>
      <w:r w:rsidR="00D9725E">
        <w:rPr>
          <w:rFonts w:ascii="GHEA Mariam" w:hAnsi="GHEA Mariam"/>
        </w:rPr>
        <w:t xml:space="preserve"> </w:t>
      </w:r>
      <w:r w:rsidRPr="003A3DDF">
        <w:rPr>
          <w:rFonts w:ascii="GHEA Mariam" w:hAnsi="GHEA Mariam" w:cs="Sylfaen"/>
        </w:rPr>
        <w:t>ՎԱՐՉԱՊԵՏ</w:t>
      </w:r>
      <w:r w:rsidRPr="003A3DDF">
        <w:rPr>
          <w:rFonts w:ascii="GHEA Mariam" w:hAnsi="GHEA Mariam" w:cs="Arial Armenian"/>
        </w:rPr>
        <w:tab/>
      </w:r>
      <w:r w:rsidRPr="003A3DDF">
        <w:rPr>
          <w:rFonts w:ascii="GHEA Mariam" w:hAnsi="GHEA Mariam" w:cs="Arial Armenian"/>
        </w:rPr>
        <w:tab/>
      </w:r>
      <w:r w:rsidRPr="003A3DDF">
        <w:rPr>
          <w:rFonts w:ascii="GHEA Mariam" w:hAnsi="GHEA Mariam" w:cs="Arial Armenian"/>
        </w:rPr>
        <w:tab/>
      </w:r>
      <w:r w:rsidRPr="003A3DDF">
        <w:rPr>
          <w:rFonts w:ascii="GHEA Mariam" w:hAnsi="GHEA Mariam" w:cs="Arial Armenian"/>
        </w:rPr>
        <w:tab/>
      </w:r>
      <w:r w:rsidRPr="003A3DDF">
        <w:rPr>
          <w:rFonts w:ascii="GHEA Mariam" w:hAnsi="GHEA Mariam" w:cs="Arial Armenian"/>
        </w:rPr>
        <w:tab/>
        <w:t>Ն</w:t>
      </w:r>
      <w:r w:rsidRPr="003A3DDF">
        <w:rPr>
          <w:rFonts w:ascii="GHEA Mariam" w:hAnsi="GHEA Mariam" w:cs="Sylfaen"/>
        </w:rPr>
        <w:t>.</w:t>
      </w:r>
      <w:r w:rsidRPr="003A3DDF">
        <w:rPr>
          <w:rFonts w:ascii="GHEA Mariam" w:hAnsi="GHEA Mariam" w:cs="Arial Armenian"/>
        </w:rPr>
        <w:t xml:space="preserve"> ՓԱՇԻՆ</w:t>
      </w:r>
      <w:r w:rsidRPr="003A3DDF">
        <w:rPr>
          <w:rFonts w:ascii="GHEA Mariam" w:hAnsi="GHEA Mariam" w:cs="Sylfaen"/>
        </w:rPr>
        <w:t>ՅԱՆ</w:t>
      </w:r>
    </w:p>
    <w:p w:rsidR="003A3DDF" w:rsidRDefault="003A3DDF" w:rsidP="003A3DDF">
      <w:pPr>
        <w:pStyle w:val="mechtex"/>
        <w:jc w:val="left"/>
        <w:rPr>
          <w:rFonts w:ascii="GHEA Mariam" w:hAnsi="GHEA Mariam" w:cs="Sylfaen"/>
          <w:sz w:val="24"/>
          <w:szCs w:val="24"/>
          <w:lang w:val="hy-AM"/>
        </w:rPr>
        <w:sectPr w:rsidR="003A3DDF"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r w:rsidRPr="003A3DDF">
        <w:rPr>
          <w:rFonts w:ascii="GHEA Mariam" w:hAnsi="GHEA Mariam" w:cs="Sylfaen"/>
          <w:sz w:val="24"/>
          <w:szCs w:val="24"/>
          <w:lang w:val="hy-AM"/>
        </w:rPr>
        <w:t>Երևան</w:t>
      </w:r>
    </w:p>
    <w:p w:rsidR="003A3DDF" w:rsidRPr="0092178B" w:rsidRDefault="003A3DDF" w:rsidP="00134A5E">
      <w:pPr>
        <w:pStyle w:val="mechtex"/>
        <w:ind w:left="5760" w:firstLine="720"/>
        <w:jc w:val="left"/>
        <w:rPr>
          <w:rFonts w:ascii="GHEA Mariam" w:hAnsi="GHEA Mariam"/>
          <w:i/>
          <w:spacing w:val="-8"/>
          <w:sz w:val="24"/>
          <w:szCs w:val="24"/>
          <w:lang w:val="hy-AM"/>
        </w:rPr>
      </w:pPr>
      <w:r w:rsidRPr="0092178B">
        <w:rPr>
          <w:rFonts w:ascii="GHEA Mariam" w:hAnsi="GHEA Mariam" w:cs="Arial"/>
          <w:spacing w:val="-8"/>
          <w:sz w:val="24"/>
          <w:szCs w:val="24"/>
          <w:lang w:val="hy-AM"/>
        </w:rPr>
        <w:lastRenderedPageBreak/>
        <w:t>Հավելված</w:t>
      </w:r>
      <w:r w:rsidRPr="0092178B">
        <w:rPr>
          <w:rFonts w:ascii="GHEA Mariam" w:hAnsi="GHEA Mariam"/>
          <w:spacing w:val="-8"/>
          <w:sz w:val="24"/>
          <w:szCs w:val="24"/>
          <w:lang w:val="af-ZA"/>
        </w:rPr>
        <w:t xml:space="preserve"> </w:t>
      </w:r>
    </w:p>
    <w:p w:rsidR="003A3DDF" w:rsidRPr="0092178B" w:rsidRDefault="003A3DDF" w:rsidP="0087541F">
      <w:pPr>
        <w:pStyle w:val="mechtex"/>
        <w:ind w:firstLine="720"/>
        <w:jc w:val="left"/>
        <w:rPr>
          <w:rFonts w:ascii="GHEA Mariam" w:hAnsi="GHEA Mariam"/>
          <w:i/>
          <w:spacing w:val="-6"/>
          <w:sz w:val="24"/>
          <w:szCs w:val="24"/>
          <w:lang w:val="af-ZA"/>
        </w:rPr>
      </w:pPr>
      <w:r w:rsidRPr="0092178B">
        <w:rPr>
          <w:rFonts w:ascii="GHEA Mariam" w:hAnsi="GHEA Mariam"/>
          <w:spacing w:val="-6"/>
          <w:sz w:val="24"/>
          <w:szCs w:val="24"/>
          <w:lang w:val="af-ZA"/>
        </w:rPr>
        <w:t xml:space="preserve">       </w:t>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Pr>
          <w:rFonts w:ascii="GHEA Mariam" w:hAnsi="GHEA Mariam"/>
          <w:spacing w:val="-6"/>
          <w:sz w:val="24"/>
          <w:szCs w:val="24"/>
          <w:lang w:val="af-ZA"/>
        </w:rPr>
        <w:tab/>
      </w:r>
      <w:r w:rsidR="00D9725E">
        <w:rPr>
          <w:rFonts w:ascii="GHEA Mariam" w:hAnsi="GHEA Mariam"/>
          <w:spacing w:val="-6"/>
          <w:sz w:val="24"/>
          <w:szCs w:val="24"/>
          <w:lang w:val="hy-AM"/>
        </w:rPr>
        <w:t xml:space="preserve"> </w:t>
      </w:r>
      <w:r w:rsidRPr="0092178B">
        <w:rPr>
          <w:rFonts w:ascii="GHEA Mariam" w:hAnsi="GHEA Mariam" w:cs="Arial"/>
          <w:spacing w:val="-6"/>
          <w:sz w:val="24"/>
          <w:szCs w:val="24"/>
          <w:lang w:val="hy-AM"/>
        </w:rPr>
        <w:t>ՀՀ</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կառավարության</w:t>
      </w:r>
      <w:r w:rsidRPr="0092178B">
        <w:rPr>
          <w:rFonts w:ascii="GHEA Mariam" w:hAnsi="GHEA Mariam"/>
          <w:spacing w:val="-6"/>
          <w:sz w:val="24"/>
          <w:szCs w:val="24"/>
          <w:lang w:val="af-ZA"/>
        </w:rPr>
        <w:t xml:space="preserve"> 20</w:t>
      </w:r>
      <w:r w:rsidRPr="0092178B">
        <w:rPr>
          <w:rFonts w:ascii="GHEA Mariam" w:hAnsi="GHEA Mariam"/>
          <w:spacing w:val="-6"/>
          <w:sz w:val="24"/>
          <w:szCs w:val="24"/>
          <w:lang w:val="hy-AM"/>
        </w:rPr>
        <w:t>22</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թվականի</w:t>
      </w:r>
    </w:p>
    <w:p w:rsidR="003A3DDF" w:rsidRDefault="003A3DDF" w:rsidP="003A3DDF">
      <w:pPr>
        <w:pStyle w:val="mechtex"/>
        <w:jc w:val="left"/>
        <w:rPr>
          <w:rFonts w:ascii="GHEA Mariam" w:hAnsi="GHEA Mariam"/>
          <w:spacing w:val="-2"/>
          <w:sz w:val="24"/>
          <w:szCs w:val="24"/>
          <w:lang w:val="hy-AM"/>
        </w:rPr>
      </w:pP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sidR="00D9725E">
        <w:rPr>
          <w:rFonts w:ascii="GHEA Mariam" w:hAnsi="GHEA Mariam"/>
          <w:spacing w:val="-2"/>
          <w:sz w:val="24"/>
          <w:szCs w:val="24"/>
          <w:lang w:val="hy-AM"/>
        </w:rPr>
        <w:t xml:space="preserve"> </w:t>
      </w:r>
      <w:r>
        <w:rPr>
          <w:rFonts w:ascii="GHEA Mariam" w:hAnsi="GHEA Mariam"/>
          <w:spacing w:val="-2"/>
          <w:sz w:val="24"/>
          <w:szCs w:val="24"/>
          <w:lang w:val="hy-AM"/>
        </w:rPr>
        <w:t>հոկ</w:t>
      </w:r>
      <w:r w:rsidRPr="00744B86">
        <w:rPr>
          <w:rFonts w:ascii="GHEA Mariam" w:hAnsi="GHEA Mariam" w:cs="Sylfaen"/>
          <w:spacing w:val="-4"/>
          <w:sz w:val="24"/>
          <w:szCs w:val="24"/>
          <w:lang w:val="pt-BR"/>
        </w:rPr>
        <w:t>տեմբերի</w:t>
      </w:r>
      <w:r>
        <w:rPr>
          <w:rFonts w:ascii="GHEA Mariam" w:hAnsi="GHEA Mariam"/>
          <w:spacing w:val="-2"/>
          <w:sz w:val="24"/>
          <w:szCs w:val="24"/>
          <w:lang w:val="hy-AM"/>
        </w:rPr>
        <w:t xml:space="preserve"> 27</w:t>
      </w:r>
      <w:r w:rsidRPr="0092178B">
        <w:rPr>
          <w:rFonts w:ascii="GHEA Mariam" w:hAnsi="GHEA Mariam" w:cs="Sylfaen"/>
          <w:spacing w:val="-2"/>
          <w:sz w:val="24"/>
          <w:szCs w:val="24"/>
          <w:lang w:val="pt-BR"/>
        </w:rPr>
        <w:t>-</w:t>
      </w:r>
      <w:r w:rsidRPr="0092178B">
        <w:rPr>
          <w:rFonts w:ascii="GHEA Mariam" w:hAnsi="GHEA Mariam"/>
          <w:spacing w:val="-2"/>
          <w:sz w:val="24"/>
          <w:szCs w:val="24"/>
          <w:lang w:val="hy-AM"/>
        </w:rPr>
        <w:t>ի</w:t>
      </w:r>
      <w:r w:rsidRPr="0092178B">
        <w:rPr>
          <w:rFonts w:ascii="GHEA Mariam" w:hAnsi="GHEA Mariam"/>
          <w:spacing w:val="-2"/>
          <w:sz w:val="24"/>
          <w:szCs w:val="24"/>
          <w:lang w:val="af-ZA"/>
        </w:rPr>
        <w:t xml:space="preserve"> N</w:t>
      </w:r>
      <w:r w:rsidR="00D9725E">
        <w:rPr>
          <w:rFonts w:ascii="GHEA Mariam" w:hAnsi="GHEA Mariam"/>
          <w:spacing w:val="-2"/>
          <w:sz w:val="24"/>
          <w:szCs w:val="24"/>
          <w:lang w:val="af-ZA"/>
        </w:rPr>
        <w:t xml:space="preserve">  </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Ն</w:t>
      </w:r>
      <w:r>
        <w:rPr>
          <w:rFonts w:ascii="GHEA Mariam" w:hAnsi="GHEA Mariam"/>
          <w:spacing w:val="-2"/>
          <w:sz w:val="24"/>
          <w:szCs w:val="24"/>
          <w:lang w:val="hy-AM"/>
        </w:rPr>
        <w:t xml:space="preserve"> </w:t>
      </w:r>
      <w:r w:rsidRPr="0092178B">
        <w:rPr>
          <w:rFonts w:ascii="GHEA Mariam" w:hAnsi="GHEA Mariam"/>
          <w:spacing w:val="-2"/>
          <w:sz w:val="24"/>
          <w:szCs w:val="24"/>
          <w:lang w:val="hy-AM"/>
        </w:rPr>
        <w:t>որոշման</w:t>
      </w:r>
    </w:p>
    <w:p w:rsidR="003A3DDF" w:rsidRDefault="003A3DDF" w:rsidP="003A3DDF">
      <w:pPr>
        <w:pStyle w:val="mechtex"/>
        <w:jc w:val="left"/>
        <w:rPr>
          <w:rFonts w:ascii="GHEA Mariam" w:hAnsi="GHEA Mariam"/>
          <w:spacing w:val="-2"/>
          <w:sz w:val="24"/>
          <w:szCs w:val="24"/>
          <w:lang w:val="hy-AM"/>
        </w:rPr>
      </w:pPr>
    </w:p>
    <w:p w:rsidR="003A3DDF" w:rsidRPr="0092178B" w:rsidRDefault="00D9725E" w:rsidP="00D9725E">
      <w:pPr>
        <w:pStyle w:val="mechtex"/>
        <w:jc w:val="left"/>
        <w:rPr>
          <w:rFonts w:ascii="GHEA Mariam" w:hAnsi="GHEA Mariam"/>
          <w:i/>
          <w:spacing w:val="-8"/>
          <w:sz w:val="24"/>
          <w:szCs w:val="24"/>
          <w:lang w:val="hy-AM"/>
        </w:rPr>
      </w:pPr>
      <w:r>
        <w:rPr>
          <w:rFonts w:ascii="GHEA Mariam" w:hAnsi="GHEA Mariam" w:cs="Arial"/>
          <w:spacing w:val="-8"/>
          <w:sz w:val="24"/>
          <w:szCs w:val="24"/>
          <w:lang w:val="hy-AM"/>
        </w:rPr>
        <w:t xml:space="preserve">                                                                                                       </w:t>
      </w:r>
      <w:r w:rsidR="003A3DDF">
        <w:rPr>
          <w:rFonts w:ascii="GHEA Mariam" w:hAnsi="GHEA Mariam" w:cs="Arial"/>
          <w:spacing w:val="-8"/>
          <w:sz w:val="24"/>
          <w:szCs w:val="24"/>
          <w:lang w:val="hy-AM"/>
        </w:rPr>
        <w:t>«</w:t>
      </w:r>
      <w:r w:rsidR="003A3DDF" w:rsidRPr="0092178B">
        <w:rPr>
          <w:rFonts w:ascii="GHEA Mariam" w:hAnsi="GHEA Mariam" w:cs="Arial"/>
          <w:spacing w:val="-8"/>
          <w:sz w:val="24"/>
          <w:szCs w:val="24"/>
          <w:lang w:val="hy-AM"/>
        </w:rPr>
        <w:t>Հավելված</w:t>
      </w:r>
      <w:r w:rsidR="003A3DDF" w:rsidRPr="0092178B">
        <w:rPr>
          <w:rFonts w:ascii="GHEA Mariam" w:hAnsi="GHEA Mariam"/>
          <w:spacing w:val="-8"/>
          <w:sz w:val="24"/>
          <w:szCs w:val="24"/>
          <w:lang w:val="af-ZA"/>
        </w:rPr>
        <w:t xml:space="preserve"> </w:t>
      </w:r>
      <w:r w:rsidR="003A3DDF" w:rsidRPr="0092178B">
        <w:rPr>
          <w:rFonts w:ascii="GHEA Mariam" w:hAnsi="GHEA Mariam"/>
          <w:spacing w:val="-2"/>
          <w:sz w:val="24"/>
          <w:szCs w:val="24"/>
          <w:lang w:val="hy-AM"/>
        </w:rPr>
        <w:t>N</w:t>
      </w:r>
      <w:r w:rsidR="003A3DDF" w:rsidRPr="0092178B">
        <w:rPr>
          <w:rFonts w:ascii="GHEA Mariam" w:hAnsi="GHEA Mariam"/>
          <w:spacing w:val="-8"/>
          <w:sz w:val="24"/>
          <w:szCs w:val="24"/>
          <w:lang w:val="hy-AM"/>
        </w:rPr>
        <w:t xml:space="preserve"> </w:t>
      </w:r>
      <w:r w:rsidR="003A3DDF">
        <w:rPr>
          <w:rFonts w:ascii="GHEA Mariam" w:hAnsi="GHEA Mariam"/>
          <w:spacing w:val="-8"/>
          <w:sz w:val="24"/>
          <w:szCs w:val="24"/>
          <w:lang w:val="hy-AM"/>
        </w:rPr>
        <w:t>2</w:t>
      </w:r>
    </w:p>
    <w:p w:rsidR="003A3DDF" w:rsidRPr="0092178B" w:rsidRDefault="003A3DDF" w:rsidP="0087541F">
      <w:pPr>
        <w:pStyle w:val="mechtex"/>
        <w:ind w:firstLine="720"/>
        <w:jc w:val="left"/>
        <w:rPr>
          <w:rFonts w:ascii="GHEA Mariam" w:hAnsi="GHEA Mariam"/>
          <w:i/>
          <w:spacing w:val="-6"/>
          <w:sz w:val="24"/>
          <w:szCs w:val="24"/>
          <w:lang w:val="af-ZA"/>
        </w:rPr>
      </w:pPr>
      <w:r w:rsidRPr="0092178B">
        <w:rPr>
          <w:rFonts w:ascii="GHEA Mariam" w:hAnsi="GHEA Mariam"/>
          <w:spacing w:val="-6"/>
          <w:sz w:val="24"/>
          <w:szCs w:val="24"/>
          <w:lang w:val="af-ZA"/>
        </w:rPr>
        <w:t xml:space="preserve">       </w:t>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sidRPr="0092178B">
        <w:rPr>
          <w:rFonts w:ascii="GHEA Mariam" w:hAnsi="GHEA Mariam"/>
          <w:spacing w:val="-6"/>
          <w:sz w:val="24"/>
          <w:szCs w:val="24"/>
          <w:lang w:val="af-ZA"/>
        </w:rPr>
        <w:tab/>
      </w:r>
      <w:r>
        <w:rPr>
          <w:rFonts w:ascii="GHEA Mariam" w:hAnsi="GHEA Mariam"/>
          <w:spacing w:val="-6"/>
          <w:sz w:val="24"/>
          <w:szCs w:val="24"/>
          <w:lang w:val="af-ZA"/>
        </w:rPr>
        <w:tab/>
      </w:r>
      <w:r w:rsidR="00D9725E">
        <w:rPr>
          <w:rFonts w:ascii="GHEA Mariam" w:hAnsi="GHEA Mariam"/>
          <w:spacing w:val="-6"/>
          <w:sz w:val="24"/>
          <w:szCs w:val="24"/>
          <w:lang w:val="hy-AM"/>
        </w:rPr>
        <w:t xml:space="preserve"> </w:t>
      </w:r>
      <w:r w:rsidRPr="0092178B">
        <w:rPr>
          <w:rFonts w:ascii="GHEA Mariam" w:hAnsi="GHEA Mariam" w:cs="Arial"/>
          <w:spacing w:val="-6"/>
          <w:sz w:val="24"/>
          <w:szCs w:val="24"/>
          <w:lang w:val="hy-AM"/>
        </w:rPr>
        <w:t>ՀՀ</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կառավարության</w:t>
      </w:r>
      <w:r w:rsidRPr="0092178B">
        <w:rPr>
          <w:rFonts w:ascii="GHEA Mariam" w:hAnsi="GHEA Mariam"/>
          <w:spacing w:val="-6"/>
          <w:sz w:val="24"/>
          <w:szCs w:val="24"/>
          <w:lang w:val="af-ZA"/>
        </w:rPr>
        <w:t xml:space="preserve"> 20</w:t>
      </w:r>
      <w:r>
        <w:rPr>
          <w:rFonts w:ascii="GHEA Mariam" w:hAnsi="GHEA Mariam"/>
          <w:spacing w:val="-6"/>
          <w:sz w:val="24"/>
          <w:szCs w:val="24"/>
          <w:lang w:val="hy-AM"/>
        </w:rPr>
        <w:t>17</w:t>
      </w:r>
      <w:r w:rsidRPr="0092178B">
        <w:rPr>
          <w:rFonts w:ascii="GHEA Mariam" w:hAnsi="GHEA Mariam"/>
          <w:spacing w:val="-6"/>
          <w:sz w:val="24"/>
          <w:szCs w:val="24"/>
          <w:lang w:val="af-ZA"/>
        </w:rPr>
        <w:t xml:space="preserve"> </w:t>
      </w:r>
      <w:r w:rsidRPr="0092178B">
        <w:rPr>
          <w:rFonts w:ascii="GHEA Mariam" w:hAnsi="GHEA Mariam" w:cs="Arial"/>
          <w:spacing w:val="-6"/>
          <w:sz w:val="24"/>
          <w:szCs w:val="24"/>
          <w:lang w:val="hy-AM"/>
        </w:rPr>
        <w:t>թվականի</w:t>
      </w:r>
    </w:p>
    <w:p w:rsidR="003A3DDF" w:rsidRDefault="003A3DDF" w:rsidP="003A3DDF">
      <w:pPr>
        <w:pStyle w:val="mechtex"/>
        <w:jc w:val="left"/>
        <w:rPr>
          <w:rFonts w:ascii="GHEA Mariam" w:hAnsi="GHEA Mariam"/>
          <w:spacing w:val="-2"/>
          <w:sz w:val="24"/>
          <w:szCs w:val="24"/>
          <w:lang w:val="hy-AM"/>
        </w:rPr>
      </w:pP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sidRPr="0092178B">
        <w:rPr>
          <w:rFonts w:ascii="GHEA Mariam" w:hAnsi="GHEA Mariam"/>
          <w:spacing w:val="-2"/>
          <w:sz w:val="24"/>
          <w:szCs w:val="24"/>
          <w:lang w:val="af-ZA"/>
        </w:rPr>
        <w:tab/>
      </w: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sidR="00D9725E">
        <w:rPr>
          <w:rFonts w:ascii="GHEA Mariam" w:hAnsi="GHEA Mariam"/>
          <w:spacing w:val="-2"/>
          <w:sz w:val="24"/>
          <w:szCs w:val="24"/>
          <w:lang w:val="hy-AM"/>
        </w:rPr>
        <w:t xml:space="preserve"> </w:t>
      </w:r>
      <w:r>
        <w:rPr>
          <w:rFonts w:ascii="GHEA Mariam" w:hAnsi="GHEA Mariam"/>
          <w:spacing w:val="-2"/>
          <w:sz w:val="24"/>
          <w:szCs w:val="24"/>
          <w:lang w:val="hy-AM"/>
        </w:rPr>
        <w:t>մայիսի 25</w:t>
      </w:r>
      <w:r w:rsidRPr="0092178B">
        <w:rPr>
          <w:rFonts w:ascii="GHEA Mariam" w:hAnsi="GHEA Mariam" w:cs="Sylfaen"/>
          <w:spacing w:val="-2"/>
          <w:sz w:val="24"/>
          <w:szCs w:val="24"/>
          <w:lang w:val="pt-BR"/>
        </w:rPr>
        <w:t>-</w:t>
      </w:r>
      <w:r w:rsidRPr="0092178B">
        <w:rPr>
          <w:rFonts w:ascii="GHEA Mariam" w:hAnsi="GHEA Mariam"/>
          <w:spacing w:val="-2"/>
          <w:sz w:val="24"/>
          <w:szCs w:val="24"/>
          <w:lang w:val="hy-AM"/>
        </w:rPr>
        <w:t>ի</w:t>
      </w:r>
      <w:r w:rsidRPr="0092178B">
        <w:rPr>
          <w:rFonts w:ascii="GHEA Mariam" w:hAnsi="GHEA Mariam"/>
          <w:spacing w:val="-2"/>
          <w:sz w:val="24"/>
          <w:szCs w:val="24"/>
          <w:lang w:val="af-ZA"/>
        </w:rPr>
        <w:t xml:space="preserve"> </w:t>
      </w:r>
      <w:r w:rsidR="00D9725E">
        <w:rPr>
          <w:rFonts w:ascii="GHEA Mariam" w:hAnsi="GHEA Mariam"/>
          <w:spacing w:val="-2"/>
          <w:sz w:val="24"/>
          <w:szCs w:val="24"/>
          <w:lang w:val="af-ZA"/>
        </w:rPr>
        <w:t>N</w:t>
      </w:r>
      <w:r w:rsidRPr="0092178B">
        <w:rPr>
          <w:rFonts w:ascii="GHEA Mariam" w:hAnsi="GHEA Mariam"/>
          <w:spacing w:val="-2"/>
          <w:sz w:val="24"/>
          <w:szCs w:val="24"/>
          <w:lang w:val="af-ZA"/>
        </w:rPr>
        <w:t xml:space="preserve"> </w:t>
      </w:r>
      <w:r>
        <w:rPr>
          <w:rFonts w:ascii="GHEA Mariam" w:hAnsi="GHEA Mariam"/>
          <w:spacing w:val="-2"/>
          <w:sz w:val="24"/>
          <w:szCs w:val="24"/>
          <w:lang w:val="hy-AM"/>
        </w:rPr>
        <w:t>570</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 xml:space="preserve"> </w:t>
      </w:r>
      <w:r w:rsidR="00D9725E">
        <w:rPr>
          <w:rFonts w:ascii="GHEA Mariam" w:hAnsi="GHEA Mariam"/>
          <w:spacing w:val="-2"/>
          <w:sz w:val="24"/>
          <w:szCs w:val="24"/>
          <w:lang w:val="hy-AM"/>
        </w:rPr>
        <w:t xml:space="preserve">    </w:t>
      </w:r>
      <w:r w:rsidRPr="0092178B">
        <w:rPr>
          <w:rFonts w:ascii="GHEA Mariam" w:hAnsi="GHEA Mariam"/>
          <w:spacing w:val="-2"/>
          <w:sz w:val="24"/>
          <w:szCs w:val="24"/>
          <w:lang w:val="hy-AM"/>
        </w:rPr>
        <w:t xml:space="preserve"> </w:t>
      </w:r>
      <w:r w:rsidRPr="0092178B">
        <w:rPr>
          <w:rFonts w:ascii="GHEA Mariam" w:hAnsi="GHEA Mariam"/>
          <w:spacing w:val="-2"/>
          <w:sz w:val="24"/>
          <w:szCs w:val="24"/>
          <w:lang w:val="af-ZA"/>
        </w:rPr>
        <w:t xml:space="preserve">- </w:t>
      </w:r>
      <w:r w:rsidRPr="0092178B">
        <w:rPr>
          <w:rFonts w:ascii="GHEA Mariam" w:hAnsi="GHEA Mariam"/>
          <w:spacing w:val="-2"/>
          <w:sz w:val="24"/>
          <w:szCs w:val="24"/>
          <w:lang w:val="hy-AM"/>
        </w:rPr>
        <w:t>Ն</w:t>
      </w:r>
      <w:r>
        <w:rPr>
          <w:rFonts w:ascii="GHEA Mariam" w:hAnsi="GHEA Mariam"/>
          <w:spacing w:val="-2"/>
          <w:sz w:val="24"/>
          <w:szCs w:val="24"/>
          <w:lang w:val="hy-AM"/>
        </w:rPr>
        <w:t xml:space="preserve"> </w:t>
      </w:r>
      <w:r w:rsidRPr="0092178B">
        <w:rPr>
          <w:rFonts w:ascii="GHEA Mariam" w:hAnsi="GHEA Mariam"/>
          <w:spacing w:val="-2"/>
          <w:sz w:val="24"/>
          <w:szCs w:val="24"/>
          <w:lang w:val="hy-AM"/>
        </w:rPr>
        <w:t>որոշման</w:t>
      </w:r>
    </w:p>
    <w:p w:rsidR="003A3DDF" w:rsidRDefault="003A3DDF" w:rsidP="003A3DDF">
      <w:pPr>
        <w:pStyle w:val="mechtex"/>
        <w:jc w:val="left"/>
        <w:rPr>
          <w:rFonts w:ascii="GHEA Mariam" w:hAnsi="GHEA Mariam"/>
          <w:spacing w:val="-2"/>
          <w:sz w:val="24"/>
          <w:szCs w:val="24"/>
          <w:lang w:val="hy-AM"/>
        </w:rPr>
      </w:pPr>
    </w:p>
    <w:p w:rsidR="003A3DDF" w:rsidRPr="00705BEA" w:rsidRDefault="003A3DDF" w:rsidP="003A3DDF">
      <w:pPr>
        <w:shd w:val="clear" w:color="auto" w:fill="FFFFFF"/>
        <w:ind w:firstLine="375"/>
        <w:jc w:val="both"/>
        <w:rPr>
          <w:rFonts w:ascii="GHEA Mariam" w:hAnsi="GHEA Mariam"/>
          <w:color w:val="000000"/>
          <w:sz w:val="22"/>
          <w:szCs w:val="22"/>
          <w:lang w:val="hy-AM"/>
        </w:rPr>
      </w:pPr>
      <w:r w:rsidRPr="00705BEA">
        <w:rPr>
          <w:rFonts w:ascii="Calibri" w:hAnsi="Calibri" w:cs="Calibri"/>
          <w:color w:val="000000"/>
          <w:sz w:val="22"/>
          <w:szCs w:val="22"/>
          <w:lang w:val="hy-AM"/>
        </w:rPr>
        <w:t> </w:t>
      </w:r>
    </w:p>
    <w:p w:rsidR="003A3DDF" w:rsidRPr="00705BEA" w:rsidRDefault="003A3DDF" w:rsidP="003A3DDF">
      <w:pPr>
        <w:shd w:val="clear" w:color="auto" w:fill="FFFFFF"/>
        <w:jc w:val="both"/>
        <w:rPr>
          <w:rFonts w:ascii="GHEA Mariam" w:hAnsi="GHEA Mariam"/>
          <w:color w:val="000000"/>
          <w:sz w:val="22"/>
          <w:szCs w:val="22"/>
          <w:lang w:val="hy-AM"/>
        </w:rPr>
      </w:pPr>
      <w:r w:rsidRPr="00705BEA">
        <w:rPr>
          <w:rFonts w:ascii="Calibri" w:hAnsi="Calibri" w:cs="Calibri"/>
          <w:color w:val="000000"/>
          <w:sz w:val="22"/>
          <w:szCs w:val="22"/>
          <w:lang w:val="hy-AM"/>
        </w:rPr>
        <w:t> </w:t>
      </w:r>
    </w:p>
    <w:p w:rsidR="00345889" w:rsidRDefault="003A3DDF" w:rsidP="003A3DDF">
      <w:pPr>
        <w:shd w:val="clear" w:color="auto" w:fill="FFFFFF"/>
        <w:jc w:val="center"/>
        <w:rPr>
          <w:rFonts w:ascii="GHEA Mariam" w:hAnsi="GHEA Mariam"/>
          <w:bCs/>
          <w:color w:val="000000"/>
          <w:sz w:val="24"/>
          <w:szCs w:val="24"/>
          <w:lang w:val="hy-AM"/>
        </w:rPr>
      </w:pPr>
      <w:r w:rsidRPr="003A3DDF">
        <w:rPr>
          <w:rFonts w:ascii="GHEA Mariam" w:hAnsi="GHEA Mariam"/>
          <w:bCs/>
          <w:color w:val="000000"/>
          <w:sz w:val="24"/>
          <w:szCs w:val="24"/>
          <w:lang w:val="hy-AM"/>
        </w:rPr>
        <w:t xml:space="preserve">ՀԱՐԿԱՅԻՆ ՄԱՐՄՆԻ ԳՈՐԾՈՒՆԵՈՒԹՅԱՆ ՇՐՋԱՆԱԿՆԵՐՈՒՄ ՌԻՍԿԻ </w:t>
      </w:r>
    </w:p>
    <w:p w:rsidR="003A3DDF" w:rsidRPr="003A3DDF" w:rsidRDefault="003A3DDF" w:rsidP="003A3DDF">
      <w:pPr>
        <w:shd w:val="clear" w:color="auto" w:fill="FFFFFF"/>
        <w:jc w:val="center"/>
        <w:rPr>
          <w:rFonts w:ascii="GHEA Mariam" w:hAnsi="GHEA Mariam"/>
          <w:color w:val="000000"/>
          <w:sz w:val="24"/>
          <w:szCs w:val="24"/>
          <w:lang w:val="hy-AM"/>
        </w:rPr>
      </w:pPr>
      <w:r w:rsidRPr="003A3DDF">
        <w:rPr>
          <w:rFonts w:ascii="GHEA Mariam" w:hAnsi="GHEA Mariam"/>
          <w:bCs/>
          <w:color w:val="000000"/>
          <w:sz w:val="24"/>
          <w:szCs w:val="24"/>
          <w:lang w:val="hy-AM"/>
        </w:rPr>
        <w:t>ՎՐԱ ՀԻՄՆՎԱԾ ՏՐԱՆՍՖԵՐԱՅԻՆ ԳՆԱԳՈՅԱՑՄԱՆ ՍՏՈՒԳՈՒՄՆԵՐԻ ՄԵԹՈԴԱԲԱՆՈՒԹՅՈՒՆԸ ԵՎ ՌԻՍԿԱՅՆՈՒԹՅՈՒՆԸ ՈՐՈՇՈՂ ՉԱՓԱՆԻՇՆԵՐԻ ԸՆԴՀԱՆՈՒՐ ՆԿԱՐԱԳԻՐԸ</w:t>
      </w:r>
    </w:p>
    <w:p w:rsidR="003A3DDF" w:rsidRPr="003A3DDF" w:rsidRDefault="003A3DDF" w:rsidP="003A3DDF">
      <w:pPr>
        <w:shd w:val="clear" w:color="auto" w:fill="FFFFFF"/>
        <w:spacing w:line="360" w:lineRule="auto"/>
        <w:ind w:firstLine="375"/>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A3DDF">
      <w:pPr>
        <w:shd w:val="clear" w:color="auto" w:fill="FFFFFF"/>
        <w:spacing w:line="360" w:lineRule="auto"/>
        <w:ind w:firstLine="375"/>
        <w:jc w:val="center"/>
        <w:rPr>
          <w:rFonts w:ascii="GHEA Mariam" w:hAnsi="GHEA Mariam"/>
          <w:color w:val="000000"/>
          <w:sz w:val="24"/>
          <w:szCs w:val="24"/>
          <w:lang w:val="hy-AM"/>
        </w:rPr>
      </w:pPr>
      <w:r w:rsidRPr="003A3DDF">
        <w:rPr>
          <w:rFonts w:ascii="GHEA Mariam" w:hAnsi="GHEA Mariam"/>
          <w:bCs/>
          <w:color w:val="000000"/>
          <w:sz w:val="24"/>
          <w:szCs w:val="24"/>
          <w:lang w:val="hy-AM"/>
        </w:rPr>
        <w:t>I. ԸՆԴՀԱՆՈՒՐ ՏԵՂԵԿՈՒԹՅՈՒՆՆԵՐ</w:t>
      </w:r>
    </w:p>
    <w:p w:rsidR="003A3DDF" w:rsidRPr="003A3DDF" w:rsidRDefault="003A3DDF" w:rsidP="003A3DDF">
      <w:pPr>
        <w:shd w:val="clear" w:color="auto" w:fill="FFFFFF"/>
        <w:ind w:firstLine="375"/>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1. Սույն հավելվածով սահմանվում է հարկային մարմնի կողմից` ռիսկի վրա հիմնված տրանսֆերային գնագոյացման ստուգումների համակարգի (այսուհետ` ռիսկի համակարգ) կիրառման ընդհանուր նկարագիրը:</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2. Ռիսկի համակարգի նպատակն է ստուգման ենթակա հարկ վճարողների ընտրությունը կառուցել ռիսկային չափանիշների հիման վրա:</w:t>
      </w:r>
    </w:p>
    <w:p w:rsidR="003A3DDF" w:rsidRPr="003A3DDF" w:rsidRDefault="003A3DDF" w:rsidP="003A3DDF">
      <w:pPr>
        <w:shd w:val="clear" w:color="auto" w:fill="FFFFFF"/>
        <w:ind w:firstLine="375"/>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A3DDF">
      <w:pPr>
        <w:shd w:val="clear" w:color="auto" w:fill="FFFFFF"/>
        <w:spacing w:line="360" w:lineRule="auto"/>
        <w:ind w:firstLine="375"/>
        <w:jc w:val="center"/>
        <w:rPr>
          <w:rFonts w:ascii="GHEA Mariam" w:hAnsi="GHEA Mariam"/>
          <w:color w:val="000000"/>
          <w:sz w:val="24"/>
          <w:szCs w:val="24"/>
          <w:lang w:val="hy-AM"/>
        </w:rPr>
      </w:pPr>
      <w:r w:rsidRPr="003A3DDF">
        <w:rPr>
          <w:rFonts w:ascii="GHEA Mariam" w:hAnsi="GHEA Mariam"/>
          <w:bCs/>
          <w:color w:val="000000"/>
          <w:sz w:val="24"/>
          <w:szCs w:val="24"/>
          <w:lang w:val="hy-AM"/>
        </w:rPr>
        <w:t>II. ՌԻՍԿԻ ՍԱՀՄԱՆՈՒՄԸ</w:t>
      </w:r>
    </w:p>
    <w:p w:rsidR="003A3DDF" w:rsidRPr="003A3DDF" w:rsidRDefault="003A3DDF" w:rsidP="003A3DDF">
      <w:pPr>
        <w:shd w:val="clear" w:color="auto" w:fill="FFFFFF"/>
        <w:ind w:firstLine="375"/>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45889">
      <w:pPr>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 xml:space="preserve">3. Սույն հավելվածի իմաստով ռիսկը հարկ վճարողի կողմից իրականացված վերահսկվող գործարքների՝ պարզած ձեռքի հեռավորության սկզբունքին </w:t>
      </w:r>
      <w:r w:rsidRPr="00345889">
        <w:rPr>
          <w:rFonts w:ascii="GHEA Mariam" w:hAnsi="GHEA Mariam"/>
          <w:color w:val="000000"/>
          <w:spacing w:val="-2"/>
          <w:sz w:val="24"/>
          <w:szCs w:val="24"/>
          <w:lang w:val="hy-AM"/>
        </w:rPr>
        <w:t>չհամա</w:t>
      </w:r>
      <w:r w:rsidR="00345889" w:rsidRPr="00345889">
        <w:rPr>
          <w:rFonts w:ascii="GHEA Mariam" w:hAnsi="GHEA Mariam"/>
          <w:color w:val="000000"/>
          <w:spacing w:val="-2"/>
          <w:sz w:val="24"/>
          <w:szCs w:val="24"/>
          <w:lang w:val="hy-AM"/>
        </w:rPr>
        <w:softHyphen/>
      </w:r>
      <w:r w:rsidRPr="00345889">
        <w:rPr>
          <w:rFonts w:ascii="GHEA Mariam" w:hAnsi="GHEA Mariam"/>
          <w:color w:val="000000"/>
          <w:spacing w:val="-2"/>
          <w:sz w:val="24"/>
          <w:szCs w:val="24"/>
          <w:lang w:val="hy-AM"/>
        </w:rPr>
        <w:t>պատասխանելու արդյունքում շահութահարկի և</w:t>
      </w:r>
      <w:r w:rsidR="00345889" w:rsidRPr="00345889">
        <w:rPr>
          <w:rFonts w:ascii="GHEA Mariam" w:hAnsi="GHEA Mariam"/>
          <w:color w:val="000000"/>
          <w:spacing w:val="-2"/>
          <w:sz w:val="24"/>
          <w:szCs w:val="24"/>
          <w:lang w:val="hy-AM"/>
        </w:rPr>
        <w:t xml:space="preserve"> </w:t>
      </w:r>
      <w:r w:rsidRPr="00345889">
        <w:rPr>
          <w:rFonts w:ascii="GHEA Mariam" w:hAnsi="GHEA Mariam"/>
          <w:color w:val="000000"/>
          <w:spacing w:val="-2"/>
          <w:sz w:val="24"/>
          <w:szCs w:val="24"/>
          <w:lang w:val="hy-AM"/>
        </w:rPr>
        <w:t>(կամ) բնօգտագործման վճար ռոյալթիի հաշվարկման և վճարման ոչ ամբողջական լինելու հավանա</w:t>
      </w:r>
      <w:r w:rsidR="00345889" w:rsidRPr="00345889">
        <w:rPr>
          <w:rFonts w:ascii="GHEA Mariam" w:hAnsi="GHEA Mariam"/>
          <w:color w:val="000000"/>
          <w:spacing w:val="-2"/>
          <w:sz w:val="24"/>
          <w:szCs w:val="24"/>
          <w:lang w:val="hy-AM"/>
        </w:rPr>
        <w:softHyphen/>
      </w:r>
      <w:r w:rsidRPr="00345889">
        <w:rPr>
          <w:rFonts w:ascii="GHEA Mariam" w:hAnsi="GHEA Mariam"/>
          <w:color w:val="000000"/>
          <w:spacing w:val="-2"/>
          <w:sz w:val="24"/>
          <w:szCs w:val="24"/>
          <w:lang w:val="hy-AM"/>
        </w:rPr>
        <w:t>կանությունն է:</w:t>
      </w:r>
    </w:p>
    <w:p w:rsidR="003A3DDF" w:rsidRPr="003A3DDF" w:rsidRDefault="003A3DDF" w:rsidP="003A3DDF">
      <w:pPr>
        <w:shd w:val="clear" w:color="auto" w:fill="FFFFFF"/>
        <w:spacing w:line="360" w:lineRule="auto"/>
        <w:ind w:firstLine="375"/>
        <w:jc w:val="both"/>
        <w:rPr>
          <w:rFonts w:ascii="GHEA Mariam" w:hAnsi="GHEA Mariam"/>
          <w:color w:val="000000"/>
          <w:sz w:val="24"/>
          <w:szCs w:val="24"/>
          <w:lang w:val="hy-AM"/>
        </w:rPr>
      </w:pPr>
    </w:p>
    <w:p w:rsidR="003A3DDF" w:rsidRPr="003A3DDF" w:rsidRDefault="003A3DDF" w:rsidP="003A3DDF">
      <w:pPr>
        <w:shd w:val="clear" w:color="auto" w:fill="FFFFFF"/>
        <w:spacing w:line="360" w:lineRule="auto"/>
        <w:ind w:firstLine="375"/>
        <w:jc w:val="center"/>
        <w:rPr>
          <w:rFonts w:ascii="GHEA Mariam" w:hAnsi="GHEA Mariam"/>
          <w:color w:val="000000"/>
          <w:sz w:val="24"/>
          <w:szCs w:val="24"/>
          <w:lang w:val="hy-AM"/>
        </w:rPr>
      </w:pPr>
      <w:r w:rsidRPr="003A3DDF">
        <w:rPr>
          <w:rFonts w:ascii="GHEA Mariam" w:hAnsi="GHEA Mariam"/>
          <w:bCs/>
          <w:color w:val="000000"/>
          <w:sz w:val="24"/>
          <w:szCs w:val="24"/>
          <w:lang w:val="hy-AM"/>
        </w:rPr>
        <w:t>III. ՌԻՍԿԻ ՀԱՄԱԿԱՐԳԻ ՆԿԱՐԱԳՐՈՒԹՅՈՒՆԸ</w:t>
      </w:r>
    </w:p>
    <w:p w:rsidR="003A3DDF" w:rsidRPr="003A3DDF" w:rsidRDefault="003A3DDF" w:rsidP="003A3DDF">
      <w:pPr>
        <w:shd w:val="clear" w:color="auto" w:fill="FFFFFF"/>
        <w:ind w:firstLine="375"/>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4. Ռիսկի համակարգը հիմնված է հարկ վճարողների կողմից իրականացված գործարքների տվյալներով հարկ վճարողի գործունեության, ինչպես նաև տրանս</w:t>
      </w:r>
      <w:r w:rsidR="00345889">
        <w:rPr>
          <w:rFonts w:ascii="GHEA Mariam" w:hAnsi="GHEA Mariam"/>
          <w:color w:val="000000"/>
          <w:sz w:val="24"/>
          <w:szCs w:val="24"/>
          <w:lang w:val="hy-AM"/>
        </w:rPr>
        <w:softHyphen/>
      </w:r>
      <w:r w:rsidRPr="003A3DDF">
        <w:rPr>
          <w:rFonts w:ascii="GHEA Mariam" w:hAnsi="GHEA Mariam"/>
          <w:color w:val="000000"/>
          <w:sz w:val="24"/>
          <w:szCs w:val="24"/>
          <w:lang w:val="hy-AM"/>
        </w:rPr>
        <w:t>ֆերային գնագոյացման մասով ներկայացման ենթակա փաստաթղթերի` ըստ ռիսկայնության աստիճանի գնահատման և դասակարգման վրա:</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lastRenderedPageBreak/>
        <w:t>5. Հարկ վճարողների կողմից իրականացված գործարքների հիման վրա ռիսկի համակարգի միջոցով ռիսկերը գնահատվում են հետևյալ քայլերի հաջորդա</w:t>
      </w:r>
      <w:r w:rsidR="00345889">
        <w:rPr>
          <w:rFonts w:ascii="GHEA Mariam" w:hAnsi="GHEA Mariam"/>
          <w:color w:val="000000"/>
          <w:sz w:val="24"/>
          <w:szCs w:val="24"/>
          <w:lang w:val="hy-AM"/>
        </w:rPr>
        <w:softHyphen/>
      </w:r>
      <w:r w:rsidRPr="003A3DDF">
        <w:rPr>
          <w:rFonts w:ascii="GHEA Mariam" w:hAnsi="GHEA Mariam"/>
          <w:color w:val="000000"/>
          <w:sz w:val="24"/>
          <w:szCs w:val="24"/>
          <w:lang w:val="hy-AM"/>
        </w:rPr>
        <w:t>կանությամբ`</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bCs/>
          <w:color w:val="000000"/>
          <w:sz w:val="24"/>
          <w:szCs w:val="24"/>
          <w:lang w:val="hy-AM"/>
        </w:rPr>
        <w:t>Քայլ 1</w:t>
      </w:r>
      <w:r w:rsidRPr="003A3DDF">
        <w:rPr>
          <w:rFonts w:ascii="GHEA Mariam" w:hAnsi="GHEA Mariam"/>
          <w:color w:val="000000"/>
          <w:sz w:val="24"/>
          <w:szCs w:val="24"/>
          <w:lang w:val="hy-AM"/>
        </w:rPr>
        <w:t>. հարկային մարմնում հաշվառված հարկ վճարողների խմբավորում (դասակարգում).</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bCs/>
          <w:color w:val="000000"/>
          <w:sz w:val="24"/>
          <w:szCs w:val="24"/>
          <w:lang w:val="hy-AM"/>
        </w:rPr>
        <w:t>Քայլ 2</w:t>
      </w:r>
      <w:r w:rsidRPr="003A3DDF">
        <w:rPr>
          <w:rFonts w:ascii="GHEA Mariam" w:hAnsi="GHEA Mariam"/>
          <w:color w:val="000000"/>
          <w:sz w:val="24"/>
          <w:szCs w:val="24"/>
          <w:lang w:val="hy-AM"/>
        </w:rPr>
        <w:t>. ռիսկային չափանիշների ձևավորում և դրանց հիման վրա` ըստ գործարքների հարկ վճարողների ռիսկայնության աստիճանի որոշում.</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bCs/>
          <w:color w:val="000000"/>
          <w:sz w:val="24"/>
          <w:szCs w:val="24"/>
          <w:lang w:val="hy-AM"/>
        </w:rPr>
        <w:t>Քայլ 3</w:t>
      </w:r>
      <w:r w:rsidRPr="003A3DDF">
        <w:rPr>
          <w:rFonts w:ascii="GHEA Mariam" w:hAnsi="GHEA Mariam"/>
          <w:color w:val="000000"/>
          <w:sz w:val="24"/>
          <w:szCs w:val="24"/>
          <w:lang w:val="hy-AM"/>
        </w:rPr>
        <w:t>. ռիսկայնության աստիճանի որոշման արդյունքներով` հարկ վճարող</w:t>
      </w:r>
      <w:r w:rsidR="00345889">
        <w:rPr>
          <w:rFonts w:ascii="GHEA Mariam" w:hAnsi="GHEA Mariam"/>
          <w:color w:val="000000"/>
          <w:sz w:val="24"/>
          <w:szCs w:val="24"/>
          <w:lang w:val="hy-AM"/>
        </w:rPr>
        <w:softHyphen/>
      </w:r>
      <w:r w:rsidRPr="003A3DDF">
        <w:rPr>
          <w:rFonts w:ascii="GHEA Mariam" w:hAnsi="GHEA Mariam"/>
          <w:color w:val="000000"/>
          <w:sz w:val="24"/>
          <w:szCs w:val="24"/>
          <w:lang w:val="hy-AM"/>
        </w:rPr>
        <w:t>ների` բարձր, միջին և ցածր խմբերի դասակարգում:</w:t>
      </w:r>
    </w:p>
    <w:p w:rsidR="003A3DDF" w:rsidRPr="003A3DDF" w:rsidRDefault="003A3DDF" w:rsidP="003A3DDF">
      <w:pPr>
        <w:shd w:val="clear" w:color="auto" w:fill="FFFFFF"/>
        <w:ind w:firstLine="375"/>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A3DDF">
      <w:pPr>
        <w:shd w:val="clear" w:color="auto" w:fill="FFFFFF"/>
        <w:spacing w:line="360" w:lineRule="auto"/>
        <w:ind w:firstLine="375"/>
        <w:jc w:val="center"/>
        <w:rPr>
          <w:rFonts w:ascii="GHEA Mariam" w:hAnsi="GHEA Mariam"/>
          <w:color w:val="000000"/>
          <w:sz w:val="24"/>
          <w:szCs w:val="24"/>
          <w:lang w:val="hy-AM"/>
        </w:rPr>
      </w:pPr>
      <w:r w:rsidRPr="003A3DDF">
        <w:rPr>
          <w:rFonts w:ascii="GHEA Mariam" w:hAnsi="GHEA Mariam"/>
          <w:bCs/>
          <w:color w:val="000000"/>
          <w:sz w:val="24"/>
          <w:szCs w:val="24"/>
          <w:lang w:val="hy-AM"/>
        </w:rPr>
        <w:t>IV. ՀԱՐԿ ՎՃԱՐՈՂՆԵՐԻ ԽՄԲԱՎՈՐՈՒՄԸ (ԴԱՍԱԿԱՐԳՈՒՄԸ)</w:t>
      </w:r>
    </w:p>
    <w:p w:rsidR="003A3DDF" w:rsidRPr="003A3DDF" w:rsidRDefault="003A3DDF" w:rsidP="003A3DDF">
      <w:pPr>
        <w:shd w:val="clear" w:color="auto" w:fill="FFFFFF"/>
        <w:ind w:firstLine="375"/>
        <w:jc w:val="both"/>
        <w:rPr>
          <w:rFonts w:ascii="Arial" w:hAnsi="Arial" w:cs="Arial"/>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6. Հարկ վճարողների խմբեր ձևավորելու նպատակով հարկային մարմնում հաշվառված հարկ վճարողների ամբողջ բազան դասակարգվում է հետևյալ երկու խմբի`</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1) ընդհանուր հարկման համակարգում գործունեություն իրականացնող հարկ վճարողներ.</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2) 1-ին ենթակետում չնշված այլ հարկ վճարողներ:</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7. Հարկ վճարողների ռիսկայնության աստիճանի գնահատման նպատակով ընտրվում է 6-րդ կետի 1-ին ենթակետում նշված հարկ վճարողների խումբը`  հաշվի առնելով նաև Հայաստանի Հանրապետության հարկային օրենսգրքի 360-րդ հոդվածի 3-րդ մասը:</w:t>
      </w:r>
    </w:p>
    <w:p w:rsidR="003A3DDF" w:rsidRPr="003A3DDF" w:rsidRDefault="003A3DDF" w:rsidP="003A3DDF">
      <w:pPr>
        <w:shd w:val="clear" w:color="auto" w:fill="FFFFFF"/>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A3DDF">
      <w:pPr>
        <w:shd w:val="clear" w:color="auto" w:fill="FFFFFF"/>
        <w:spacing w:line="360" w:lineRule="auto"/>
        <w:jc w:val="center"/>
        <w:rPr>
          <w:rFonts w:ascii="GHEA Mariam" w:hAnsi="GHEA Mariam"/>
          <w:color w:val="000000"/>
          <w:sz w:val="24"/>
          <w:szCs w:val="24"/>
          <w:lang w:val="hy-AM"/>
        </w:rPr>
      </w:pPr>
      <w:r w:rsidRPr="003A3DDF">
        <w:rPr>
          <w:rFonts w:ascii="GHEA Mariam" w:hAnsi="GHEA Mariam"/>
          <w:bCs/>
          <w:color w:val="000000"/>
          <w:sz w:val="24"/>
          <w:szCs w:val="24"/>
          <w:lang w:val="hy-AM"/>
        </w:rPr>
        <w:t>V. ՌԻՍԿԱՅԻՆ ՉԱՓԱՆԻՇՆԵՐԻ ԸՆԴՀԱՆՈՒՐ ՆԿԱՐԱԳԻՐԸ</w:t>
      </w:r>
    </w:p>
    <w:p w:rsidR="003A3DDF" w:rsidRPr="003A3DDF" w:rsidRDefault="003A3DDF" w:rsidP="003A3DDF">
      <w:pPr>
        <w:shd w:val="clear" w:color="auto" w:fill="FFFFFF"/>
        <w:ind w:firstLine="375"/>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8. Ռիսկային չափանիշների ընտրությունը հիմնված է հարկային մարմնում առկա տեղեկատվության, ինչպես նաև այլ տեղեկատվական աղբյուրներում (</w:t>
      </w:r>
      <w:r w:rsidRPr="003A3DDF">
        <w:rPr>
          <w:rFonts w:ascii="GHEA Mariam" w:hAnsi="GHEA Mariam"/>
          <w:sz w:val="24"/>
          <w:szCs w:val="24"/>
          <w:lang w:val="hy-AM"/>
        </w:rPr>
        <w:t>այդ թվում`  Հայաստանի Հանրապետության հարկային օրենսգրքի 367-րդ հոդվածով սահմանված) առկա հարկ վճարողի կողմից իրականացված գործարքների, տրանս</w:t>
      </w:r>
      <w:r w:rsidR="00345889">
        <w:rPr>
          <w:rFonts w:ascii="GHEA Mariam" w:hAnsi="GHEA Mariam"/>
          <w:sz w:val="24"/>
          <w:szCs w:val="24"/>
          <w:lang w:val="hy-AM"/>
        </w:rPr>
        <w:softHyphen/>
      </w:r>
      <w:r w:rsidRPr="003A3DDF">
        <w:rPr>
          <w:rFonts w:ascii="GHEA Mariam" w:hAnsi="GHEA Mariam"/>
          <w:sz w:val="24"/>
          <w:szCs w:val="24"/>
          <w:lang w:val="hy-AM"/>
        </w:rPr>
        <w:t>ֆերային գնագոյացման մասով ներկայացված փաստաթղթերի, ինչպես նաև դրանց վերլուծության արդյունքների վրա:</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lastRenderedPageBreak/>
        <w:t>9. Ռիսկի համակարգի կիրառման առումով հիմք են վերցվել հետևյալ ռիսկային չափանիշները`</w:t>
      </w:r>
    </w:p>
    <w:p w:rsidR="003A3DDF" w:rsidRPr="003A3DDF" w:rsidRDefault="003A3DDF" w:rsidP="00345889">
      <w:pPr>
        <w:shd w:val="clear" w:color="auto" w:fill="FFFFFF"/>
        <w:spacing w:line="360" w:lineRule="auto"/>
        <w:ind w:firstLine="567"/>
        <w:jc w:val="both"/>
        <w:rPr>
          <w:rFonts w:ascii="GHEA Mariam" w:hAnsi="GHEA Mariam"/>
          <w:bCs/>
          <w:color w:val="000000"/>
          <w:sz w:val="24"/>
          <w:szCs w:val="24"/>
          <w:lang w:val="hy-AM"/>
        </w:rPr>
      </w:pPr>
      <w:r w:rsidRPr="003A3DDF">
        <w:rPr>
          <w:rFonts w:ascii="GHEA Mariam" w:hAnsi="GHEA Mariam"/>
          <w:color w:val="000000"/>
          <w:sz w:val="24"/>
          <w:szCs w:val="24"/>
          <w:lang w:val="hy-AM"/>
        </w:rPr>
        <w:t>1) ապրանքների մատակարարման, ոչ նյութական ակտիվների օտարման, ոչ նյութական ակտիվների օգտագործման իրավունքի տրամադրման (ստացման), փոխառությունների տրամադրման (ստացման), դրամական պահանջի իրավունքի զիջման (փոխանցման), ֆինանսական ակտիվի օտարման (ձեռքբերման), աշխա</w:t>
      </w:r>
      <w:r w:rsidR="00345889">
        <w:rPr>
          <w:rFonts w:ascii="GHEA Mariam" w:hAnsi="GHEA Mariam"/>
          <w:color w:val="000000"/>
          <w:sz w:val="24"/>
          <w:szCs w:val="24"/>
          <w:lang w:val="hy-AM"/>
        </w:rPr>
        <w:softHyphen/>
      </w:r>
      <w:r w:rsidRPr="003A3DDF">
        <w:rPr>
          <w:rFonts w:ascii="GHEA Mariam" w:hAnsi="GHEA Mariam"/>
          <w:color w:val="000000"/>
          <w:sz w:val="24"/>
          <w:szCs w:val="24"/>
          <w:lang w:val="hy-AM"/>
        </w:rPr>
        <w:t>տանք</w:t>
      </w:r>
      <w:r w:rsidR="00345889">
        <w:rPr>
          <w:rFonts w:ascii="GHEA Mariam" w:hAnsi="GHEA Mariam"/>
          <w:color w:val="000000"/>
          <w:sz w:val="24"/>
          <w:szCs w:val="24"/>
          <w:lang w:val="hy-AM"/>
        </w:rPr>
        <w:softHyphen/>
      </w:r>
      <w:r w:rsidRPr="003A3DDF">
        <w:rPr>
          <w:rFonts w:ascii="GHEA Mariam" w:hAnsi="GHEA Mariam"/>
          <w:color w:val="000000"/>
          <w:sz w:val="24"/>
          <w:szCs w:val="24"/>
          <w:lang w:val="hy-AM"/>
        </w:rPr>
        <w:t>ների կատարման և (կամ) ծառայություննե</w:t>
      </w:r>
      <w:r w:rsidR="0096077B">
        <w:rPr>
          <w:rFonts w:ascii="GHEA Mariam" w:hAnsi="GHEA Mariam"/>
          <w:color w:val="000000"/>
          <w:sz w:val="24"/>
          <w:szCs w:val="24"/>
          <w:lang w:val="hy-AM"/>
        </w:rPr>
        <w:t>րի մատուցման գործարքների ծավալը</w:t>
      </w:r>
      <w:r w:rsidRPr="003A3DDF">
        <w:rPr>
          <w:rFonts w:ascii="GHEA Mariam" w:hAnsi="GHEA Mariam"/>
          <w:color w:val="000000"/>
          <w:sz w:val="24"/>
          <w:szCs w:val="24"/>
          <w:lang w:val="hy-AM"/>
        </w:rPr>
        <w:t xml:space="preserve"> ոչ ռեզիդենտ անձանց հետ.</w:t>
      </w:r>
    </w:p>
    <w:p w:rsidR="003A3DDF" w:rsidRPr="003A3DDF" w:rsidRDefault="003A3DDF" w:rsidP="00345889">
      <w:pPr>
        <w:shd w:val="clear" w:color="auto" w:fill="FFFFFF"/>
        <w:spacing w:line="360" w:lineRule="auto"/>
        <w:ind w:firstLine="567"/>
        <w:jc w:val="both"/>
        <w:rPr>
          <w:rFonts w:ascii="GHEA Mariam" w:hAnsi="GHEA Mariam"/>
          <w:bCs/>
          <w:color w:val="000000"/>
          <w:sz w:val="24"/>
          <w:szCs w:val="24"/>
          <w:lang w:val="hy-AM"/>
        </w:rPr>
      </w:pPr>
      <w:r w:rsidRPr="003A3DDF">
        <w:rPr>
          <w:rFonts w:ascii="GHEA Mariam" w:hAnsi="GHEA Mariam"/>
          <w:bCs/>
          <w:color w:val="000000"/>
          <w:sz w:val="24"/>
          <w:szCs w:val="24"/>
          <w:lang w:val="hy-AM"/>
        </w:rPr>
        <w:t>2) փոխկապակցված կողմերի միջև գործարքների առկայությունը և դրանց ծավալը.</w:t>
      </w:r>
    </w:p>
    <w:p w:rsidR="003A3DDF" w:rsidRPr="003A3DDF" w:rsidRDefault="003A3DDF" w:rsidP="00345889">
      <w:pPr>
        <w:shd w:val="clear" w:color="auto" w:fill="FFFFFF"/>
        <w:spacing w:line="360" w:lineRule="auto"/>
        <w:ind w:firstLine="567"/>
        <w:jc w:val="both"/>
        <w:rPr>
          <w:rFonts w:ascii="GHEA Mariam" w:hAnsi="GHEA Mariam"/>
          <w:bCs/>
          <w:color w:val="000000"/>
          <w:sz w:val="24"/>
          <w:szCs w:val="24"/>
          <w:lang w:val="hy-AM"/>
        </w:rPr>
      </w:pPr>
      <w:r w:rsidRPr="003A3DDF">
        <w:rPr>
          <w:rFonts w:ascii="GHEA Mariam" w:hAnsi="GHEA Mariam"/>
          <w:bCs/>
          <w:color w:val="000000"/>
          <w:sz w:val="24"/>
          <w:szCs w:val="24"/>
          <w:lang w:val="hy-AM"/>
        </w:rPr>
        <w:t>3) գործարքի կողմերից մեկի շահութահարկի և (կամ) ռոյալթիի գծով սահմանված հարկային արտոնություններից օգտվելու հանգամանքը.</w:t>
      </w:r>
    </w:p>
    <w:p w:rsidR="003A3DDF" w:rsidRPr="003A3DDF" w:rsidRDefault="003A3DDF" w:rsidP="00345889">
      <w:pPr>
        <w:shd w:val="clear" w:color="auto" w:fill="FFFFFF"/>
        <w:spacing w:line="360" w:lineRule="auto"/>
        <w:ind w:firstLine="567"/>
        <w:jc w:val="both"/>
        <w:rPr>
          <w:rFonts w:ascii="GHEA Mariam" w:hAnsi="GHEA Mariam"/>
          <w:bCs/>
          <w:color w:val="000000"/>
          <w:sz w:val="24"/>
          <w:szCs w:val="24"/>
          <w:lang w:val="hy-AM"/>
        </w:rPr>
      </w:pPr>
      <w:r w:rsidRPr="003A3DDF">
        <w:rPr>
          <w:rFonts w:ascii="GHEA Mariam" w:hAnsi="GHEA Mariam"/>
          <w:bCs/>
          <w:color w:val="000000"/>
          <w:sz w:val="24"/>
          <w:szCs w:val="24"/>
          <w:lang w:val="hy-AM"/>
        </w:rPr>
        <w:t>4) գործարքի կողմերից մեկի ռոյալթի վճարող համարվելու հանգամանքը.</w:t>
      </w:r>
    </w:p>
    <w:p w:rsidR="003A3DDF" w:rsidRPr="003A3DDF" w:rsidRDefault="003A3DDF" w:rsidP="00345889">
      <w:pPr>
        <w:shd w:val="clear" w:color="auto" w:fill="FFFFFF"/>
        <w:spacing w:line="360" w:lineRule="auto"/>
        <w:ind w:firstLine="567"/>
        <w:jc w:val="both"/>
        <w:rPr>
          <w:rFonts w:ascii="GHEA Mariam" w:hAnsi="GHEA Mariam"/>
          <w:bCs/>
          <w:color w:val="000000"/>
          <w:sz w:val="24"/>
          <w:szCs w:val="24"/>
          <w:lang w:val="hy-AM"/>
        </w:rPr>
      </w:pPr>
      <w:r w:rsidRPr="003A3DDF">
        <w:rPr>
          <w:rFonts w:ascii="GHEA Mariam" w:hAnsi="GHEA Mariam"/>
          <w:bCs/>
          <w:color w:val="000000"/>
          <w:sz w:val="24"/>
          <w:szCs w:val="24"/>
          <w:lang w:val="hy-AM"/>
        </w:rPr>
        <w:t>5) հարկման հատուկ ազատական համակարգեր ունեցող երկրների հետ գործարքների առկայությունը.</w:t>
      </w:r>
    </w:p>
    <w:p w:rsidR="003A3DDF" w:rsidRPr="003A3DDF" w:rsidRDefault="003A3DDF" w:rsidP="00345889">
      <w:pPr>
        <w:shd w:val="clear" w:color="auto" w:fill="FFFFFF"/>
        <w:spacing w:line="360" w:lineRule="auto"/>
        <w:ind w:firstLine="567"/>
        <w:jc w:val="both"/>
        <w:rPr>
          <w:rFonts w:ascii="GHEA Mariam" w:hAnsi="GHEA Mariam"/>
          <w:bCs/>
          <w:color w:val="000000"/>
          <w:sz w:val="24"/>
          <w:szCs w:val="24"/>
          <w:lang w:val="hy-AM"/>
        </w:rPr>
      </w:pPr>
      <w:r w:rsidRPr="003A3DDF">
        <w:rPr>
          <w:rFonts w:ascii="GHEA Mariam" w:hAnsi="GHEA Mariam"/>
          <w:bCs/>
          <w:color w:val="000000"/>
          <w:sz w:val="24"/>
          <w:szCs w:val="24"/>
          <w:lang w:val="hy-AM"/>
        </w:rPr>
        <w:t>6) մշտական հաստատության միջոցով Հայաստանի Հանրապետությունում գործունեություն իրականացնող ոչ ռեզիդենտ շահութահարկ վճարողի և այդ ոչ ռեզիդենտ անձի միջև ծախսերի բաշխման և գործարքի իրականացման առկայու</w:t>
      </w:r>
      <w:r w:rsidR="00345889">
        <w:rPr>
          <w:rFonts w:ascii="GHEA Mariam" w:hAnsi="GHEA Mariam"/>
          <w:bCs/>
          <w:color w:val="000000"/>
          <w:sz w:val="24"/>
          <w:szCs w:val="24"/>
          <w:lang w:val="hy-AM"/>
        </w:rPr>
        <w:softHyphen/>
      </w:r>
      <w:r w:rsidRPr="003A3DDF">
        <w:rPr>
          <w:rFonts w:ascii="GHEA Mariam" w:hAnsi="GHEA Mariam"/>
          <w:bCs/>
          <w:color w:val="000000"/>
          <w:sz w:val="24"/>
          <w:szCs w:val="24"/>
          <w:lang w:val="hy-AM"/>
        </w:rPr>
        <w:t>թյունը և ծավալը.</w:t>
      </w:r>
    </w:p>
    <w:p w:rsidR="003A3DDF" w:rsidRPr="003A3DDF" w:rsidRDefault="003A3DDF" w:rsidP="00345889">
      <w:pPr>
        <w:shd w:val="clear" w:color="auto" w:fill="FFFFFF"/>
        <w:spacing w:line="360" w:lineRule="auto"/>
        <w:ind w:firstLine="567"/>
        <w:jc w:val="both"/>
        <w:rPr>
          <w:rFonts w:ascii="GHEA Mariam" w:hAnsi="GHEA Mariam"/>
          <w:bCs/>
          <w:color w:val="000000"/>
          <w:sz w:val="24"/>
          <w:szCs w:val="24"/>
          <w:lang w:val="hy-AM"/>
        </w:rPr>
      </w:pPr>
      <w:r w:rsidRPr="003A3DDF">
        <w:rPr>
          <w:rFonts w:ascii="GHEA Mariam" w:hAnsi="GHEA Mariam"/>
          <w:bCs/>
          <w:color w:val="000000"/>
          <w:sz w:val="24"/>
          <w:szCs w:val="24"/>
          <w:lang w:val="hy-AM"/>
        </w:rPr>
        <w:t>7) վերահսկվող գործարքների վերաբերյալ հարկ վճարողի ծանուցման առկայությունը.</w:t>
      </w:r>
    </w:p>
    <w:p w:rsidR="003A3DDF" w:rsidRPr="003A3DDF" w:rsidRDefault="003A3DDF" w:rsidP="00345889">
      <w:pPr>
        <w:shd w:val="clear" w:color="auto" w:fill="FFFFFF"/>
        <w:spacing w:line="360" w:lineRule="auto"/>
        <w:ind w:firstLine="567"/>
        <w:jc w:val="both"/>
        <w:rPr>
          <w:rFonts w:ascii="GHEA Mariam" w:hAnsi="GHEA Mariam"/>
          <w:bCs/>
          <w:color w:val="000000"/>
          <w:sz w:val="24"/>
          <w:szCs w:val="24"/>
          <w:lang w:val="hy-AM"/>
        </w:rPr>
      </w:pPr>
      <w:r w:rsidRPr="003A3DDF">
        <w:rPr>
          <w:rFonts w:ascii="GHEA Mariam" w:hAnsi="GHEA Mariam"/>
          <w:bCs/>
          <w:color w:val="000000"/>
          <w:sz w:val="24"/>
          <w:szCs w:val="24"/>
          <w:lang w:val="hy-AM"/>
        </w:rPr>
        <w:t>8) տրանսֆերային գնագոյացման փաստաթղթավորման չներկայացումը հարկային մարմին.</w:t>
      </w:r>
    </w:p>
    <w:p w:rsidR="003A3DDF" w:rsidRPr="003A3DDF" w:rsidRDefault="003A3DDF" w:rsidP="00345889">
      <w:pPr>
        <w:shd w:val="clear" w:color="auto" w:fill="FFFFFF"/>
        <w:spacing w:line="360" w:lineRule="auto"/>
        <w:ind w:firstLine="567"/>
        <w:jc w:val="both"/>
        <w:rPr>
          <w:rFonts w:ascii="GHEA Mariam" w:hAnsi="GHEA Mariam"/>
          <w:bCs/>
          <w:color w:val="000000"/>
          <w:sz w:val="24"/>
          <w:szCs w:val="24"/>
          <w:lang w:val="hy-AM"/>
        </w:rPr>
      </w:pPr>
      <w:r w:rsidRPr="003A3DDF">
        <w:rPr>
          <w:rFonts w:ascii="GHEA Mariam" w:hAnsi="GHEA Mariam"/>
          <w:bCs/>
          <w:color w:val="000000"/>
          <w:sz w:val="24"/>
          <w:szCs w:val="24"/>
          <w:lang w:val="hy-AM"/>
        </w:rPr>
        <w:t>9) տրանսֆերային գնագոյացման հաշվարկի առկայությունը.</w:t>
      </w:r>
    </w:p>
    <w:p w:rsid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bCs/>
          <w:color w:val="000000"/>
          <w:sz w:val="24"/>
          <w:szCs w:val="24"/>
          <w:lang w:val="hy-AM"/>
        </w:rPr>
        <w:t xml:space="preserve">10) </w:t>
      </w:r>
      <w:r w:rsidRPr="003A3DDF">
        <w:rPr>
          <w:rFonts w:ascii="GHEA Mariam" w:hAnsi="GHEA Mariam"/>
          <w:color w:val="000000"/>
          <w:sz w:val="24"/>
          <w:szCs w:val="24"/>
          <w:lang w:val="hy-AM"/>
        </w:rPr>
        <w:t xml:space="preserve">նախկինում կատարված տրանսֆերային գնագոյացման ստուգումների առկայությունը և դրանց արդյունքները: </w:t>
      </w:r>
    </w:p>
    <w:p w:rsidR="00345889" w:rsidRPr="003A3DDF" w:rsidRDefault="00345889" w:rsidP="003A3DDF">
      <w:pPr>
        <w:shd w:val="clear" w:color="auto" w:fill="FFFFFF"/>
        <w:spacing w:line="360" w:lineRule="auto"/>
        <w:ind w:firstLine="375"/>
        <w:jc w:val="both"/>
        <w:rPr>
          <w:rFonts w:ascii="GHEA Mariam" w:hAnsi="GHEA Mariam"/>
          <w:bCs/>
          <w:color w:val="000000"/>
          <w:sz w:val="24"/>
          <w:szCs w:val="24"/>
          <w:lang w:val="hy-AM"/>
        </w:rPr>
      </w:pPr>
    </w:p>
    <w:p w:rsidR="003A3DDF" w:rsidRPr="003A3DDF" w:rsidRDefault="003A3DDF" w:rsidP="003A3DDF">
      <w:pPr>
        <w:shd w:val="clear" w:color="auto" w:fill="FFFFFF"/>
        <w:spacing w:line="360" w:lineRule="auto"/>
        <w:ind w:firstLine="375"/>
        <w:jc w:val="center"/>
        <w:rPr>
          <w:rFonts w:ascii="GHEA Mariam" w:hAnsi="GHEA Mariam"/>
          <w:color w:val="000000"/>
          <w:sz w:val="24"/>
          <w:szCs w:val="24"/>
          <w:lang w:val="hy-AM"/>
        </w:rPr>
      </w:pPr>
      <w:r w:rsidRPr="003A3DDF">
        <w:rPr>
          <w:rFonts w:ascii="GHEA Mariam" w:hAnsi="GHEA Mariam"/>
          <w:bCs/>
          <w:color w:val="000000"/>
          <w:sz w:val="24"/>
          <w:szCs w:val="24"/>
          <w:lang w:val="hy-AM"/>
        </w:rPr>
        <w:t>VI. ՌԻՍԿԱՅԻՆ ՉԱՓԱՆԻՇՆԵՐԻ ՏԱՐԲԵՐԱԿՈՒՄԸ</w:t>
      </w:r>
    </w:p>
    <w:p w:rsidR="003A3DDF" w:rsidRPr="003A3DDF" w:rsidRDefault="003A3DDF" w:rsidP="003A3DDF">
      <w:pPr>
        <w:shd w:val="clear" w:color="auto" w:fill="FFFFFF"/>
        <w:ind w:firstLine="375"/>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 xml:space="preserve">10. Ռիսկային չափանիշներն ըստ իրենց կարևորության ենթակա են տարբերակման երեք խմբի` բարձր, միջին և ցածր: Տարբերակումը կատարվում է </w:t>
      </w:r>
      <w:r w:rsidRPr="003A3DDF">
        <w:rPr>
          <w:rFonts w:ascii="GHEA Mariam" w:hAnsi="GHEA Mariam"/>
          <w:color w:val="000000"/>
          <w:sz w:val="24"/>
          <w:szCs w:val="24"/>
          <w:lang w:val="hy-AM"/>
        </w:rPr>
        <w:lastRenderedPageBreak/>
        <w:t>ռիսկային չափանիշներին համապատասխան կշիռներ տալու եղանակով, որն ընդգրկում է 0.5-1.5 թվերի միջակայքը, այդ թվում`</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1) բարձր խումբ. ընդգրկում է 1.3 - 1.5 թվերի միջակայքը.</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2) միջին խումբ. ընդգրկում է 0.8 - 1.2 թվերի միջակայքը.</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3) ցածր խումբ. ընդգրկում է 0.5 - 0.7 թվերի միջակայքը:</w:t>
      </w:r>
    </w:p>
    <w:p w:rsidR="003A3DDF" w:rsidRPr="003A3DDF" w:rsidRDefault="003A3DDF" w:rsidP="003A3DDF">
      <w:pPr>
        <w:shd w:val="clear" w:color="auto" w:fill="FFFFFF"/>
        <w:ind w:firstLine="375"/>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A3DDF">
      <w:pPr>
        <w:shd w:val="clear" w:color="auto" w:fill="FFFFFF"/>
        <w:spacing w:line="360" w:lineRule="auto"/>
        <w:ind w:firstLine="375"/>
        <w:jc w:val="center"/>
        <w:rPr>
          <w:rFonts w:ascii="GHEA Mariam" w:hAnsi="GHEA Mariam"/>
          <w:color w:val="000000"/>
          <w:sz w:val="24"/>
          <w:szCs w:val="24"/>
          <w:lang w:val="hy-AM"/>
        </w:rPr>
      </w:pPr>
      <w:r w:rsidRPr="003A3DDF">
        <w:rPr>
          <w:rFonts w:ascii="GHEA Mariam" w:hAnsi="GHEA Mariam"/>
          <w:bCs/>
          <w:color w:val="000000"/>
          <w:sz w:val="24"/>
          <w:szCs w:val="24"/>
          <w:lang w:val="hy-AM"/>
        </w:rPr>
        <w:t>VII. ՌԻՍԿԱՅԻՆ ՉԱՓԱՆԻՇՆԵՐԻ ԳՆԱՀԱՏՈՒՄԸ</w:t>
      </w:r>
    </w:p>
    <w:p w:rsidR="003A3DDF" w:rsidRPr="003A3DDF" w:rsidRDefault="003A3DDF" w:rsidP="003A3DDF">
      <w:pPr>
        <w:shd w:val="clear" w:color="auto" w:fill="FFFFFF"/>
        <w:ind w:firstLine="375"/>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11. Ռիսկային չափանիշների` ըստ կարևորության տարբերակումից հետո հաշվարկվում է դրանց ռիսկայնության առավելագույն միավորը: Վերջինիս որոշման նպատակով, սույն մեթոդաբանության կիրառման առումով, որպես առավելագույն սահման, հիմք է վերցվել ամենաբարձր եռանիշ թիվը` 999-ը:</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12. Յուրաքանչյուր ռիսկային չափանիշի առավելագույն միավորը հաշվարկ</w:t>
      </w:r>
      <w:r w:rsidR="00345889">
        <w:rPr>
          <w:rFonts w:ascii="GHEA Mariam" w:hAnsi="GHEA Mariam"/>
          <w:color w:val="000000"/>
          <w:sz w:val="24"/>
          <w:szCs w:val="24"/>
          <w:lang w:val="hy-AM"/>
        </w:rPr>
        <w:softHyphen/>
      </w:r>
      <w:r w:rsidRPr="003A3DDF">
        <w:rPr>
          <w:rFonts w:ascii="GHEA Mariam" w:hAnsi="GHEA Mariam"/>
          <w:color w:val="000000"/>
          <w:sz w:val="24"/>
          <w:szCs w:val="24"/>
          <w:lang w:val="hy-AM"/>
        </w:rPr>
        <w:t>վում է հետևյալ բանաձևի միջոցով`</w:t>
      </w:r>
    </w:p>
    <w:p w:rsidR="003A3DDF" w:rsidRPr="0045210F" w:rsidRDefault="003A3DDF" w:rsidP="00345889">
      <w:pPr>
        <w:shd w:val="clear" w:color="auto" w:fill="FFFFFF"/>
        <w:spacing w:line="360" w:lineRule="auto"/>
        <w:ind w:firstLine="567"/>
        <w:jc w:val="center"/>
        <w:rPr>
          <w:rFonts w:ascii="GHEA Mariam" w:hAnsi="GHEA Mariam"/>
          <w:color w:val="000000"/>
          <w:sz w:val="24"/>
          <w:szCs w:val="24"/>
          <w:lang w:val="hy-AM"/>
        </w:rPr>
      </w:pPr>
      <w:r w:rsidRPr="0045210F">
        <w:rPr>
          <w:rFonts w:ascii="GHEA Mariam" w:hAnsi="GHEA Mariam"/>
          <w:color w:val="000000"/>
          <w:sz w:val="24"/>
          <w:szCs w:val="24"/>
          <w:lang w:val="hy-AM"/>
        </w:rPr>
        <w:t>ՉԱՄ = ԱՍ x (ՉԿ/ԿՀ),</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որտեղ`</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ՉԱՄ-ը չափանիշի առավելագույն միավորն է,</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ԱՍ-ն առավելագույն սահմանն է,</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ԿՀ-ն բոլոր չափանիշների կշիռների հանրագումարն է,</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ՉԿ-ն տվյալ չափանիշին տրված կշիռն է:</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13. Հնարավոր է, որ չափանիշներն ունենան գնահատման մի քանի միջա</w:t>
      </w:r>
      <w:r w:rsidR="00345889">
        <w:rPr>
          <w:rFonts w:ascii="GHEA Mariam" w:hAnsi="GHEA Mariam"/>
          <w:color w:val="000000"/>
          <w:sz w:val="24"/>
          <w:szCs w:val="24"/>
          <w:lang w:val="hy-AM"/>
        </w:rPr>
        <w:softHyphen/>
      </w:r>
      <w:r w:rsidRPr="003A3DDF">
        <w:rPr>
          <w:rFonts w:ascii="GHEA Mariam" w:hAnsi="GHEA Mariam"/>
          <w:color w:val="000000"/>
          <w:sz w:val="24"/>
          <w:szCs w:val="24"/>
          <w:lang w:val="hy-AM"/>
        </w:rPr>
        <w:t>կայքեր, հետևաբար, ըստ այդ միջակայքերի՝ ռիսկային տարբեր միավորներ: Նման դեպքերում ավելի բարձր միավորը ցույց է տալիս ավելի բարձր ռիսկ:</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14. Յուրաքանչյուր չափանիշի առավելագույն միավորի հաշվարկումից հետո որոշվում են տվյալ չափանիշի միջակայքերի ռիսկային միավորները:</w:t>
      </w:r>
    </w:p>
    <w:p w:rsidR="003A3DDF" w:rsidRPr="003A3DDF" w:rsidRDefault="003A3DDF" w:rsidP="00345889">
      <w:pPr>
        <w:shd w:val="clear" w:color="auto" w:fill="FFFFFF"/>
        <w:tabs>
          <w:tab w:val="left" w:pos="426"/>
        </w:tabs>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15.</w:t>
      </w:r>
      <w:r w:rsidR="0045210F">
        <w:rPr>
          <w:rFonts w:ascii="GHEA Mariam" w:hAnsi="GHEA Mariam"/>
          <w:color w:val="000000"/>
          <w:sz w:val="24"/>
          <w:szCs w:val="24"/>
          <w:lang w:val="hy-AM"/>
        </w:rPr>
        <w:t xml:space="preserve"> </w:t>
      </w:r>
      <w:r w:rsidRPr="003A3DDF">
        <w:rPr>
          <w:rFonts w:ascii="GHEA Mariam" w:hAnsi="GHEA Mariam"/>
          <w:color w:val="000000"/>
          <w:sz w:val="24"/>
          <w:szCs w:val="24"/>
          <w:lang w:val="hy-AM"/>
        </w:rPr>
        <w:t>Հարկ վճարողի ռիսկայնության ընդհանուր միավորը հաշվարկվում է որպես առանձին չափանիշների ռիսկային միավորների հանրագումար:</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16. Ստուգումների պլանավորման նպատակով հիմք է ընդունվում հարկ վճարողի ռիսկայնության ընդհանուր միավորը:</w:t>
      </w:r>
    </w:p>
    <w:p w:rsidR="003A3DDF" w:rsidRDefault="003A3DDF" w:rsidP="003A3DDF">
      <w:pPr>
        <w:shd w:val="clear" w:color="auto" w:fill="FFFFFF"/>
        <w:spacing w:line="360" w:lineRule="auto"/>
        <w:ind w:firstLine="375"/>
        <w:jc w:val="both"/>
        <w:rPr>
          <w:rFonts w:ascii="Calibri" w:hAnsi="Calibri" w:cs="Calibri"/>
          <w:color w:val="000000"/>
          <w:sz w:val="24"/>
          <w:szCs w:val="24"/>
          <w:lang w:val="hy-AM"/>
        </w:rPr>
      </w:pPr>
      <w:r w:rsidRPr="003A3DDF">
        <w:rPr>
          <w:rFonts w:ascii="Calibri" w:hAnsi="Calibri" w:cs="Calibri"/>
          <w:color w:val="000000"/>
          <w:sz w:val="24"/>
          <w:szCs w:val="24"/>
          <w:lang w:val="hy-AM"/>
        </w:rPr>
        <w:t> </w:t>
      </w:r>
    </w:p>
    <w:p w:rsidR="00345889" w:rsidRPr="003A3DDF" w:rsidRDefault="00345889" w:rsidP="003A3DDF">
      <w:pPr>
        <w:shd w:val="clear" w:color="auto" w:fill="FFFFFF"/>
        <w:spacing w:line="360" w:lineRule="auto"/>
        <w:ind w:firstLine="375"/>
        <w:jc w:val="both"/>
        <w:rPr>
          <w:rFonts w:ascii="GHEA Mariam" w:hAnsi="GHEA Mariam"/>
          <w:color w:val="000000"/>
          <w:sz w:val="24"/>
          <w:szCs w:val="24"/>
          <w:lang w:val="hy-AM"/>
        </w:rPr>
      </w:pPr>
    </w:p>
    <w:p w:rsidR="003A3DDF" w:rsidRPr="003A3DDF" w:rsidRDefault="003A3DDF" w:rsidP="0045210F">
      <w:pPr>
        <w:shd w:val="clear" w:color="auto" w:fill="FFFFFF"/>
        <w:jc w:val="center"/>
        <w:rPr>
          <w:rFonts w:ascii="GHEA Mariam" w:hAnsi="GHEA Mariam"/>
          <w:color w:val="000000"/>
          <w:sz w:val="24"/>
          <w:szCs w:val="24"/>
          <w:lang w:val="hy-AM"/>
        </w:rPr>
      </w:pPr>
      <w:r w:rsidRPr="003A3DDF">
        <w:rPr>
          <w:rFonts w:ascii="GHEA Mariam" w:hAnsi="GHEA Mariam"/>
          <w:bCs/>
          <w:color w:val="000000"/>
          <w:sz w:val="24"/>
          <w:szCs w:val="24"/>
          <w:lang w:val="hy-AM"/>
        </w:rPr>
        <w:lastRenderedPageBreak/>
        <w:t>VIII. ՌԻՍԿԱՅՆՈՒԹՅԱՆ ԸՆԴՀԱՆՈՒՐ ՄԻԱՎՈՐԻ ՀԻՄԱՆ ՎՐԱ ՀԱՐԿ ՎՃԱՐՈՂՆԵՐԻ՝ ԸՍՏ ՌԻՍԿԱՅՆՈՒԹՅԱՆ ԴԱՍԱԿԱՐԳՈՒՄԸ</w:t>
      </w:r>
    </w:p>
    <w:p w:rsidR="003A3DDF" w:rsidRPr="003A3DDF" w:rsidRDefault="003A3DDF" w:rsidP="0045210F">
      <w:pPr>
        <w:shd w:val="clear" w:color="auto" w:fill="FFFFFF"/>
        <w:ind w:firstLine="375"/>
        <w:jc w:val="both"/>
        <w:rPr>
          <w:rFonts w:ascii="GHEA Mariam" w:hAnsi="GHEA Mariam"/>
          <w:color w:val="000000"/>
          <w:sz w:val="24"/>
          <w:szCs w:val="24"/>
          <w:lang w:val="hy-AM"/>
        </w:rPr>
      </w:pPr>
      <w:r w:rsidRPr="003A3DDF">
        <w:rPr>
          <w:rFonts w:ascii="Calibri" w:hAnsi="Calibri" w:cs="Calibri"/>
          <w:color w:val="000000"/>
          <w:sz w:val="24"/>
          <w:szCs w:val="24"/>
          <w:lang w:val="hy-AM"/>
        </w:rPr>
        <w:t> </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45210F">
        <w:rPr>
          <w:rFonts w:ascii="GHEA Mariam" w:hAnsi="GHEA Mariam"/>
          <w:color w:val="000000"/>
          <w:spacing w:val="-8"/>
          <w:sz w:val="24"/>
          <w:szCs w:val="24"/>
          <w:lang w:val="hy-AM"/>
        </w:rPr>
        <w:t>17. Ըստ ռիսկայնության ընդհանուր միավորների նվազման հաջորդականության`</w:t>
      </w:r>
      <w:r w:rsidRPr="003A3DDF">
        <w:rPr>
          <w:rFonts w:ascii="GHEA Mariam" w:hAnsi="GHEA Mariam"/>
          <w:color w:val="000000"/>
          <w:sz w:val="24"/>
          <w:szCs w:val="24"/>
          <w:lang w:val="hy-AM"/>
        </w:rPr>
        <w:t xml:space="preserve"> հարկ վճարողները դասակարգվում են բարձր, միջին և ցածր խմբերի:</w:t>
      </w:r>
    </w:p>
    <w:p w:rsidR="003A3DDF" w:rsidRPr="0045210F" w:rsidRDefault="003A3DDF" w:rsidP="00345889">
      <w:pPr>
        <w:shd w:val="clear" w:color="auto" w:fill="FFFFFF"/>
        <w:spacing w:line="360" w:lineRule="auto"/>
        <w:ind w:firstLine="567"/>
        <w:jc w:val="both"/>
        <w:rPr>
          <w:rFonts w:ascii="GHEA Mariam" w:hAnsi="GHEA Mariam"/>
          <w:color w:val="000000"/>
          <w:spacing w:val="-8"/>
          <w:sz w:val="24"/>
          <w:szCs w:val="24"/>
          <w:lang w:val="hy-AM"/>
        </w:rPr>
      </w:pPr>
      <w:r w:rsidRPr="0045210F">
        <w:rPr>
          <w:rFonts w:ascii="GHEA Mariam" w:hAnsi="GHEA Mariam"/>
          <w:color w:val="000000"/>
          <w:spacing w:val="-8"/>
          <w:sz w:val="24"/>
          <w:szCs w:val="24"/>
          <w:lang w:val="hy-AM"/>
        </w:rPr>
        <w:t>18. Բարձր ռիսկայնության խմբում ընդգրկվում են հարկ վճարողների 20</w:t>
      </w:r>
      <w:r w:rsidRPr="003A3DDF">
        <w:rPr>
          <w:rFonts w:ascii="GHEA Mariam" w:hAnsi="GHEA Mariam"/>
          <w:color w:val="000000"/>
          <w:sz w:val="24"/>
          <w:szCs w:val="24"/>
          <w:lang w:val="hy-AM"/>
        </w:rPr>
        <w:t xml:space="preserve"> տոկոսը, </w:t>
      </w:r>
      <w:r w:rsidRPr="0045210F">
        <w:rPr>
          <w:rFonts w:ascii="GHEA Mariam" w:hAnsi="GHEA Mariam"/>
          <w:color w:val="000000"/>
          <w:spacing w:val="-14"/>
          <w:sz w:val="24"/>
          <w:szCs w:val="24"/>
          <w:lang w:val="hy-AM"/>
        </w:rPr>
        <w:t>միջին ռիսկայնության խմբում` 30 տոկոսը, իսկ ցածր ռիսկայնության խմբում` 50 տոկոսը:</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19. Ռիսկային չափանիշների վրա հիմնված ստուգումների պլանավորման գործընթացի նկարագրությունը սահմանվում է հարկային մարմնի ղեկավարի հրամանով, որով կանոնակարգվող գործընթացի հիմնական քայլերն են՝</w:t>
      </w:r>
    </w:p>
    <w:p w:rsidR="003A3DDF" w:rsidRP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1) պլանավորվող ժամանակահատվածի համար ստուգման ենթակա հարկ վճարողների թվի որոշումը.</w:t>
      </w:r>
    </w:p>
    <w:p w:rsidR="003A3DDF" w:rsidRPr="0045210F" w:rsidRDefault="003A3DDF" w:rsidP="00345889">
      <w:pPr>
        <w:shd w:val="clear" w:color="auto" w:fill="FFFFFF"/>
        <w:spacing w:line="360" w:lineRule="auto"/>
        <w:ind w:firstLine="567"/>
        <w:jc w:val="both"/>
        <w:rPr>
          <w:rFonts w:ascii="GHEA Mariam" w:hAnsi="GHEA Mariam"/>
          <w:color w:val="000000"/>
          <w:spacing w:val="-8"/>
          <w:sz w:val="24"/>
          <w:szCs w:val="24"/>
          <w:lang w:val="hy-AM"/>
        </w:rPr>
      </w:pPr>
      <w:r w:rsidRPr="003A3DDF">
        <w:rPr>
          <w:rFonts w:ascii="GHEA Mariam" w:hAnsi="GHEA Mariam"/>
          <w:color w:val="000000"/>
          <w:sz w:val="24"/>
          <w:szCs w:val="24"/>
          <w:lang w:val="hy-AM"/>
        </w:rPr>
        <w:t xml:space="preserve">2) </w:t>
      </w:r>
      <w:r w:rsidRPr="0045210F">
        <w:rPr>
          <w:rFonts w:ascii="GHEA Mariam" w:hAnsi="GHEA Mariam"/>
          <w:color w:val="000000"/>
          <w:spacing w:val="-8"/>
          <w:sz w:val="24"/>
          <w:szCs w:val="24"/>
          <w:lang w:val="hy-AM"/>
        </w:rPr>
        <w:t>ըստ ռիսկայնության ընդհանուր միավորի ստուգման ենթակա հարկ վճարողների թվի՝ հարկ վճարողների ընտրանքը, որի ժամանակ նախապատվությունը տրվում է ավելի բարձր ռիսկայնության միավոր ունեցող հարկ վճարողներին, իսկ միևնույն ռիսկային միավորներ հավաքած հարկ վճարողներից առաջնահերթությունը տրվում է ավելի մեծ շրջանառություն ունեցող հարկ վճարողներին</w:t>
      </w:r>
      <w:r w:rsidR="00EE4F33">
        <w:rPr>
          <w:rFonts w:ascii="GHEA Mariam" w:hAnsi="GHEA Mariam"/>
          <w:color w:val="000000"/>
          <w:spacing w:val="-8"/>
          <w:sz w:val="24"/>
          <w:szCs w:val="24"/>
          <w:lang w:val="hy-AM"/>
        </w:rPr>
        <w:t>.</w:t>
      </w:r>
      <w:bookmarkStart w:id="0" w:name="_GoBack"/>
      <w:bookmarkEnd w:id="0"/>
    </w:p>
    <w:p w:rsidR="003A3DDF" w:rsidRDefault="003A3DDF" w:rsidP="00345889">
      <w:pPr>
        <w:shd w:val="clear" w:color="auto" w:fill="FFFFFF"/>
        <w:spacing w:line="360" w:lineRule="auto"/>
        <w:ind w:firstLine="567"/>
        <w:jc w:val="both"/>
        <w:rPr>
          <w:rFonts w:ascii="GHEA Mariam" w:hAnsi="GHEA Mariam"/>
          <w:color w:val="000000"/>
          <w:sz w:val="24"/>
          <w:szCs w:val="24"/>
          <w:lang w:val="hy-AM"/>
        </w:rPr>
      </w:pPr>
      <w:r w:rsidRPr="003A3DDF">
        <w:rPr>
          <w:rFonts w:ascii="GHEA Mariam" w:hAnsi="GHEA Mariam"/>
          <w:color w:val="000000"/>
          <w:sz w:val="24"/>
          <w:szCs w:val="24"/>
          <w:lang w:val="hy-AM"/>
        </w:rPr>
        <w:t>3) տրանսֆերային գնագոյացման ստուգումների տարեկան ծրագրի կազմման համար հարկ վճարողների միասնական ցանկի ձևավորումը՝ հաշվի առնելով Հայաստանի Հանրապետության հարկային օրենսգրքի 336-րդ և 337-րդ հոդվածների պահանջները:</w:t>
      </w:r>
      <w:r>
        <w:rPr>
          <w:rFonts w:ascii="GHEA Mariam" w:hAnsi="GHEA Mariam"/>
          <w:color w:val="000000"/>
          <w:sz w:val="24"/>
          <w:szCs w:val="24"/>
          <w:lang w:val="hy-AM"/>
        </w:rPr>
        <w:t>»։</w:t>
      </w:r>
    </w:p>
    <w:p w:rsidR="003A3DDF" w:rsidRDefault="003A3DDF" w:rsidP="003A3DDF">
      <w:pPr>
        <w:shd w:val="clear" w:color="auto" w:fill="FFFFFF"/>
        <w:spacing w:line="360" w:lineRule="auto"/>
        <w:ind w:firstLine="375"/>
        <w:jc w:val="both"/>
        <w:rPr>
          <w:rFonts w:ascii="GHEA Mariam" w:hAnsi="GHEA Mariam"/>
          <w:color w:val="000000"/>
          <w:sz w:val="24"/>
          <w:szCs w:val="24"/>
          <w:lang w:val="hy-AM"/>
        </w:rPr>
      </w:pPr>
    </w:p>
    <w:p w:rsidR="00345889" w:rsidRDefault="00345889" w:rsidP="003A3DDF">
      <w:pPr>
        <w:shd w:val="clear" w:color="auto" w:fill="FFFFFF"/>
        <w:spacing w:line="360" w:lineRule="auto"/>
        <w:ind w:firstLine="375"/>
        <w:jc w:val="both"/>
        <w:rPr>
          <w:rFonts w:ascii="GHEA Mariam" w:hAnsi="GHEA Mariam"/>
          <w:color w:val="000000"/>
          <w:sz w:val="24"/>
          <w:szCs w:val="24"/>
          <w:lang w:val="hy-AM"/>
        </w:rPr>
      </w:pPr>
    </w:p>
    <w:p w:rsidR="003A3DDF" w:rsidRPr="00CB4639" w:rsidRDefault="003A3DDF" w:rsidP="000F77BF">
      <w:pPr>
        <w:pStyle w:val="mechtex"/>
        <w:jc w:val="left"/>
        <w:rPr>
          <w:rFonts w:ascii="GHEA Mariam" w:hAnsi="GHEA Mariam" w:cs="Arial Armenian"/>
          <w:sz w:val="24"/>
          <w:szCs w:val="24"/>
          <w:lang w:val="hy-AM"/>
        </w:rPr>
      </w:pPr>
      <w:r w:rsidRPr="00CB4639">
        <w:rPr>
          <w:rFonts w:ascii="GHEA Mariam" w:hAnsi="GHEA Mariam" w:cs="Arial"/>
          <w:sz w:val="24"/>
          <w:szCs w:val="24"/>
          <w:lang w:val="hy-AM"/>
        </w:rPr>
        <w:t>ՀԱՅԱՍՏԱՆԻ</w:t>
      </w:r>
      <w:r w:rsidR="00345889">
        <w:rPr>
          <w:rFonts w:ascii="GHEA Mariam" w:hAnsi="GHEA Mariam" w:cs="Arial Armenian"/>
          <w:sz w:val="24"/>
          <w:szCs w:val="24"/>
          <w:lang w:val="hy-AM"/>
        </w:rPr>
        <w:t xml:space="preserve"> </w:t>
      </w:r>
      <w:r w:rsidRPr="00CB4639">
        <w:rPr>
          <w:rFonts w:ascii="GHEA Mariam" w:hAnsi="GHEA Mariam" w:cs="Arial"/>
          <w:sz w:val="24"/>
          <w:szCs w:val="24"/>
          <w:lang w:val="hy-AM"/>
        </w:rPr>
        <w:t>ՀԱՆՐԱՊԵՏՈՒԹՅԱՆ</w:t>
      </w:r>
    </w:p>
    <w:p w:rsidR="003A3DDF" w:rsidRPr="00CB4639" w:rsidRDefault="003A3DDF" w:rsidP="000F77BF">
      <w:pPr>
        <w:pStyle w:val="mechtex"/>
        <w:jc w:val="left"/>
        <w:rPr>
          <w:rFonts w:ascii="GHEA Mariam" w:hAnsi="GHEA Mariam" w:cs="Sylfaen"/>
          <w:sz w:val="24"/>
          <w:szCs w:val="24"/>
          <w:lang w:val="hy-AM"/>
        </w:rPr>
      </w:pPr>
      <w:r w:rsidRPr="00CB4639">
        <w:rPr>
          <w:rFonts w:ascii="GHEA Mariam" w:hAnsi="GHEA Mariam"/>
          <w:sz w:val="24"/>
          <w:szCs w:val="24"/>
          <w:lang w:val="hy-AM"/>
        </w:rPr>
        <w:t xml:space="preserve">  </w:t>
      </w:r>
      <w:r w:rsidRPr="00CB4639">
        <w:rPr>
          <w:rFonts w:ascii="GHEA Mariam" w:hAnsi="GHEA Mariam" w:cs="Arial"/>
          <w:sz w:val="24"/>
          <w:szCs w:val="24"/>
          <w:lang w:val="hy-AM"/>
        </w:rPr>
        <w:t>ՎԱՐՉԱՊԵՏԻ</w:t>
      </w:r>
      <w:r w:rsidRPr="00CB4639">
        <w:rPr>
          <w:rFonts w:ascii="GHEA Mariam" w:hAnsi="GHEA Mariam" w:cs="Sylfaen"/>
          <w:sz w:val="24"/>
          <w:szCs w:val="24"/>
          <w:lang w:val="hy-AM"/>
        </w:rPr>
        <w:t xml:space="preserve"> </w:t>
      </w:r>
      <w:r w:rsidRPr="00CB4639">
        <w:rPr>
          <w:rFonts w:ascii="GHEA Mariam" w:hAnsi="GHEA Mariam" w:cs="Arial"/>
          <w:sz w:val="24"/>
          <w:szCs w:val="24"/>
          <w:lang w:val="hy-AM"/>
        </w:rPr>
        <w:t>ԱՇԽԱՏԱԿԱԶՄԻ</w:t>
      </w:r>
    </w:p>
    <w:p w:rsidR="003A3DDF" w:rsidRPr="003A3DDF" w:rsidRDefault="003A3DDF" w:rsidP="0045210F">
      <w:pPr>
        <w:shd w:val="clear" w:color="auto" w:fill="FFFFFF"/>
        <w:spacing w:line="360" w:lineRule="auto"/>
        <w:ind w:firstLine="375"/>
        <w:jc w:val="both"/>
        <w:rPr>
          <w:rFonts w:ascii="Arial" w:hAnsi="Arial" w:cs="Arial"/>
          <w:sz w:val="24"/>
          <w:szCs w:val="24"/>
          <w:lang w:val="hy-AM"/>
        </w:rPr>
      </w:pPr>
      <w:r w:rsidRPr="00CB4639">
        <w:rPr>
          <w:rFonts w:ascii="GHEA Mariam" w:hAnsi="GHEA Mariam" w:cs="Sylfaen"/>
          <w:sz w:val="24"/>
          <w:szCs w:val="24"/>
          <w:lang w:val="hy-AM"/>
        </w:rPr>
        <w:tab/>
        <w:t xml:space="preserve">    ՂԵԿԱՎԱՐ</w:t>
      </w:r>
      <w:r w:rsidRPr="00CB4639">
        <w:rPr>
          <w:rFonts w:ascii="GHEA Mariam" w:hAnsi="GHEA Mariam" w:cs="Arial Armenian"/>
          <w:sz w:val="24"/>
          <w:szCs w:val="24"/>
          <w:lang w:val="hy-AM"/>
        </w:rPr>
        <w:tab/>
        <w:t xml:space="preserve">                 </w:t>
      </w:r>
      <w:r w:rsidR="00345889">
        <w:rPr>
          <w:rFonts w:ascii="GHEA Mariam" w:hAnsi="GHEA Mariam" w:cs="Arial Armenian"/>
          <w:sz w:val="24"/>
          <w:szCs w:val="24"/>
          <w:lang w:val="hy-AM"/>
        </w:rPr>
        <w:t xml:space="preserve">                        </w:t>
      </w:r>
      <w:r w:rsidRPr="00CB4639">
        <w:rPr>
          <w:rFonts w:ascii="GHEA Mariam" w:hAnsi="GHEA Mariam" w:cs="Arial Armenian"/>
          <w:sz w:val="24"/>
          <w:szCs w:val="24"/>
          <w:lang w:val="hy-AM"/>
        </w:rPr>
        <w:t xml:space="preserve">      </w:t>
      </w:r>
      <w:r w:rsidRPr="00CB4639">
        <w:rPr>
          <w:rFonts w:ascii="GHEA Mariam" w:hAnsi="GHEA Mariam" w:cs="Arial Armenian"/>
          <w:spacing w:val="-8"/>
          <w:sz w:val="24"/>
          <w:szCs w:val="24"/>
          <w:lang w:val="hy-AM"/>
        </w:rPr>
        <w:t>Ա</w:t>
      </w:r>
      <w:r w:rsidRPr="00CB4639">
        <w:rPr>
          <w:rFonts w:ascii="GHEA Mariam" w:hAnsi="GHEA Mariam" w:cs="Sylfaen"/>
          <w:spacing w:val="-8"/>
          <w:sz w:val="24"/>
          <w:szCs w:val="24"/>
          <w:lang w:val="hy-AM"/>
        </w:rPr>
        <w:t>.</w:t>
      </w:r>
      <w:r w:rsidRPr="00CB4639">
        <w:rPr>
          <w:rFonts w:ascii="GHEA Mariam" w:hAnsi="GHEA Mariam" w:cs="Arial Armenian"/>
          <w:spacing w:val="-8"/>
          <w:sz w:val="24"/>
          <w:szCs w:val="24"/>
          <w:lang w:val="hy-AM"/>
        </w:rPr>
        <w:t xml:space="preserve"> Հ</w:t>
      </w:r>
      <w:r w:rsidRPr="0045210F">
        <w:rPr>
          <w:rFonts w:ascii="GHEA Mariam" w:hAnsi="GHEA Mariam" w:cs="Arial Armenian"/>
          <w:spacing w:val="-8"/>
          <w:sz w:val="24"/>
          <w:szCs w:val="24"/>
          <w:lang w:val="hy-AM"/>
        </w:rPr>
        <w:t>Ա</w:t>
      </w:r>
      <w:r w:rsidRPr="00CB4639">
        <w:rPr>
          <w:rFonts w:ascii="GHEA Mariam" w:hAnsi="GHEA Mariam" w:cs="Arial Armenian"/>
          <w:spacing w:val="-8"/>
          <w:sz w:val="24"/>
          <w:szCs w:val="24"/>
          <w:lang w:val="hy-AM"/>
        </w:rPr>
        <w:t>ՐՈՒԹՅՈՒՆ</w:t>
      </w:r>
      <w:r w:rsidRPr="00CB4639">
        <w:rPr>
          <w:rFonts w:ascii="GHEA Mariam" w:hAnsi="GHEA Mariam" w:cs="Sylfaen"/>
          <w:spacing w:val="-8"/>
          <w:sz w:val="24"/>
          <w:szCs w:val="24"/>
          <w:lang w:val="hy-AM"/>
        </w:rPr>
        <w:t>ՅԱՆ</w:t>
      </w:r>
      <w:r w:rsidRPr="003A3DDF">
        <w:rPr>
          <w:rFonts w:ascii="Calibri" w:hAnsi="Calibri" w:cs="Calibri"/>
          <w:color w:val="000000"/>
          <w:sz w:val="24"/>
          <w:szCs w:val="24"/>
          <w:lang w:val="hy-AM"/>
        </w:rPr>
        <w:t> </w:t>
      </w:r>
    </w:p>
    <w:sectPr w:rsidR="003A3DDF" w:rsidRPr="003A3DDF" w:rsidSect="00345889">
      <w:pgSz w:w="11909" w:h="16834" w:code="9"/>
      <w:pgMar w:top="1134" w:right="1277" w:bottom="85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62" w:rsidRDefault="00983862">
      <w:r>
        <w:separator/>
      </w:r>
    </w:p>
  </w:endnote>
  <w:endnote w:type="continuationSeparator" w:id="0">
    <w:p w:rsidR="00983862" w:rsidRDefault="0098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62" w:rsidRDefault="00983862">
      <w:r>
        <w:separator/>
      </w:r>
    </w:p>
  </w:footnote>
  <w:footnote w:type="continuationSeparator" w:id="0">
    <w:p w:rsidR="00983862" w:rsidRDefault="00983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F33">
      <w:rPr>
        <w:rStyle w:val="PageNumber"/>
        <w:noProof/>
      </w:rPr>
      <w:t>4</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77056"/>
    <w:multiLevelType w:val="hybridMultilevel"/>
    <w:tmpl w:val="0A98EA86"/>
    <w:lvl w:ilvl="0" w:tplc="B2F85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DF"/>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5C0"/>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65B"/>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7C"/>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4BD"/>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3C0"/>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7DE"/>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0D2"/>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AB0"/>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3664"/>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889"/>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3D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10F"/>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7A4"/>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3E1"/>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FC0"/>
    <w:rsid w:val="00550104"/>
    <w:rsid w:val="00550A18"/>
    <w:rsid w:val="00550F5B"/>
    <w:rsid w:val="00551A07"/>
    <w:rsid w:val="00551FDE"/>
    <w:rsid w:val="00552190"/>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523"/>
    <w:rsid w:val="005A3424"/>
    <w:rsid w:val="005A3594"/>
    <w:rsid w:val="005A38A6"/>
    <w:rsid w:val="005A3AA8"/>
    <w:rsid w:val="005A3C0A"/>
    <w:rsid w:val="005A3F82"/>
    <w:rsid w:val="005A4785"/>
    <w:rsid w:val="005A4B23"/>
    <w:rsid w:val="005A603A"/>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4FB"/>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77B"/>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62"/>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0F43"/>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98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78"/>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9BF"/>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676"/>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022"/>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25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8AF"/>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4F33"/>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573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D37414-5BD1-4749-9EFE-C7BDD6B8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3A3DDF"/>
    <w:rPr>
      <w:rFonts w:ascii="Arial Armenian" w:hAnsi="Arial Armenian"/>
      <w:sz w:val="22"/>
      <w:lang w:eastAsia="ru-RU"/>
    </w:rPr>
  </w:style>
  <w:style w:type="paragraph" w:styleId="ListParagraph">
    <w:name w:val="List Paragraph"/>
    <w:basedOn w:val="Normal"/>
    <w:uiPriority w:val="34"/>
    <w:qFormat/>
    <w:rsid w:val="003A3DD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oterChar">
    <w:name w:val="Footer Char"/>
    <w:link w:val="Footer"/>
    <w:locked/>
    <w:rsid w:val="003A3DDF"/>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A3DDF"/>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A3DDF"/>
    <w:rPr>
      <w:sz w:val="24"/>
      <w:szCs w:val="24"/>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https:/mul2.gov.am/tasks/687568/oneclick/voroshum-EK028.docx?token=c49b8883a4bde2f718ec8e515c2f7e22</cp:keywords>
  <dc:description/>
  <cp:lastModifiedBy>Anna Aloyan</cp:lastModifiedBy>
  <cp:revision>9</cp:revision>
  <dcterms:created xsi:type="dcterms:W3CDTF">2022-10-25T10:41:00Z</dcterms:created>
  <dcterms:modified xsi:type="dcterms:W3CDTF">2022-10-25T11:14:00Z</dcterms:modified>
</cp:coreProperties>
</file>