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8D8" w:rsidRPr="00F3594C" w:rsidRDefault="00B108D8" w:rsidP="000B382B">
      <w:pPr>
        <w:spacing w:after="0" w:line="360" w:lineRule="auto"/>
        <w:jc w:val="center"/>
        <w:rPr>
          <w:rFonts w:ascii="GHEA Grapalat" w:eastAsia="Times New Roman" w:hAnsi="GHEA Grapalat" w:cs="Times New Roman"/>
          <w:b/>
          <w:color w:val="000000"/>
          <w:sz w:val="24"/>
          <w:szCs w:val="24"/>
          <w:lang w:eastAsia="ru-RU"/>
        </w:rPr>
      </w:pPr>
      <w:r w:rsidRPr="00F3594C">
        <w:rPr>
          <w:rFonts w:ascii="GHEA Grapalat" w:eastAsia="Times New Roman" w:hAnsi="GHEA Grapalat" w:cs="Times New Roman"/>
          <w:b/>
          <w:color w:val="000000"/>
          <w:sz w:val="24"/>
          <w:szCs w:val="24"/>
          <w:lang w:eastAsia="ru-RU"/>
        </w:rPr>
        <w:t>ՏԵՂԵԿԱՆՔ</w:t>
      </w:r>
    </w:p>
    <w:p w:rsidR="00B108D8" w:rsidRDefault="00B108D8" w:rsidP="000B382B">
      <w:pPr>
        <w:pStyle w:val="a3"/>
        <w:shd w:val="clear" w:color="auto" w:fill="FFFFFF"/>
        <w:spacing w:before="0" w:beforeAutospacing="0" w:after="0" w:afterAutospacing="0" w:line="360" w:lineRule="auto"/>
        <w:jc w:val="center"/>
        <w:rPr>
          <w:rFonts w:ascii="GHEA Grapalat" w:hAnsi="GHEA Grapalat"/>
          <w:b/>
          <w:color w:val="000000"/>
        </w:rPr>
      </w:pPr>
      <w:r w:rsidRPr="00F3594C">
        <w:rPr>
          <w:rFonts w:ascii="GHEA Grapalat" w:hAnsi="GHEA Grapalat"/>
          <w:b/>
          <w:color w:val="000000"/>
        </w:rPr>
        <w:t>«</w:t>
      </w:r>
      <w:r>
        <w:rPr>
          <w:rFonts w:ascii="GHEA Grapalat" w:hAnsi="GHEA Grapalat"/>
          <w:b/>
          <w:color w:val="000000"/>
        </w:rPr>
        <w:t>ՕՊԵՐԱՏԻՎ</w:t>
      </w:r>
      <w:r w:rsidR="00F11CA9">
        <w:rPr>
          <w:rFonts w:ascii="GHEA Grapalat" w:hAnsi="GHEA Grapalat"/>
          <w:b/>
          <w:color w:val="000000"/>
          <w:lang w:val="hy-AM"/>
        </w:rPr>
        <w:t>-</w:t>
      </w:r>
      <w:r>
        <w:rPr>
          <w:rFonts w:ascii="GHEA Grapalat" w:hAnsi="GHEA Grapalat"/>
          <w:b/>
          <w:color w:val="000000"/>
        </w:rPr>
        <w:t xml:space="preserve">ՀԵՏԱԽՈՒԶԱԿԱՆ ԳՈՐԾՈՒՆԵՈՒԹՅԱՆ </w:t>
      </w:r>
      <w:r>
        <w:rPr>
          <w:rFonts w:ascii="GHEA Grapalat" w:hAnsi="GHEA Grapalat"/>
          <w:b/>
          <w:lang w:val="fr-FR"/>
        </w:rPr>
        <w:t>ՄԱՍԻՆ</w:t>
      </w:r>
      <w:r w:rsidRPr="00F3594C">
        <w:rPr>
          <w:rFonts w:ascii="GHEA Grapalat" w:hAnsi="GHEA Grapalat"/>
          <w:b/>
          <w:color w:val="000000"/>
        </w:rPr>
        <w:t>» ԳՈՐԾՈՂ ՕՐԵՆՔԻ ՓՈՓՈԽՎՈՂ</w:t>
      </w:r>
      <w:r w:rsidRPr="00C65B97">
        <w:rPr>
          <w:rFonts w:ascii="GHEA Grapalat" w:hAnsi="GHEA Grapalat"/>
          <w:b/>
          <w:color w:val="000000"/>
        </w:rPr>
        <w:t xml:space="preserve"> </w:t>
      </w:r>
      <w:r w:rsidRPr="005F4545">
        <w:rPr>
          <w:rFonts w:ascii="GHEA Grapalat" w:hAnsi="GHEA Grapalat"/>
          <w:b/>
          <w:color w:val="000000"/>
        </w:rPr>
        <w:t>ՀՈԴՎԱԾ</w:t>
      </w:r>
      <w:r>
        <w:rPr>
          <w:rFonts w:ascii="GHEA Grapalat" w:hAnsi="GHEA Grapalat"/>
          <w:b/>
          <w:color w:val="000000"/>
        </w:rPr>
        <w:t>ՆԵՐ</w:t>
      </w:r>
      <w:r w:rsidRPr="005F4545">
        <w:rPr>
          <w:rFonts w:ascii="GHEA Grapalat" w:hAnsi="GHEA Grapalat"/>
          <w:b/>
          <w:color w:val="000000"/>
        </w:rPr>
        <w:t>Ի ՄԱՍԻՆ</w:t>
      </w:r>
    </w:p>
    <w:p w:rsidR="00B108D8" w:rsidRDefault="00B108D8" w:rsidP="000B382B">
      <w:pPr>
        <w:pStyle w:val="a3"/>
        <w:shd w:val="clear" w:color="auto" w:fill="FFFFFF"/>
        <w:spacing w:before="0" w:beforeAutospacing="0" w:after="0" w:afterAutospacing="0" w:line="360" w:lineRule="auto"/>
        <w:jc w:val="both"/>
        <w:rPr>
          <w:rFonts w:ascii="GHEA Grapalat" w:hAnsi="GHEA Grapalat"/>
          <w:b/>
          <w:color w:val="000000"/>
        </w:rPr>
      </w:pPr>
    </w:p>
    <w:tbl>
      <w:tblPr>
        <w:tblW w:w="5000" w:type="pct"/>
        <w:tblCellSpacing w:w="0" w:type="dxa"/>
        <w:shd w:val="clear" w:color="auto" w:fill="FFFFFF"/>
        <w:tblCellMar>
          <w:left w:w="0" w:type="dxa"/>
          <w:right w:w="0" w:type="dxa"/>
        </w:tblCellMar>
        <w:tblLook w:val="04A0"/>
      </w:tblPr>
      <w:tblGrid>
        <w:gridCol w:w="2025"/>
        <w:gridCol w:w="7335"/>
      </w:tblGrid>
      <w:tr w:rsidR="00B108D8" w:rsidRPr="00C646E8" w:rsidTr="00C7558D">
        <w:trPr>
          <w:tblCellSpacing w:w="0" w:type="dxa"/>
        </w:trPr>
        <w:tc>
          <w:tcPr>
            <w:tcW w:w="2025" w:type="dxa"/>
            <w:shd w:val="clear" w:color="auto" w:fill="FFFFFF"/>
            <w:hideMark/>
          </w:tcPr>
          <w:p w:rsidR="00B108D8" w:rsidRPr="00C646E8" w:rsidRDefault="00B108D8" w:rsidP="000B382B">
            <w:pPr>
              <w:spacing w:after="0" w:line="360" w:lineRule="auto"/>
              <w:ind w:firstLine="360"/>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b/>
                <w:bCs/>
                <w:color w:val="000000"/>
                <w:sz w:val="24"/>
                <w:szCs w:val="24"/>
                <w:lang w:eastAsia="ru-RU"/>
              </w:rPr>
              <w:t>Հոդված 4.</w:t>
            </w:r>
          </w:p>
        </w:tc>
        <w:tc>
          <w:tcPr>
            <w:tcW w:w="0" w:type="auto"/>
            <w:shd w:val="clear" w:color="auto" w:fill="FFFFFF"/>
            <w:vAlign w:val="center"/>
            <w:hideMark/>
          </w:tcPr>
          <w:p w:rsidR="00B108D8" w:rsidRPr="00C646E8" w:rsidRDefault="00B108D8" w:rsidP="000B382B">
            <w:pPr>
              <w:spacing w:after="0" w:line="360" w:lineRule="auto"/>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b/>
                <w:bCs/>
                <w:color w:val="000000"/>
                <w:sz w:val="24"/>
                <w:szCs w:val="24"/>
                <w:lang w:eastAsia="ru-RU"/>
              </w:rPr>
              <w:t>Օպերատիվ-հետախուզական գործունեության նպատակները</w:t>
            </w:r>
          </w:p>
        </w:tc>
      </w:tr>
    </w:tbl>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Calibri" w:eastAsia="Times New Roman" w:hAnsi="Calibri" w:cs="Calibri"/>
          <w:color w:val="000000"/>
          <w:sz w:val="24"/>
          <w:szCs w:val="24"/>
          <w:lang w:eastAsia="ru-RU"/>
        </w:rPr>
        <w:t> </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w:t>
      </w:r>
      <w:r w:rsidRPr="00C646E8">
        <w:rPr>
          <w:rFonts w:ascii="Calibri" w:eastAsia="Times New Roman" w:hAnsi="Calibri" w:cs="Calibri"/>
          <w:color w:val="000000"/>
          <w:sz w:val="24"/>
          <w:szCs w:val="24"/>
          <w:lang w:eastAsia="ru-RU"/>
        </w:rPr>
        <w:t> </w:t>
      </w:r>
      <w:r w:rsidRPr="00C646E8">
        <w:rPr>
          <w:rFonts w:ascii="GHEA Grapalat" w:eastAsia="Times New Roman" w:hAnsi="GHEA Grapalat" w:cs="Arial Unicode"/>
          <w:color w:val="000000"/>
          <w:sz w:val="24"/>
          <w:szCs w:val="24"/>
          <w:lang w:eastAsia="ru-RU"/>
        </w:rPr>
        <w:t>Օպերատիվ</w:t>
      </w:r>
      <w:r w:rsidRPr="00C646E8">
        <w:rPr>
          <w:rFonts w:ascii="GHEA Grapalat" w:eastAsia="Times New Roman" w:hAnsi="GHEA Grapalat" w:cs="Times New Roman"/>
          <w:color w:val="000000"/>
          <w:sz w:val="24"/>
          <w:szCs w:val="24"/>
          <w:lang w:eastAsia="ru-RU"/>
        </w:rPr>
        <w:t>-</w:t>
      </w:r>
      <w:r w:rsidRPr="00C646E8">
        <w:rPr>
          <w:rFonts w:ascii="GHEA Grapalat" w:eastAsia="Times New Roman" w:hAnsi="GHEA Grapalat" w:cs="Arial Unicode"/>
          <w:color w:val="000000"/>
          <w:sz w:val="24"/>
          <w:szCs w:val="24"/>
          <w:lang w:eastAsia="ru-RU"/>
        </w:rPr>
        <w:t>հետախուզական</w:t>
      </w:r>
      <w:r w:rsidRPr="00C646E8">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Arial Unicode"/>
          <w:color w:val="000000"/>
          <w:sz w:val="24"/>
          <w:szCs w:val="24"/>
          <w:lang w:eastAsia="ru-RU"/>
        </w:rPr>
        <w:t>գործունեության</w:t>
      </w:r>
      <w:r w:rsidRPr="00C646E8">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Arial Unicode"/>
          <w:color w:val="000000"/>
          <w:sz w:val="24"/>
          <w:szCs w:val="24"/>
          <w:lang w:eastAsia="ru-RU"/>
        </w:rPr>
        <w:t>նպատակներն</w:t>
      </w:r>
      <w:r w:rsidRPr="00C646E8">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Arial Unicode"/>
          <w:color w:val="000000"/>
          <w:sz w:val="24"/>
          <w:szCs w:val="24"/>
          <w:lang w:eastAsia="ru-RU"/>
        </w:rPr>
        <w:t>են</w:t>
      </w:r>
      <w:r w:rsidRPr="00C646E8">
        <w:rPr>
          <w:rFonts w:ascii="GHEA Grapalat" w:eastAsia="Times New Roman" w:hAnsi="GHEA Grapalat" w:cs="Times New Roman"/>
          <w:color w:val="000000"/>
          <w:sz w:val="24"/>
          <w:szCs w:val="24"/>
          <w:lang w:eastAsia="ru-RU"/>
        </w:rPr>
        <w:t>`</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 հանցագործությունների հայտնաբերումը, բացահայտումը, կանխումը և խափանումը.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2) հանցագործությունը նախապատրաստող, կատարող կամ կատարած անձանց հայտնաբերումը.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3) քրեական պատասխանատվությունից խուսափող անձանց հետախուզումը և հայտնաբերումը, ինչպես նաև անհայտ կորած անձանց հետախուզումը.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4) վկաների, դիակի, հանցագործության հետքերի, առարկաների, իրեղեն ապացույցների և այլ իրերի, փաստաթղթերի հայտնաբերումը.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5) ազգային անվտանգության ապահովման համար անհրաժեշտ տեղեկությունների ձեռքբերումը.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6) մաքսանենգության, ինչպես նաև Հայաստանի Հանրապետության մաքսային սահմանով տրանսպորտային միջոցների ապօրինի տեղափոխման խափանումն ու բացահայտումը.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7) հարկային մարմնին հսկողության լիազորություններ վերապահող իրավական ակտերի պահանջների խախտումների նախազգուշացումը, կանխումը, խափանումն ու բացահայտումը.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7.1) ապօրինի ծագում ունեցող գույքի մասին տեղեկությունների և տվյալների հայտնաբերումը, այդ գույքի բռնագանձման գործընթացին աջակցելը.</w:t>
      </w:r>
    </w:p>
    <w:p w:rsidR="00E04970" w:rsidRPr="00B02852" w:rsidRDefault="00E04970"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p>
    <w:p w:rsidR="00E04970" w:rsidRPr="00B02852" w:rsidRDefault="00E04970"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p>
    <w:p w:rsidR="00E04970" w:rsidRPr="00B02852" w:rsidRDefault="00E04970"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p>
    <w:p w:rsidR="00B108D8" w:rsidRPr="00E04970"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val="en-US" w:eastAsia="ru-RU"/>
        </w:rPr>
      </w:pPr>
      <w:r w:rsidRPr="00E04970">
        <w:rPr>
          <w:rFonts w:ascii="GHEA Grapalat" w:eastAsia="Times New Roman" w:hAnsi="GHEA Grapalat" w:cs="Times New Roman"/>
          <w:color w:val="000000"/>
          <w:sz w:val="24"/>
          <w:szCs w:val="24"/>
          <w:lang w:val="en-US" w:eastAsia="ru-RU"/>
        </w:rPr>
        <w:lastRenderedPageBreak/>
        <w:t xml:space="preserve">8) </w:t>
      </w:r>
      <w:r w:rsidRPr="00C646E8">
        <w:rPr>
          <w:rFonts w:ascii="GHEA Grapalat" w:eastAsia="Times New Roman" w:hAnsi="GHEA Grapalat" w:cs="Times New Roman"/>
          <w:color w:val="000000"/>
          <w:sz w:val="24"/>
          <w:szCs w:val="24"/>
          <w:lang w:eastAsia="ru-RU"/>
        </w:rPr>
        <w:t>քրեակատարողական</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հիմնարկների</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բնականոն</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գործունեության</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ապահովումը</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քրեակատարողական</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հիմնարկներում</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նախապատրաստվող</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հանցագործությունների</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նախազգուշացումը</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կանխումը</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և</w:t>
      </w:r>
      <w:r w:rsidRPr="00E04970">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բացահայտումը</w:t>
      </w:r>
      <w:r w:rsidRPr="00E04970">
        <w:rPr>
          <w:rFonts w:ascii="GHEA Grapalat" w:eastAsia="Times New Roman" w:hAnsi="GHEA Grapalat" w:cs="Times New Roman"/>
          <w:color w:val="000000"/>
          <w:sz w:val="24"/>
          <w:szCs w:val="24"/>
          <w:lang w:val="en-US" w:eastAsia="ru-RU"/>
        </w:rPr>
        <w:t>.</w:t>
      </w:r>
    </w:p>
    <w:p w:rsidR="00B108D8" w:rsidRPr="00B02852"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val="en-US" w:eastAsia="ru-RU"/>
        </w:rPr>
      </w:pPr>
      <w:r w:rsidRPr="00B02852">
        <w:rPr>
          <w:rFonts w:ascii="GHEA Grapalat" w:eastAsia="Times New Roman" w:hAnsi="GHEA Grapalat" w:cs="Times New Roman"/>
          <w:color w:val="000000"/>
          <w:sz w:val="24"/>
          <w:szCs w:val="24"/>
          <w:lang w:val="en-US" w:eastAsia="ru-RU"/>
        </w:rPr>
        <w:t xml:space="preserve">9) </w:t>
      </w:r>
      <w:r w:rsidRPr="00C646E8">
        <w:rPr>
          <w:rFonts w:ascii="GHEA Grapalat" w:eastAsia="Times New Roman" w:hAnsi="GHEA Grapalat" w:cs="Times New Roman"/>
          <w:color w:val="000000"/>
          <w:sz w:val="24"/>
          <w:szCs w:val="24"/>
          <w:lang w:eastAsia="ru-RU"/>
        </w:rPr>
        <w:t>հատուկ</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պետական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պաշտպանության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ենթակա</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անձանց</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անվտանգությանն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սպառնացող</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հանգամանքների</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առկայությունը</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ինչպես</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նաև</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հատուկ</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պետական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պաշտպանություն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իրականացնող</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մարմնի</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կողմից</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օրենքով</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իրեն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վերապահված</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լիազորությունների</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շրջանակներում</w:t>
      </w:r>
      <w:r w:rsidRPr="00B02852">
        <w:rPr>
          <w:rFonts w:ascii="Calibri" w:eastAsia="Times New Roman" w:hAnsi="Calibri" w:cs="Calibri"/>
          <w:color w:val="000000"/>
          <w:sz w:val="24"/>
          <w:szCs w:val="24"/>
          <w:lang w:val="en-US" w:eastAsia="ru-RU"/>
        </w:rPr>
        <w:t> </w:t>
      </w:r>
      <w:r w:rsidRPr="00C646E8">
        <w:rPr>
          <w:rFonts w:ascii="GHEA Grapalat" w:eastAsia="Times New Roman" w:hAnsi="GHEA Grapalat" w:cs="Arial Unicode"/>
          <w:color w:val="000000"/>
          <w:sz w:val="24"/>
          <w:szCs w:val="24"/>
          <w:lang w:eastAsia="ru-RU"/>
        </w:rPr>
        <w:t>օպերատիվ</w:t>
      </w:r>
      <w:r w:rsidRPr="00B02852">
        <w:rPr>
          <w:rFonts w:ascii="GHEA Grapalat" w:eastAsia="Times New Roman" w:hAnsi="GHEA Grapalat" w:cs="Times New Roman"/>
          <w:color w:val="000000"/>
          <w:sz w:val="24"/>
          <w:szCs w:val="24"/>
          <w:lang w:val="en-US" w:eastAsia="ru-RU"/>
        </w:rPr>
        <w:t>-</w:t>
      </w:r>
      <w:r w:rsidRPr="00C646E8">
        <w:rPr>
          <w:rFonts w:ascii="GHEA Grapalat" w:eastAsia="Times New Roman" w:hAnsi="GHEA Grapalat" w:cs="Arial Unicode"/>
          <w:color w:val="000000"/>
          <w:sz w:val="24"/>
          <w:szCs w:val="24"/>
          <w:lang w:eastAsia="ru-RU"/>
        </w:rPr>
        <w:t>հետախուզական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Arial Unicode"/>
          <w:color w:val="000000"/>
          <w:sz w:val="24"/>
          <w:szCs w:val="24"/>
          <w:lang w:eastAsia="ru-RU"/>
        </w:rPr>
        <w:t>մարմիններին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Arial Unicode"/>
          <w:color w:val="000000"/>
          <w:sz w:val="24"/>
          <w:szCs w:val="24"/>
          <w:lang w:eastAsia="ru-RU"/>
        </w:rPr>
        <w:t>տրված</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Arial Unicode"/>
          <w:color w:val="000000"/>
          <w:sz w:val="24"/>
          <w:szCs w:val="24"/>
          <w:lang w:eastAsia="ru-RU"/>
        </w:rPr>
        <w:t>ցուցումները</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Arial Unicode"/>
          <w:color w:val="000000"/>
          <w:sz w:val="24"/>
          <w:szCs w:val="24"/>
          <w:lang w:eastAsia="ru-RU"/>
        </w:rPr>
        <w:t>որոն</w:t>
      </w:r>
      <w:r w:rsidRPr="00C646E8">
        <w:rPr>
          <w:rFonts w:ascii="GHEA Grapalat" w:eastAsia="Times New Roman" w:hAnsi="GHEA Grapalat" w:cs="Times New Roman"/>
          <w:color w:val="000000"/>
          <w:sz w:val="24"/>
          <w:szCs w:val="24"/>
          <w:lang w:eastAsia="ru-RU"/>
        </w:rPr>
        <w:t>ք</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վերաբերում</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են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հատուկ</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պետական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պաշտպանության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ենթակա</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անձանց</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անվտանգությանն</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սպառնացող</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հանգամանքների</w:t>
      </w:r>
      <w:r w:rsidRPr="00B02852">
        <w:rPr>
          <w:rFonts w:ascii="GHEA Grapalat" w:eastAsia="Times New Roman" w:hAnsi="GHEA Grapalat" w:cs="Times New Roman"/>
          <w:color w:val="000000"/>
          <w:sz w:val="24"/>
          <w:szCs w:val="24"/>
          <w:lang w:val="en-US" w:eastAsia="ru-RU"/>
        </w:rPr>
        <w:t xml:space="preserve"> </w:t>
      </w:r>
      <w:r w:rsidRPr="00C646E8">
        <w:rPr>
          <w:rFonts w:ascii="GHEA Grapalat" w:eastAsia="Times New Roman" w:hAnsi="GHEA Grapalat" w:cs="Times New Roman"/>
          <w:color w:val="000000"/>
          <w:sz w:val="24"/>
          <w:szCs w:val="24"/>
          <w:lang w:eastAsia="ru-RU"/>
        </w:rPr>
        <w:t>վերացմանը</w:t>
      </w:r>
      <w:r w:rsidRPr="00B02852">
        <w:rPr>
          <w:rFonts w:ascii="GHEA Grapalat" w:eastAsia="Times New Roman" w:hAnsi="GHEA Grapalat" w:cs="Times New Roman"/>
          <w:color w:val="000000"/>
          <w:sz w:val="24"/>
          <w:szCs w:val="24"/>
          <w:lang w:val="en-US" w:eastAsia="ru-RU"/>
        </w:rPr>
        <w:t>.</w:t>
      </w:r>
    </w:p>
    <w:p w:rsidR="00B108D8" w:rsidRPr="00B02852" w:rsidRDefault="00B108D8" w:rsidP="000B382B">
      <w:pPr>
        <w:shd w:val="clear" w:color="auto" w:fill="FFFFFF"/>
        <w:spacing w:after="0" w:line="360" w:lineRule="auto"/>
        <w:ind w:firstLine="375"/>
        <w:jc w:val="both"/>
        <w:rPr>
          <w:rFonts w:ascii="GHEA Grapalat" w:eastAsia="Times New Roman" w:hAnsi="GHEA Grapalat" w:cs="Times New Roman"/>
          <w:strike/>
          <w:color w:val="000000"/>
          <w:sz w:val="24"/>
          <w:szCs w:val="24"/>
          <w:lang w:val="en-US" w:eastAsia="ru-RU"/>
        </w:rPr>
      </w:pPr>
      <w:r w:rsidRPr="00B02852">
        <w:rPr>
          <w:rFonts w:ascii="GHEA Grapalat" w:eastAsia="Times New Roman" w:hAnsi="GHEA Grapalat" w:cs="Times New Roman"/>
          <w:color w:val="000000"/>
          <w:sz w:val="24"/>
          <w:szCs w:val="24"/>
          <w:lang w:val="en-US" w:eastAsia="ru-RU"/>
        </w:rPr>
        <w:t xml:space="preserve">10) </w:t>
      </w:r>
      <w:r w:rsidRPr="00E04970">
        <w:rPr>
          <w:rFonts w:ascii="GHEA Grapalat" w:eastAsia="Times New Roman" w:hAnsi="GHEA Grapalat" w:cs="Times New Roman"/>
          <w:strike/>
          <w:color w:val="000000"/>
          <w:sz w:val="24"/>
          <w:szCs w:val="24"/>
          <w:lang w:eastAsia="ru-RU"/>
        </w:rPr>
        <w:t>պետական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b/>
          <w:strike/>
          <w:color w:val="000000"/>
          <w:sz w:val="24"/>
          <w:szCs w:val="24"/>
          <w:lang w:eastAsia="ru-RU"/>
        </w:rPr>
        <w:t>և</w:t>
      </w:r>
      <w:r w:rsidRPr="00B02852">
        <w:rPr>
          <w:rFonts w:ascii="GHEA Grapalat" w:eastAsia="Times New Roman" w:hAnsi="GHEA Grapalat" w:cs="Times New Roman"/>
          <w:b/>
          <w:strike/>
          <w:color w:val="000000"/>
          <w:sz w:val="24"/>
          <w:szCs w:val="24"/>
          <w:lang w:val="en-US" w:eastAsia="ru-RU"/>
        </w:rPr>
        <w:t xml:space="preserve"> </w:t>
      </w:r>
      <w:r w:rsidRPr="00E04970">
        <w:rPr>
          <w:rFonts w:ascii="GHEA Grapalat" w:eastAsia="Times New Roman" w:hAnsi="GHEA Grapalat" w:cs="Times New Roman"/>
          <w:b/>
          <w:strike/>
          <w:color w:val="000000"/>
          <w:sz w:val="24"/>
          <w:szCs w:val="24"/>
          <w:lang w:eastAsia="ru-RU"/>
        </w:rPr>
        <w:t>ծառայողական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գաղտնիք</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հանդիսացող</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տեղեկություններին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առնչվելու</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թույլտվության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որոշման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կայացման</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համար</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տեղեկություններ</w:t>
      </w:r>
      <w:r w:rsidRPr="00B02852">
        <w:rPr>
          <w:rFonts w:ascii="GHEA Grapalat" w:eastAsia="Times New Roman" w:hAnsi="GHEA Grapalat" w:cs="Times New Roman"/>
          <w:strike/>
          <w:color w:val="000000"/>
          <w:sz w:val="24"/>
          <w:szCs w:val="24"/>
          <w:lang w:val="en-US" w:eastAsia="ru-RU"/>
        </w:rPr>
        <w:t xml:space="preserve"> </w:t>
      </w:r>
      <w:r w:rsidRPr="00E04970">
        <w:rPr>
          <w:rFonts w:ascii="GHEA Grapalat" w:eastAsia="Times New Roman" w:hAnsi="GHEA Grapalat" w:cs="Times New Roman"/>
          <w:strike/>
          <w:color w:val="000000"/>
          <w:sz w:val="24"/>
          <w:szCs w:val="24"/>
          <w:lang w:eastAsia="ru-RU"/>
        </w:rPr>
        <w:t>հավաքելը</w:t>
      </w:r>
      <w:r w:rsidRPr="00B02852">
        <w:rPr>
          <w:rFonts w:ascii="GHEA Grapalat" w:eastAsia="Times New Roman" w:hAnsi="GHEA Grapalat" w:cs="Times New Roman"/>
          <w:strike/>
          <w:color w:val="000000"/>
          <w:sz w:val="24"/>
          <w:szCs w:val="24"/>
          <w:lang w:val="en-US" w:eastAsia="ru-RU"/>
        </w:rPr>
        <w:t>.</w:t>
      </w:r>
    </w:p>
    <w:p w:rsidR="00E04970" w:rsidRPr="00B02852" w:rsidRDefault="00E04970" w:rsidP="000B382B">
      <w:pPr>
        <w:shd w:val="clear" w:color="auto" w:fill="FFFFFF"/>
        <w:spacing w:after="0" w:line="360" w:lineRule="auto"/>
        <w:ind w:firstLine="375"/>
        <w:jc w:val="both"/>
        <w:rPr>
          <w:rFonts w:ascii="GHEA Grapalat" w:eastAsia="Times New Roman" w:hAnsi="GHEA Grapalat" w:cs="Times New Roman"/>
          <w:b/>
          <w:color w:val="000000"/>
          <w:sz w:val="24"/>
          <w:szCs w:val="24"/>
          <w:u w:val="single"/>
          <w:lang w:val="en-US" w:eastAsia="ru-RU"/>
        </w:rPr>
      </w:pPr>
      <w:r w:rsidRPr="00B02852">
        <w:rPr>
          <w:rFonts w:ascii="GHEA Grapalat" w:eastAsia="Times New Roman" w:hAnsi="GHEA Grapalat" w:cs="Times New Roman"/>
          <w:b/>
          <w:color w:val="000000"/>
          <w:sz w:val="24"/>
          <w:szCs w:val="24"/>
          <w:u w:val="single"/>
          <w:lang w:val="en-US" w:eastAsia="ru-RU"/>
        </w:rPr>
        <w:t xml:space="preserve">10) </w:t>
      </w:r>
      <w:r w:rsidRPr="00E04970">
        <w:rPr>
          <w:rFonts w:ascii="GHEA Grapalat" w:hAnsi="GHEA Grapalat"/>
          <w:b/>
          <w:sz w:val="24"/>
          <w:szCs w:val="24"/>
          <w:u w:val="single"/>
          <w:lang w:val="en-US"/>
        </w:rPr>
        <w:t>պետական</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գաղտնիք</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պարունակող</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տեղեկություններին</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առնչվելու</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թույլտվու</w:t>
      </w:r>
      <w:r w:rsidR="00B02852">
        <w:rPr>
          <w:rFonts w:ascii="GHEA Grapalat" w:hAnsi="GHEA Grapalat"/>
          <w:b/>
          <w:sz w:val="24"/>
          <w:szCs w:val="24"/>
          <w:u w:val="single"/>
          <w:lang w:val="en-US"/>
        </w:rPr>
        <w:softHyphen/>
      </w:r>
      <w:r w:rsidR="00B02852">
        <w:rPr>
          <w:rFonts w:ascii="GHEA Grapalat" w:hAnsi="GHEA Grapalat"/>
          <w:b/>
          <w:sz w:val="24"/>
          <w:szCs w:val="24"/>
          <w:u w:val="single"/>
          <w:lang w:val="en-US"/>
        </w:rPr>
        <w:softHyphen/>
      </w:r>
      <w:r w:rsidRPr="00E04970">
        <w:rPr>
          <w:rFonts w:ascii="GHEA Grapalat" w:hAnsi="GHEA Grapalat"/>
          <w:b/>
          <w:sz w:val="24"/>
          <w:szCs w:val="24"/>
          <w:u w:val="single"/>
          <w:lang w:val="en-US"/>
        </w:rPr>
        <w:t>թյան</w:t>
      </w:r>
      <w:r w:rsidRPr="00E04970">
        <w:rPr>
          <w:rFonts w:ascii="GHEA Grapalat" w:hAnsi="GHEA Grapalat"/>
          <w:b/>
          <w:sz w:val="24"/>
          <w:szCs w:val="24"/>
          <w:u w:val="single"/>
          <w:lang w:val="fr-FR"/>
        </w:rPr>
        <w:t xml:space="preserve"> </w:t>
      </w:r>
      <w:r w:rsidRPr="00E04970">
        <w:rPr>
          <w:rFonts w:ascii="GHEA Grapalat" w:hAnsi="GHEA Grapalat"/>
          <w:b/>
          <w:sz w:val="24"/>
          <w:szCs w:val="24"/>
          <w:u w:val="single"/>
          <w:lang w:val="en-US"/>
        </w:rPr>
        <w:t>տրամադրման</w:t>
      </w:r>
      <w:r w:rsidRPr="00E04970">
        <w:rPr>
          <w:rFonts w:ascii="GHEA Grapalat" w:hAnsi="GHEA Grapalat"/>
          <w:b/>
          <w:color w:val="000000"/>
          <w:sz w:val="24"/>
          <w:szCs w:val="24"/>
          <w:u w:val="single"/>
          <w:lang w:val="fr-FR"/>
        </w:rPr>
        <w:t xml:space="preserve"> կամ դադարեցման </w:t>
      </w:r>
      <w:r w:rsidRPr="00E04970">
        <w:rPr>
          <w:rFonts w:ascii="GHEA Grapalat" w:hAnsi="GHEA Grapalat"/>
          <w:b/>
          <w:color w:val="000000"/>
          <w:sz w:val="24"/>
          <w:szCs w:val="24"/>
          <w:u w:val="single"/>
          <w:lang w:val="en-US"/>
        </w:rPr>
        <w:t>համար</w:t>
      </w:r>
      <w:r w:rsidRPr="00E04970">
        <w:rPr>
          <w:rFonts w:ascii="GHEA Grapalat" w:hAnsi="GHEA Grapalat"/>
          <w:b/>
          <w:color w:val="000000"/>
          <w:sz w:val="24"/>
          <w:szCs w:val="24"/>
          <w:u w:val="single"/>
          <w:lang w:val="fr-FR"/>
        </w:rPr>
        <w:t xml:space="preserve"> </w:t>
      </w:r>
      <w:r w:rsidRPr="00E04970">
        <w:rPr>
          <w:rFonts w:ascii="GHEA Grapalat" w:hAnsi="GHEA Grapalat"/>
          <w:b/>
          <w:color w:val="000000"/>
          <w:sz w:val="24"/>
          <w:szCs w:val="24"/>
          <w:u w:val="single"/>
          <w:lang w:val="en-US"/>
        </w:rPr>
        <w:t>տեղեկություններ</w:t>
      </w:r>
      <w:r w:rsidRPr="00E04970">
        <w:rPr>
          <w:rFonts w:ascii="GHEA Grapalat" w:hAnsi="GHEA Grapalat"/>
          <w:b/>
          <w:color w:val="000000"/>
          <w:sz w:val="24"/>
          <w:szCs w:val="24"/>
          <w:u w:val="single"/>
          <w:lang w:val="fr-FR"/>
        </w:rPr>
        <w:t xml:space="preserve"> </w:t>
      </w:r>
      <w:r w:rsidRPr="00E04970">
        <w:rPr>
          <w:rFonts w:ascii="GHEA Grapalat" w:hAnsi="GHEA Grapalat"/>
          <w:b/>
          <w:color w:val="000000"/>
          <w:sz w:val="24"/>
          <w:szCs w:val="24"/>
          <w:u w:val="single"/>
          <w:lang w:val="en-US"/>
        </w:rPr>
        <w:t>հա</w:t>
      </w:r>
      <w:r w:rsidR="00B02852">
        <w:rPr>
          <w:rFonts w:ascii="GHEA Grapalat" w:hAnsi="GHEA Grapalat"/>
          <w:b/>
          <w:color w:val="000000"/>
          <w:sz w:val="24"/>
          <w:szCs w:val="24"/>
          <w:u w:val="single"/>
          <w:lang w:val="en-US"/>
        </w:rPr>
        <w:softHyphen/>
      </w:r>
      <w:r w:rsidRPr="00E04970">
        <w:rPr>
          <w:rFonts w:ascii="GHEA Grapalat" w:hAnsi="GHEA Grapalat"/>
          <w:b/>
          <w:color w:val="000000"/>
          <w:sz w:val="24"/>
          <w:szCs w:val="24"/>
          <w:u w:val="single"/>
          <w:lang w:val="en-US"/>
        </w:rPr>
        <w:t>վաքելը</w:t>
      </w:r>
      <w:r w:rsidRPr="00E04970">
        <w:rPr>
          <w:rFonts w:ascii="GHEA Grapalat" w:hAnsi="GHEA Grapalat"/>
          <w:b/>
          <w:color w:val="000000"/>
          <w:sz w:val="24"/>
          <w:szCs w:val="24"/>
          <w:u w:val="single"/>
          <w:lang w:val="fr-FR"/>
        </w:rPr>
        <w:t>.</w:t>
      </w:r>
    </w:p>
    <w:p w:rsidR="00B108D8" w:rsidRPr="00E04970"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E04970">
        <w:rPr>
          <w:rFonts w:ascii="GHEA Grapalat" w:eastAsia="Times New Roman" w:hAnsi="GHEA Grapalat" w:cs="Times New Roman"/>
          <w:color w:val="000000"/>
          <w:sz w:val="24"/>
          <w:szCs w:val="24"/>
          <w:lang w:eastAsia="ru-RU"/>
        </w:rPr>
        <w:t>11)</w:t>
      </w:r>
      <w:r w:rsidRPr="00E04970">
        <w:rPr>
          <w:rFonts w:ascii="Calibri" w:eastAsia="Times New Roman" w:hAnsi="Calibri" w:cs="Calibri"/>
          <w:color w:val="000000"/>
          <w:sz w:val="24"/>
          <w:szCs w:val="24"/>
          <w:lang w:val="en-US" w:eastAsia="ru-RU"/>
        </w:rPr>
        <w:t> </w:t>
      </w:r>
      <w:r w:rsidRPr="00C646E8">
        <w:rPr>
          <w:rFonts w:ascii="GHEA Grapalat" w:eastAsia="Times New Roman" w:hAnsi="GHEA Grapalat" w:cs="Arial Unicode"/>
          <w:color w:val="000000"/>
          <w:sz w:val="24"/>
          <w:szCs w:val="24"/>
          <w:lang w:eastAsia="ru-RU"/>
        </w:rPr>
        <w:t>օպերատի</w:t>
      </w:r>
      <w:r w:rsidRPr="00C646E8">
        <w:rPr>
          <w:rFonts w:ascii="GHEA Grapalat" w:eastAsia="Times New Roman" w:hAnsi="GHEA Grapalat" w:cs="Times New Roman"/>
          <w:color w:val="000000"/>
          <w:sz w:val="24"/>
          <w:szCs w:val="24"/>
          <w:lang w:eastAsia="ru-RU"/>
        </w:rPr>
        <w:t>վ</w:t>
      </w:r>
      <w:r w:rsidRPr="00E04970">
        <w:rPr>
          <w:rFonts w:ascii="GHEA Grapalat" w:eastAsia="Times New Roman" w:hAnsi="GHEA Grapalat" w:cs="Times New Roman"/>
          <w:color w:val="000000"/>
          <w:sz w:val="24"/>
          <w:szCs w:val="24"/>
          <w:lang w:eastAsia="ru-RU"/>
        </w:rPr>
        <w:t>-</w:t>
      </w:r>
      <w:r w:rsidRPr="00C646E8">
        <w:rPr>
          <w:rFonts w:ascii="GHEA Grapalat" w:eastAsia="Times New Roman" w:hAnsi="GHEA Grapalat" w:cs="Times New Roman"/>
          <w:color w:val="000000"/>
          <w:sz w:val="24"/>
          <w:szCs w:val="24"/>
          <w:lang w:eastAsia="ru-RU"/>
        </w:rPr>
        <w:t>հետախուզական</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գործունեություն</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իրականացնող</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մարմինների</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աշխատակիցների</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ինչպես</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նաև</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այդ</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մարմինների</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հետ</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համագործակցող</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կամ</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համագործակցած</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անձանց</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և</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նրանց</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ընտանիքի</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անդամների</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անվտանգությունն</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ապահովելու</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համար</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տեղեկություններ</w:t>
      </w:r>
      <w:r w:rsidRPr="00E04970">
        <w:rPr>
          <w:rFonts w:ascii="GHEA Grapalat" w:eastAsia="Times New Roman" w:hAnsi="GHEA Grapalat" w:cs="Times New Roman"/>
          <w:color w:val="000000"/>
          <w:sz w:val="24"/>
          <w:szCs w:val="24"/>
          <w:lang w:eastAsia="ru-RU"/>
        </w:rPr>
        <w:t xml:space="preserve"> </w:t>
      </w:r>
      <w:r w:rsidRPr="00C646E8">
        <w:rPr>
          <w:rFonts w:ascii="GHEA Grapalat" w:eastAsia="Times New Roman" w:hAnsi="GHEA Grapalat" w:cs="Times New Roman"/>
          <w:color w:val="000000"/>
          <w:sz w:val="24"/>
          <w:szCs w:val="24"/>
          <w:lang w:eastAsia="ru-RU"/>
        </w:rPr>
        <w:t>հավաքելը</w:t>
      </w:r>
      <w:r w:rsidRPr="00E04970">
        <w:rPr>
          <w:rFonts w:ascii="GHEA Grapalat" w:eastAsia="Times New Roman" w:hAnsi="GHEA Grapalat" w:cs="Times New Roman"/>
          <w:color w:val="000000"/>
          <w:sz w:val="24"/>
          <w:szCs w:val="24"/>
          <w:lang w:eastAsia="ru-RU"/>
        </w:rPr>
        <w:t>.</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12) ոստիկանության կողմից օրենքով սահմանված կարգով սահմանային գոտում գտնվելու թույլտվության համար տեղեկություններ հավաքելը.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13) սահմանապահ զորքերի կողմից օրենքով սահմանված կարգով սահմանային շերտ մուտք գործելու և այնտեղ գտնվելու թույլտվության համար տեղեկություններ հավաքելը.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14)</w:t>
      </w:r>
      <w:r w:rsidRPr="00C646E8">
        <w:rPr>
          <w:rFonts w:ascii="Calibri" w:eastAsia="Times New Roman" w:hAnsi="Calibri" w:cs="Calibri"/>
          <w:color w:val="000000"/>
          <w:sz w:val="24"/>
          <w:szCs w:val="24"/>
          <w:lang w:eastAsia="ru-RU"/>
        </w:rPr>
        <w:t> </w:t>
      </w:r>
      <w:r w:rsidRPr="00C646E8">
        <w:rPr>
          <w:rFonts w:ascii="GHEA Grapalat" w:eastAsia="Times New Roman" w:hAnsi="GHEA Grapalat" w:cs="Arial Unicode"/>
          <w:color w:val="000000"/>
          <w:sz w:val="24"/>
          <w:szCs w:val="24"/>
          <w:lang w:eastAsia="ru-RU"/>
        </w:rPr>
        <w:t>օպերատիվ</w:t>
      </w:r>
      <w:r w:rsidRPr="00C646E8">
        <w:rPr>
          <w:rFonts w:ascii="GHEA Grapalat" w:eastAsia="Times New Roman" w:hAnsi="GHEA Grapalat" w:cs="Times New Roman"/>
          <w:color w:val="000000"/>
          <w:sz w:val="24"/>
          <w:szCs w:val="24"/>
          <w:lang w:eastAsia="ru-RU"/>
        </w:rPr>
        <w:t>-հետախուզական գործունեությանը մասնակցելու կամ դրա իրականացման հետևանքով ստացված նյութերին ծանոթանալու թույլտվության մասին որոշում ընդունելու համար տեղեկություններ հավաքելը.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 xml:space="preserve">15) ազգային անվտանգության մարմիններում և ոստիկանությունում, ինչպես նաև օրենքով նախատեսված դեպքերում այլ պետական մարմիններում, աշխատանքի անցնելու համար դիմում ներկայացրած անձանց ուսումնասիրելու, այդ թվում՝ «Կոռուպցիայի կանխարգելման հանձնաժողովի մասին» օրենքով </w:t>
      </w:r>
      <w:r w:rsidRPr="00C646E8">
        <w:rPr>
          <w:rFonts w:ascii="GHEA Grapalat" w:eastAsia="Times New Roman" w:hAnsi="GHEA Grapalat" w:cs="Times New Roman"/>
          <w:color w:val="000000"/>
          <w:sz w:val="24"/>
          <w:szCs w:val="24"/>
          <w:lang w:eastAsia="ru-RU"/>
        </w:rPr>
        <w:lastRenderedPageBreak/>
        <w:t>սահմանված դեպքերում անձանց բարեվարքությունն ուսումնասիրելու համար տեղեկություններ հավաքելը.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16) օտարերկրյա քաղաքացիներին կամ քաղաքացիություն չունեցող անձանց Հայաստանի Հանրապետության քաղաքացիություն, Հայաստանի Հանրապետությունում քաղաքական ապաստան կամ կացության կարգավիճակ տալու մասին եզրակացություն կազմելու և որոշում ընդունելու համար տեղեկություններ հավաքելը.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color w:val="000000"/>
          <w:sz w:val="24"/>
          <w:szCs w:val="24"/>
          <w:lang w:eastAsia="ru-RU"/>
        </w:rPr>
        <w:t>17) Մրցակցության պաշտպանության հանձնաժողովի պատճառաբանված միջնորդությամբ կամ օրենքով սահմանված դեպքերում տնտեսական մրցակցության պաշտպանության բնագավառի իրավախախտումների՝ հակամրցակցային համաձայնությունների, մենաշնորհ կամ գերիշխող դիրքի չարաշահման կամ տնտեսական գործունեության արգելված համակարգման կանխումը կամ բացահայտումը:</w:t>
      </w:r>
    </w:p>
    <w:p w:rsidR="00B108D8" w:rsidRPr="00C646E8"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C646E8">
        <w:rPr>
          <w:rFonts w:ascii="GHEA Grapalat" w:eastAsia="Times New Roman" w:hAnsi="GHEA Grapalat" w:cs="Times New Roman"/>
          <w:b/>
          <w:bCs/>
          <w:i/>
          <w:iCs/>
          <w:color w:val="000000"/>
          <w:sz w:val="24"/>
          <w:szCs w:val="24"/>
          <w:lang w:eastAsia="ru-RU"/>
        </w:rPr>
        <w:t>(4-րդ հոդվածը խմբ. 21.12.17 ՀՕ-293-Ն, լրաց. 16.04.20 ՀՕ-250-Ն, 19.01.21 ՀՕ- 54-Ն,</w:t>
      </w:r>
      <w:r w:rsidRPr="00C646E8">
        <w:rPr>
          <w:rFonts w:ascii="Calibri" w:eastAsia="Times New Roman" w:hAnsi="Calibri" w:cs="Calibri"/>
          <w:b/>
          <w:bCs/>
          <w:i/>
          <w:iCs/>
          <w:color w:val="000000"/>
          <w:sz w:val="24"/>
          <w:szCs w:val="24"/>
          <w:lang w:eastAsia="ru-RU"/>
        </w:rPr>
        <w:t> </w:t>
      </w:r>
      <w:r w:rsidRPr="00C646E8">
        <w:rPr>
          <w:rFonts w:ascii="GHEA Grapalat" w:eastAsia="Times New Roman" w:hAnsi="GHEA Grapalat" w:cs="Times New Roman"/>
          <w:b/>
          <w:bCs/>
          <w:i/>
          <w:iCs/>
          <w:color w:val="000000"/>
          <w:sz w:val="24"/>
          <w:szCs w:val="24"/>
          <w:lang w:eastAsia="ru-RU"/>
        </w:rPr>
        <w:t>03.03.21</w:t>
      </w:r>
      <w:r w:rsidRPr="00C646E8">
        <w:rPr>
          <w:rFonts w:ascii="Calibri" w:eastAsia="Times New Roman" w:hAnsi="Calibri" w:cs="Calibri"/>
          <w:b/>
          <w:bCs/>
          <w:i/>
          <w:iCs/>
          <w:color w:val="000000"/>
          <w:sz w:val="24"/>
          <w:szCs w:val="24"/>
          <w:lang w:eastAsia="ru-RU"/>
        </w:rPr>
        <w:t> </w:t>
      </w:r>
      <w:r w:rsidRPr="00C646E8">
        <w:rPr>
          <w:rFonts w:ascii="GHEA Grapalat" w:eastAsia="Times New Roman" w:hAnsi="GHEA Grapalat" w:cs="Arial Unicode"/>
          <w:b/>
          <w:bCs/>
          <w:i/>
          <w:iCs/>
          <w:color w:val="000000"/>
          <w:sz w:val="24"/>
          <w:szCs w:val="24"/>
          <w:lang w:eastAsia="ru-RU"/>
        </w:rPr>
        <w:t>ՀՕ</w:t>
      </w:r>
      <w:r w:rsidRPr="00C646E8">
        <w:rPr>
          <w:rFonts w:ascii="GHEA Grapalat" w:eastAsia="Times New Roman" w:hAnsi="GHEA Grapalat" w:cs="Times New Roman"/>
          <w:b/>
          <w:bCs/>
          <w:i/>
          <w:iCs/>
          <w:color w:val="000000"/>
          <w:sz w:val="24"/>
          <w:szCs w:val="24"/>
          <w:lang w:eastAsia="ru-RU"/>
        </w:rPr>
        <w:t>-96-</w:t>
      </w:r>
      <w:r w:rsidRPr="00C646E8">
        <w:rPr>
          <w:rFonts w:ascii="GHEA Grapalat" w:eastAsia="Times New Roman" w:hAnsi="GHEA Grapalat" w:cs="Arial Unicode"/>
          <w:b/>
          <w:bCs/>
          <w:i/>
          <w:iCs/>
          <w:color w:val="000000"/>
          <w:sz w:val="24"/>
          <w:szCs w:val="24"/>
          <w:lang w:eastAsia="ru-RU"/>
        </w:rPr>
        <w:t>Ն</w:t>
      </w:r>
      <w:r w:rsidRPr="00C646E8">
        <w:rPr>
          <w:rFonts w:ascii="GHEA Grapalat" w:eastAsia="Times New Roman" w:hAnsi="GHEA Grapalat" w:cs="Times New Roman"/>
          <w:b/>
          <w:bCs/>
          <w:i/>
          <w:iCs/>
          <w:color w:val="000000"/>
          <w:sz w:val="24"/>
          <w:szCs w:val="24"/>
          <w:lang w:eastAsia="ru-RU"/>
        </w:rPr>
        <w:t>)</w:t>
      </w:r>
    </w:p>
    <w:p w:rsidR="00B108D8" w:rsidRDefault="00B108D8" w:rsidP="000B382B">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0" w:type="dxa"/>
        <w:shd w:val="clear" w:color="auto" w:fill="FFFFFF"/>
        <w:tblCellMar>
          <w:left w:w="0" w:type="dxa"/>
          <w:right w:w="0" w:type="dxa"/>
        </w:tblCellMar>
        <w:tblLook w:val="04A0"/>
      </w:tblPr>
      <w:tblGrid>
        <w:gridCol w:w="2025"/>
        <w:gridCol w:w="7335"/>
      </w:tblGrid>
      <w:tr w:rsidR="00B108D8" w:rsidRPr="003F5FAD" w:rsidTr="00C7558D">
        <w:trPr>
          <w:tblCellSpacing w:w="0" w:type="dxa"/>
        </w:trPr>
        <w:tc>
          <w:tcPr>
            <w:tcW w:w="2025" w:type="dxa"/>
            <w:shd w:val="clear" w:color="auto" w:fill="FFFFFF"/>
            <w:hideMark/>
          </w:tcPr>
          <w:p w:rsidR="00B108D8" w:rsidRPr="003F5FAD" w:rsidRDefault="00B108D8" w:rsidP="000B382B">
            <w:pPr>
              <w:spacing w:after="0" w:line="360" w:lineRule="auto"/>
              <w:ind w:firstLine="360"/>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b/>
                <w:bCs/>
                <w:color w:val="000000"/>
                <w:sz w:val="24"/>
                <w:szCs w:val="24"/>
                <w:lang w:eastAsia="ru-RU"/>
              </w:rPr>
              <w:t>Հոդված 6.</w:t>
            </w:r>
          </w:p>
        </w:tc>
        <w:tc>
          <w:tcPr>
            <w:tcW w:w="0" w:type="auto"/>
            <w:shd w:val="clear" w:color="auto" w:fill="FFFFFF"/>
            <w:vAlign w:val="center"/>
            <w:hideMark/>
          </w:tcPr>
          <w:p w:rsidR="00B108D8" w:rsidRPr="003F5FAD" w:rsidRDefault="00B108D8" w:rsidP="000B382B">
            <w:pPr>
              <w:spacing w:after="0" w:line="360" w:lineRule="auto"/>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b/>
                <w:bCs/>
                <w:color w:val="000000"/>
                <w:sz w:val="24"/>
                <w:szCs w:val="24"/>
                <w:lang w:eastAsia="ru-RU"/>
              </w:rPr>
              <w:t>Օպերատիվ-հետախուզական միջոցառումների հետևանքով ստացված նյութերի և փաստաթղթերի հրապարակայնությունը</w:t>
            </w:r>
          </w:p>
        </w:tc>
      </w:tr>
    </w:tbl>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Calibri" w:eastAsia="Times New Roman" w:hAnsi="Calibri" w:cs="Calibri"/>
          <w:color w:val="000000"/>
          <w:sz w:val="24"/>
          <w:szCs w:val="24"/>
          <w:lang w:eastAsia="ru-RU"/>
        </w:rPr>
        <w:t> </w:t>
      </w:r>
    </w:p>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color w:val="000000"/>
          <w:sz w:val="24"/>
          <w:szCs w:val="24"/>
          <w:lang w:eastAsia="ru-RU"/>
        </w:rPr>
        <w:t>1. Յուրաքանչյուր անձ իր նկատմամբ քրեական գործի հարուցումը մերժվելուց կամ հարուցված քրեական գործի վարույթը կարճվելուց` հանցագործության դեպքի բացակայության կամ արարքի կատարման մեջ հանցակազմի բացակայության պատճառով, կամ պատճառված վնասը քրեական օրենքով օրինաչափ համարվելուց կամ իր նկատմամբ արդարացման դատավճիռ կայացվելուց կամ ապօրինի ծագում ունեցող գույքի բռնագանձման վարույթն ավարտվելուց հետո` եռամսյա ժամկետում, իրավունք ունի</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օպերատիվ</w:t>
      </w:r>
      <w:r w:rsidRPr="003F5FAD">
        <w:rPr>
          <w:rFonts w:ascii="GHEA Grapalat" w:eastAsia="Times New Roman" w:hAnsi="GHEA Grapalat" w:cs="Times New Roman"/>
          <w:color w:val="000000"/>
          <w:sz w:val="24"/>
          <w:szCs w:val="24"/>
          <w:lang w:eastAsia="ru-RU"/>
        </w:rPr>
        <w:t>-</w:t>
      </w:r>
      <w:r w:rsidRPr="003F5FAD">
        <w:rPr>
          <w:rFonts w:ascii="GHEA Grapalat" w:eastAsia="Times New Roman" w:hAnsi="GHEA Grapalat" w:cs="Arial Unicode"/>
          <w:color w:val="000000"/>
          <w:sz w:val="24"/>
          <w:szCs w:val="24"/>
          <w:lang w:eastAsia="ru-RU"/>
        </w:rPr>
        <w:t>հետախուզական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գործունեություն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իրականացնող</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մարմիններից</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պա</w:t>
      </w:r>
      <w:r w:rsidRPr="003F5FAD">
        <w:rPr>
          <w:rFonts w:ascii="GHEA Grapalat" w:eastAsia="Times New Roman" w:hAnsi="GHEA Grapalat" w:cs="Times New Roman"/>
          <w:color w:val="000000"/>
          <w:sz w:val="24"/>
          <w:szCs w:val="24"/>
          <w:lang w:eastAsia="ru-RU"/>
        </w:rPr>
        <w:t>հանջելու իր նկատմամբ իրականացված</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օպերատիվ</w:t>
      </w:r>
      <w:r w:rsidRPr="003F5FAD">
        <w:rPr>
          <w:rFonts w:ascii="GHEA Grapalat" w:eastAsia="Times New Roman" w:hAnsi="GHEA Grapalat" w:cs="Times New Roman"/>
          <w:color w:val="000000"/>
          <w:sz w:val="24"/>
          <w:szCs w:val="24"/>
          <w:lang w:eastAsia="ru-RU"/>
        </w:rPr>
        <w:t>-</w:t>
      </w:r>
      <w:r w:rsidRPr="003F5FAD">
        <w:rPr>
          <w:rFonts w:ascii="GHEA Grapalat" w:eastAsia="Times New Roman" w:hAnsi="GHEA Grapalat" w:cs="Arial Unicode"/>
          <w:color w:val="000000"/>
          <w:sz w:val="24"/>
          <w:szCs w:val="24"/>
          <w:lang w:eastAsia="ru-RU"/>
        </w:rPr>
        <w:t>հետախուզական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միջոցառումների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հետևանքով</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ստացված</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նյութերը</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և</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փաստաթղթերը</w:t>
      </w:r>
      <w:r w:rsidRPr="003F5FAD">
        <w:rPr>
          <w:rFonts w:ascii="GHEA Grapalat" w:eastAsia="Times New Roman" w:hAnsi="GHEA Grapalat" w:cs="Times New Roman"/>
          <w:color w:val="000000"/>
          <w:sz w:val="24"/>
          <w:szCs w:val="24"/>
          <w:lang w:eastAsia="ru-RU"/>
        </w:rPr>
        <w:t>:</w:t>
      </w:r>
    </w:p>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color w:val="000000"/>
          <w:sz w:val="24"/>
          <w:szCs w:val="24"/>
          <w:lang w:eastAsia="ru-RU"/>
        </w:rPr>
        <w:lastRenderedPageBreak/>
        <w:t xml:space="preserve">2. Նշված նյութերը և փաստաթղթերը տրամադրելը մերժվում է, եթե առկա է պետական </w:t>
      </w:r>
      <w:r w:rsidRPr="003F5FAD">
        <w:rPr>
          <w:rFonts w:ascii="GHEA Grapalat" w:eastAsia="Times New Roman" w:hAnsi="GHEA Grapalat" w:cs="Times New Roman"/>
          <w:b/>
          <w:strike/>
          <w:color w:val="000000"/>
          <w:sz w:val="24"/>
          <w:szCs w:val="24"/>
          <w:lang w:eastAsia="ru-RU"/>
        </w:rPr>
        <w:t>կամ ծառայողական</w:t>
      </w:r>
      <w:r w:rsidRPr="003F5FAD">
        <w:rPr>
          <w:rFonts w:ascii="GHEA Grapalat" w:eastAsia="Times New Roman" w:hAnsi="GHEA Grapalat" w:cs="Times New Roman"/>
          <w:color w:val="000000"/>
          <w:sz w:val="24"/>
          <w:szCs w:val="24"/>
          <w:lang w:eastAsia="ru-RU"/>
        </w:rPr>
        <w:t xml:space="preserve"> գաղտնիքի հրապարակման վտանգ, կամ երբ դրանով կարող են բացահայտվել</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օպերատիվ</w:t>
      </w:r>
      <w:r w:rsidRPr="003F5FAD">
        <w:rPr>
          <w:rFonts w:ascii="GHEA Grapalat" w:eastAsia="Times New Roman" w:hAnsi="GHEA Grapalat" w:cs="Times New Roman"/>
          <w:color w:val="000000"/>
          <w:sz w:val="24"/>
          <w:szCs w:val="24"/>
          <w:lang w:eastAsia="ru-RU"/>
        </w:rPr>
        <w:t>-</w:t>
      </w:r>
      <w:r w:rsidRPr="003F5FAD">
        <w:rPr>
          <w:rFonts w:ascii="GHEA Grapalat" w:eastAsia="Times New Roman" w:hAnsi="GHEA Grapalat" w:cs="Arial Unicode"/>
          <w:color w:val="000000"/>
          <w:sz w:val="24"/>
          <w:szCs w:val="24"/>
          <w:lang w:eastAsia="ru-RU"/>
        </w:rPr>
        <w:t>հետախուզական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գործունեություն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իրականացնող</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մարմինների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հաստիքային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գաղտնի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աշխատակիցները</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և</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այդ</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մարմինների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հետ</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գաղտնի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հիմունքներով</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համագործակցող</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կամ</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համագործակցած</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անձինք</w:t>
      </w:r>
      <w:r w:rsidRPr="003F5FAD">
        <w:rPr>
          <w:rFonts w:ascii="GHEA Grapalat" w:eastAsia="Times New Roman" w:hAnsi="GHEA Grapalat" w:cs="Times New Roman"/>
          <w:color w:val="000000"/>
          <w:sz w:val="24"/>
          <w:szCs w:val="24"/>
          <w:lang w:eastAsia="ru-RU"/>
        </w:rPr>
        <w:t>:</w:t>
      </w:r>
    </w:p>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color w:val="000000"/>
          <w:sz w:val="24"/>
          <w:szCs w:val="24"/>
          <w:lang w:eastAsia="ru-RU"/>
        </w:rPr>
        <w:t>3. Սույն հոդվածի 1-ին մասով նախատեսված դեպքում և ժամկետում, եթե անձը չի պահանջում տրամադրել իր նկատմամբ իրականացված</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օպերատիվ</w:t>
      </w:r>
      <w:r w:rsidRPr="003F5FAD">
        <w:rPr>
          <w:rFonts w:ascii="GHEA Grapalat" w:eastAsia="Times New Roman" w:hAnsi="GHEA Grapalat" w:cs="Times New Roman"/>
          <w:color w:val="000000"/>
          <w:sz w:val="24"/>
          <w:szCs w:val="24"/>
          <w:lang w:eastAsia="ru-RU"/>
        </w:rPr>
        <w:t>-</w:t>
      </w:r>
      <w:r w:rsidRPr="003F5FAD">
        <w:rPr>
          <w:rFonts w:ascii="GHEA Grapalat" w:eastAsia="Times New Roman" w:hAnsi="GHEA Grapalat" w:cs="Arial Unicode"/>
          <w:color w:val="000000"/>
          <w:sz w:val="24"/>
          <w:szCs w:val="24"/>
          <w:lang w:eastAsia="ru-RU"/>
        </w:rPr>
        <w:t>հետախուզական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միջոցառումների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հետևանքով</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ստացված</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նյութերը</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և</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փաստաթղթերը</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ապա</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դրանք</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ոչնչացվում</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են</w:t>
      </w:r>
      <w:r w:rsidRPr="003F5FAD">
        <w:rPr>
          <w:rFonts w:ascii="GHEA Grapalat" w:eastAsia="Times New Roman" w:hAnsi="GHEA Grapalat" w:cs="Times New Roman"/>
          <w:color w:val="000000"/>
          <w:sz w:val="24"/>
          <w:szCs w:val="24"/>
          <w:lang w:eastAsia="ru-RU"/>
        </w:rPr>
        <w:t>:</w:t>
      </w:r>
    </w:p>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color w:val="000000"/>
          <w:sz w:val="24"/>
          <w:szCs w:val="24"/>
          <w:lang w:eastAsia="ru-RU"/>
        </w:rPr>
        <w:t>4. Սույն հոդվածի 2-րդ մասով նախատեսված նյութերը ենթակա են ոչնչացման անձի նկատմամբ քրեական գործի հարուցումը մերժվելուց, կամ հարուցված քրեական գործի վարույթը կարճվելուց` հանցագործության դեպքի բացակայության կամ արարքի կատարման մեջ հանցակազմի բացակայության պատճառով, կամ պատճառված վնասը քրեական օրենքով օրինաչափ համարվելուց կամ անձի նկատմամբ արդարացման դատավճիռ կայացվելուց կամ ապօրինի ծագում ունեցող գույքի բռնագանձման վարույթն ավարտվելուց</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հետո</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եռամսյա</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ժամկետում</w:t>
      </w:r>
      <w:r w:rsidRPr="003F5FAD">
        <w:rPr>
          <w:rFonts w:ascii="GHEA Grapalat" w:eastAsia="Times New Roman" w:hAnsi="GHEA Grapalat" w:cs="Times New Roman"/>
          <w:color w:val="000000"/>
          <w:sz w:val="24"/>
          <w:szCs w:val="24"/>
          <w:lang w:eastAsia="ru-RU"/>
        </w:rPr>
        <w:t>:</w:t>
      </w:r>
    </w:p>
    <w:p w:rsidR="00B108D8" w:rsidRPr="003F5FAD"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color w:val="000000"/>
          <w:sz w:val="24"/>
          <w:szCs w:val="24"/>
          <w:lang w:eastAsia="ru-RU"/>
        </w:rPr>
        <w:t>5. Oպերատիվ-հետախուզական գործունեություն իրականացնող մարմինների կողմից</w:t>
      </w:r>
      <w:r w:rsidRPr="003F5FAD">
        <w:rPr>
          <w:rFonts w:ascii="Calibri" w:eastAsia="Times New Roman" w:hAnsi="Calibri" w:cs="Calibri"/>
          <w:color w:val="000000"/>
          <w:sz w:val="24"/>
          <w:szCs w:val="24"/>
          <w:lang w:eastAsia="ru-RU"/>
        </w:rPr>
        <w:t> </w:t>
      </w:r>
      <w:r w:rsidRPr="003F5FAD">
        <w:rPr>
          <w:rFonts w:ascii="GHEA Grapalat" w:eastAsia="Times New Roman" w:hAnsi="GHEA Grapalat" w:cs="Arial Unicode"/>
          <w:color w:val="000000"/>
          <w:sz w:val="24"/>
          <w:szCs w:val="24"/>
          <w:lang w:eastAsia="ru-RU"/>
        </w:rPr>
        <w:t>օպերատիվ</w:t>
      </w:r>
      <w:r w:rsidRPr="003F5FAD">
        <w:rPr>
          <w:rFonts w:ascii="GHEA Grapalat" w:eastAsia="Times New Roman" w:hAnsi="GHEA Grapalat" w:cs="Times New Roman"/>
          <w:color w:val="000000"/>
          <w:sz w:val="24"/>
          <w:szCs w:val="24"/>
          <w:lang w:eastAsia="ru-RU"/>
        </w:rPr>
        <w:t>-</w:t>
      </w:r>
      <w:r w:rsidRPr="003F5FAD">
        <w:rPr>
          <w:rFonts w:ascii="GHEA Grapalat" w:eastAsia="Times New Roman" w:hAnsi="GHEA Grapalat" w:cs="Arial Unicode"/>
          <w:color w:val="000000"/>
          <w:sz w:val="24"/>
          <w:szCs w:val="24"/>
          <w:lang w:eastAsia="ru-RU"/>
        </w:rPr>
        <w:t>հետախուզական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միջոցառումների՝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տնտեսական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մրցակցության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պաշտպանության</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բնագավառի</w:t>
      </w:r>
      <w:r w:rsidRPr="003F5FAD">
        <w:rPr>
          <w:rFonts w:ascii="GHEA Grapalat" w:eastAsia="Times New Roman" w:hAnsi="GHEA Grapalat" w:cs="Times New Roman"/>
          <w:color w:val="000000"/>
          <w:sz w:val="24"/>
          <w:szCs w:val="24"/>
          <w:lang w:eastAsia="ru-RU"/>
        </w:rPr>
        <w:t xml:space="preserve"> </w:t>
      </w:r>
      <w:r w:rsidRPr="003F5FAD">
        <w:rPr>
          <w:rFonts w:ascii="GHEA Grapalat" w:eastAsia="Times New Roman" w:hAnsi="GHEA Grapalat" w:cs="Arial Unicode"/>
          <w:color w:val="000000"/>
          <w:sz w:val="24"/>
          <w:szCs w:val="24"/>
          <w:lang w:eastAsia="ru-RU"/>
        </w:rPr>
        <w:t>իր</w:t>
      </w:r>
      <w:r w:rsidRPr="003F5FAD">
        <w:rPr>
          <w:rFonts w:ascii="GHEA Grapalat" w:eastAsia="Times New Roman" w:hAnsi="GHEA Grapalat" w:cs="Times New Roman"/>
          <w:color w:val="000000"/>
          <w:sz w:val="24"/>
          <w:szCs w:val="24"/>
          <w:lang w:eastAsia="ru-RU"/>
        </w:rPr>
        <w:t>ավախախտումների վերաբերյալ արդյունքների, այդ թվում՝ տեղեկությունների, նյութերի և փաստաթղթերի փոխանցումը Մրցակցության պաշտպանության հանձնաժողովին չի հանդիսանում դրանց հրապարակում:</w:t>
      </w:r>
    </w:p>
    <w:p w:rsidR="00B108D8" w:rsidRPr="00E04970" w:rsidRDefault="00B108D8" w:rsidP="000B382B">
      <w:pPr>
        <w:shd w:val="clear" w:color="auto" w:fill="FFFFFF"/>
        <w:spacing w:after="0" w:line="360" w:lineRule="auto"/>
        <w:ind w:firstLine="375"/>
        <w:jc w:val="both"/>
        <w:rPr>
          <w:rFonts w:ascii="GHEA Grapalat" w:eastAsia="Times New Roman" w:hAnsi="GHEA Grapalat" w:cs="Times New Roman"/>
          <w:color w:val="000000"/>
          <w:sz w:val="24"/>
          <w:szCs w:val="24"/>
          <w:lang w:eastAsia="ru-RU"/>
        </w:rPr>
      </w:pPr>
      <w:r w:rsidRPr="003F5FAD">
        <w:rPr>
          <w:rFonts w:ascii="GHEA Grapalat" w:eastAsia="Times New Roman" w:hAnsi="GHEA Grapalat" w:cs="Times New Roman"/>
          <w:b/>
          <w:bCs/>
          <w:i/>
          <w:iCs/>
          <w:color w:val="000000"/>
          <w:sz w:val="24"/>
          <w:szCs w:val="24"/>
          <w:lang w:eastAsia="ru-RU"/>
        </w:rPr>
        <w:t>(6-րդ հոդվածը լրաց. 16.04.20 ՀՕ-250-Ն,</w:t>
      </w:r>
      <w:r w:rsidRPr="003F5FAD">
        <w:rPr>
          <w:rFonts w:ascii="Calibri" w:eastAsia="Times New Roman" w:hAnsi="Calibri" w:cs="Calibri"/>
          <w:b/>
          <w:bCs/>
          <w:i/>
          <w:iCs/>
          <w:color w:val="000000"/>
          <w:sz w:val="24"/>
          <w:szCs w:val="24"/>
          <w:lang w:eastAsia="ru-RU"/>
        </w:rPr>
        <w:t> </w:t>
      </w:r>
      <w:r w:rsidRPr="003F5FAD">
        <w:rPr>
          <w:rFonts w:ascii="GHEA Grapalat" w:eastAsia="Times New Roman" w:hAnsi="GHEA Grapalat" w:cs="Times New Roman"/>
          <w:b/>
          <w:bCs/>
          <w:i/>
          <w:iCs/>
          <w:color w:val="000000"/>
          <w:sz w:val="24"/>
          <w:szCs w:val="24"/>
          <w:lang w:eastAsia="ru-RU"/>
        </w:rPr>
        <w:t>03.03.21</w:t>
      </w:r>
      <w:r w:rsidRPr="003F5FAD">
        <w:rPr>
          <w:rFonts w:ascii="Calibri" w:eastAsia="Times New Roman" w:hAnsi="Calibri" w:cs="Calibri"/>
          <w:b/>
          <w:bCs/>
          <w:i/>
          <w:iCs/>
          <w:color w:val="000000"/>
          <w:sz w:val="24"/>
          <w:szCs w:val="24"/>
          <w:lang w:eastAsia="ru-RU"/>
        </w:rPr>
        <w:t> </w:t>
      </w:r>
      <w:r w:rsidRPr="003F5FAD">
        <w:rPr>
          <w:rFonts w:ascii="GHEA Grapalat" w:eastAsia="Times New Roman" w:hAnsi="GHEA Grapalat" w:cs="Arial Unicode"/>
          <w:b/>
          <w:bCs/>
          <w:i/>
          <w:iCs/>
          <w:color w:val="000000"/>
          <w:sz w:val="24"/>
          <w:szCs w:val="24"/>
          <w:lang w:eastAsia="ru-RU"/>
        </w:rPr>
        <w:t>ՀՕ</w:t>
      </w:r>
      <w:r w:rsidRPr="003F5FAD">
        <w:rPr>
          <w:rFonts w:ascii="GHEA Grapalat" w:eastAsia="Times New Roman" w:hAnsi="GHEA Grapalat" w:cs="Times New Roman"/>
          <w:b/>
          <w:bCs/>
          <w:i/>
          <w:iCs/>
          <w:color w:val="000000"/>
          <w:sz w:val="24"/>
          <w:szCs w:val="24"/>
          <w:lang w:eastAsia="ru-RU"/>
        </w:rPr>
        <w:t>-96-</w:t>
      </w:r>
      <w:r w:rsidRPr="003F5FAD">
        <w:rPr>
          <w:rFonts w:ascii="GHEA Grapalat" w:eastAsia="Times New Roman" w:hAnsi="GHEA Grapalat" w:cs="Arial Unicode"/>
          <w:b/>
          <w:bCs/>
          <w:i/>
          <w:iCs/>
          <w:color w:val="000000"/>
          <w:sz w:val="24"/>
          <w:szCs w:val="24"/>
          <w:lang w:eastAsia="ru-RU"/>
        </w:rPr>
        <w:t>Ն</w:t>
      </w:r>
      <w:r w:rsidRPr="003F5FAD">
        <w:rPr>
          <w:rFonts w:ascii="GHEA Grapalat" w:eastAsia="Times New Roman" w:hAnsi="GHEA Grapalat" w:cs="Times New Roman"/>
          <w:b/>
          <w:bCs/>
          <w:i/>
          <w:iCs/>
          <w:color w:val="000000"/>
          <w:sz w:val="24"/>
          <w:szCs w:val="24"/>
          <w:lang w:eastAsia="ru-RU"/>
        </w:rPr>
        <w:t>)</w:t>
      </w:r>
    </w:p>
    <w:p w:rsidR="00B108D8" w:rsidRPr="00E04970" w:rsidRDefault="00B108D8" w:rsidP="000B382B">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sectPr w:rsidR="00B108D8" w:rsidRPr="00E04970" w:rsidSect="00E04970">
      <w:headerReference w:type="default" r:id="rId6"/>
      <w:pgSz w:w="12240" w:h="15840"/>
      <w:pgMar w:top="1170" w:right="144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D20" w:rsidRDefault="00361D20" w:rsidP="00B02ED7">
      <w:pPr>
        <w:spacing w:after="0" w:line="240" w:lineRule="auto"/>
      </w:pPr>
      <w:r>
        <w:separator/>
      </w:r>
    </w:p>
  </w:endnote>
  <w:endnote w:type="continuationSeparator" w:id="0">
    <w:p w:rsidR="00361D20" w:rsidRDefault="00361D20" w:rsidP="00B02E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D20" w:rsidRDefault="00361D20" w:rsidP="00B02ED7">
      <w:pPr>
        <w:spacing w:after="0" w:line="240" w:lineRule="auto"/>
      </w:pPr>
      <w:r>
        <w:separator/>
      </w:r>
    </w:p>
  </w:footnote>
  <w:footnote w:type="continuationSeparator" w:id="0">
    <w:p w:rsidR="00361D20" w:rsidRDefault="00361D20" w:rsidP="00B02E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52233"/>
      <w:docPartObj>
        <w:docPartGallery w:val="Page Numbers (Top of Page)"/>
        <w:docPartUnique/>
      </w:docPartObj>
    </w:sdtPr>
    <w:sdtContent>
      <w:p w:rsidR="00B02ED7" w:rsidRDefault="003C2ED9">
        <w:pPr>
          <w:pStyle w:val="a4"/>
          <w:jc w:val="center"/>
        </w:pPr>
        <w:fldSimple w:instr=" PAGE   \* MERGEFORMAT ">
          <w:r w:rsidR="00B02852">
            <w:rPr>
              <w:noProof/>
            </w:rPr>
            <w:t>3</w:t>
          </w:r>
        </w:fldSimple>
      </w:p>
    </w:sdtContent>
  </w:sdt>
  <w:p w:rsidR="00B02ED7" w:rsidRDefault="00B02ED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702E1"/>
    <w:rsid w:val="000B382B"/>
    <w:rsid w:val="00113B91"/>
    <w:rsid w:val="00361D20"/>
    <w:rsid w:val="003C2ED9"/>
    <w:rsid w:val="006D3BC8"/>
    <w:rsid w:val="00710FD1"/>
    <w:rsid w:val="007C71AE"/>
    <w:rsid w:val="008702E1"/>
    <w:rsid w:val="00993101"/>
    <w:rsid w:val="00A776B5"/>
    <w:rsid w:val="00B02852"/>
    <w:rsid w:val="00B02ED7"/>
    <w:rsid w:val="00B108D8"/>
    <w:rsid w:val="00C71C72"/>
    <w:rsid w:val="00E04970"/>
    <w:rsid w:val="00F11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8D8"/>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108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02E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02ED7"/>
    <w:rPr>
      <w:lang w:val="ru-RU"/>
    </w:rPr>
  </w:style>
  <w:style w:type="paragraph" w:styleId="a6">
    <w:name w:val="footer"/>
    <w:basedOn w:val="a"/>
    <w:link w:val="a7"/>
    <w:uiPriority w:val="99"/>
    <w:semiHidden/>
    <w:unhideWhenUsed/>
    <w:rsid w:val="00B02ED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02ED7"/>
    <w:rPr>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2022-03-30T07:32:00Z</cp:lastPrinted>
  <dcterms:created xsi:type="dcterms:W3CDTF">2021-12-14T07:25:00Z</dcterms:created>
  <dcterms:modified xsi:type="dcterms:W3CDTF">2022-03-30T07:32:00Z</dcterms:modified>
</cp:coreProperties>
</file>