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B576D" w14:textId="77777777" w:rsidR="000B3515" w:rsidRPr="001D4C6C" w:rsidRDefault="000B3515" w:rsidP="000B3515">
      <w:pPr>
        <w:jc w:val="center"/>
        <w:rPr>
          <w:rFonts w:ascii="GHEA Grapalat" w:hAnsi="GHEA Grapalat" w:cs="Sylfaen"/>
          <w:sz w:val="24"/>
          <w:szCs w:val="24"/>
        </w:rPr>
      </w:pPr>
      <w:r w:rsidRPr="001D4C6C">
        <w:rPr>
          <w:rFonts w:ascii="GHEA Grapalat" w:hAnsi="GHEA Grapalat" w:cs="Sylfaen"/>
          <w:sz w:val="24"/>
          <w:szCs w:val="24"/>
        </w:rPr>
        <w:t>ԱՄՓՈՓԱԹԵՐԹ</w:t>
      </w:r>
    </w:p>
    <w:p w14:paraId="19DC39FD" w14:textId="2181DFE8" w:rsidR="00DE7586" w:rsidRPr="001D4C6C" w:rsidRDefault="00DE7586" w:rsidP="00DE7586">
      <w:pPr>
        <w:spacing w:after="0" w:line="240" w:lineRule="auto"/>
        <w:jc w:val="center"/>
        <w:rPr>
          <w:rFonts w:ascii="GHEA Grapalat" w:hAnsi="GHEA Grapalat"/>
          <w:bCs/>
          <w:i/>
          <w:sz w:val="24"/>
          <w:szCs w:val="24"/>
          <w:lang w:val="hy-AM"/>
        </w:rPr>
      </w:pPr>
      <w:r w:rsidRPr="001D4C6C">
        <w:rPr>
          <w:rFonts w:ascii="GHEA Grapalat" w:hAnsi="GHEA Grapalat"/>
          <w:bCs/>
          <w:i/>
          <w:sz w:val="24"/>
          <w:szCs w:val="24"/>
          <w:lang w:val="hy-AM"/>
        </w:rPr>
        <w:t>«Հանրային առողջապահության ոլորտում սանիտարահամաճարակաբանական բնույթի արտակարգ իրավիճակների կանխարգելման և արձագանքման նպատակով Անկախ Պետությունների Համագործակցության մասնակից պետությունների համագործակցության մասին»</w:t>
      </w:r>
      <w:r w:rsidRPr="001D4C6C">
        <w:rPr>
          <w:rStyle w:val="Emphasis"/>
          <w:rFonts w:ascii="GHEA Grapalat" w:hAnsi="GHEA Grapalat"/>
          <w:i/>
          <w:sz w:val="24"/>
          <w:szCs w:val="24"/>
        </w:rPr>
        <w:t xml:space="preserve"> </w:t>
      </w:r>
      <w:r w:rsidRPr="001D4C6C">
        <w:rPr>
          <w:rFonts w:ascii="GHEA Grapalat" w:hAnsi="GHEA Grapalat" w:cs="Sylfaen"/>
          <w:i/>
          <w:color w:val="000000"/>
          <w:sz w:val="24"/>
          <w:szCs w:val="24"/>
          <w:lang w:val="pt-BR"/>
        </w:rPr>
        <w:t xml:space="preserve"> համաձայնագրի </w:t>
      </w:r>
      <w:r w:rsidR="00AC0E2E" w:rsidRPr="001D4C6C">
        <w:rPr>
          <w:rFonts w:ascii="GHEA Grapalat" w:hAnsi="GHEA Grapalat" w:cs="Sylfaen"/>
          <w:i/>
          <w:color w:val="000000"/>
          <w:sz w:val="24"/>
          <w:szCs w:val="24"/>
          <w:lang w:val="pt-BR"/>
        </w:rPr>
        <w:t>վերաբերյալ</w:t>
      </w:r>
    </w:p>
    <w:p w14:paraId="1131395A" w14:textId="77777777" w:rsidR="000B3515" w:rsidRPr="001D4C6C" w:rsidRDefault="000B3515" w:rsidP="000B351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5"/>
        <w:gridCol w:w="1636"/>
        <w:gridCol w:w="69"/>
        <w:gridCol w:w="86"/>
        <w:gridCol w:w="11"/>
        <w:gridCol w:w="2676"/>
        <w:gridCol w:w="6"/>
      </w:tblGrid>
      <w:tr w:rsidR="000B3515" w:rsidRPr="001D4C6C" w14:paraId="4085BE43" w14:textId="77777777" w:rsidTr="003F7061">
        <w:trPr>
          <w:trHeight w:val="559"/>
        </w:trPr>
        <w:tc>
          <w:tcPr>
            <w:tcW w:w="6271" w:type="dxa"/>
            <w:gridSpan w:val="2"/>
            <w:vMerge w:val="restart"/>
            <w:shd w:val="clear" w:color="auto" w:fill="BFBFBF" w:themeFill="background1" w:themeFillShade="BF"/>
          </w:tcPr>
          <w:p w14:paraId="2871DE6E" w14:textId="0FE231A1" w:rsidR="000B3515" w:rsidRPr="001D4C6C" w:rsidRDefault="001D4C6C" w:rsidP="000B3515">
            <w:pPr>
              <w:pStyle w:val="ListParagraph"/>
              <w:numPr>
                <w:ilvl w:val="0"/>
                <w:numId w:val="1"/>
              </w:numPr>
              <w:ind w:left="0" w:firstLine="559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</w:t>
            </w:r>
            <w:r w:rsidR="000B3515"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14:paraId="336EE64C" w14:textId="10063820" w:rsidR="000B3515" w:rsidRPr="001D4C6C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="002001DE" w:rsidRPr="001D4C6C">
              <w:rPr>
                <w:rFonts w:ascii="GHEA Grapalat" w:hAnsi="GHEA Grapalat"/>
                <w:bCs/>
                <w:sz w:val="24"/>
                <w:szCs w:val="24"/>
              </w:rPr>
              <w:t>6</w:t>
            </w: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 w:rsidR="002001DE" w:rsidRPr="001D4C6C">
              <w:rPr>
                <w:rFonts w:ascii="GHEA Grapalat" w:hAnsi="GHEA Grapalat"/>
                <w:bCs/>
                <w:sz w:val="24"/>
                <w:szCs w:val="24"/>
              </w:rPr>
              <w:t>8</w:t>
            </w:r>
            <w:r w:rsidR="000B3515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.2022 թ. </w:t>
            </w:r>
          </w:p>
        </w:tc>
      </w:tr>
      <w:tr w:rsidR="000B3515" w:rsidRPr="001D4C6C" w14:paraId="6F0DE928" w14:textId="77777777" w:rsidTr="003F7061">
        <w:trPr>
          <w:trHeight w:val="527"/>
        </w:trPr>
        <w:tc>
          <w:tcPr>
            <w:tcW w:w="6271" w:type="dxa"/>
            <w:gridSpan w:val="2"/>
            <w:vMerge/>
            <w:shd w:val="clear" w:color="auto" w:fill="BFBFBF" w:themeFill="background1" w:themeFillShade="BF"/>
          </w:tcPr>
          <w:p w14:paraId="65E0E335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14:paraId="7F796468" w14:textId="50C0D9E4" w:rsidR="000B3515" w:rsidRPr="001D4C6C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</w:rPr>
              <w:t xml:space="preserve">N </w:t>
            </w:r>
            <w:r w:rsidR="002001DE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1111/37973-22</w:t>
            </w:r>
          </w:p>
        </w:tc>
      </w:tr>
      <w:tr w:rsidR="000B3515" w:rsidRPr="001D4C6C" w14:paraId="6EF43786" w14:textId="77777777" w:rsidTr="003F7061">
        <w:trPr>
          <w:gridAfter w:val="1"/>
          <w:wAfter w:w="6" w:type="dxa"/>
          <w:trHeight w:val="333"/>
        </w:trPr>
        <w:tc>
          <w:tcPr>
            <w:tcW w:w="4635" w:type="dxa"/>
          </w:tcPr>
          <w:p w14:paraId="058779D6" w14:textId="54DB3EAC" w:rsidR="00B63E2F" w:rsidRPr="001D4C6C" w:rsidRDefault="00B63E2F" w:rsidP="00B63E2F">
            <w:pPr>
              <w:pStyle w:val="BodyText2"/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Arial"/>
                <w:sz w:val="24"/>
                <w:szCs w:val="24"/>
                <w:lang w:val="en-US"/>
              </w:rPr>
              <w:t>«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ԱՊՀ</w:t>
            </w:r>
            <w:r w:rsidRPr="001D4C6C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մասնակից պետությունների հանրային առողջապահության ոլորտում սանիտարահամաճարակաբանական բնույթի արտակարգ իրավիճակների կանխարգելման և դրանց արձագանքման ժամանակ համագործակցության մասին» համաձայնագրի ստորագրումը կարող է նպաստել Համաձայնագրի կողմերի միջև փոխադարձ օգնություն ցուցաբերելու համար նպաստավոր պայմանների ստեղծմանը, ինչը կիրականացվի արտակարգ իրավիճակի առաջացման կամ դրա վտանգի մասին Համաձայնագրի մյուս Կողմի (Կողմերի) իրավասու մարմնի արագ իրազեկումն ապահովելու միջոցով:</w:t>
            </w:r>
          </w:p>
          <w:p w14:paraId="3959ABFB" w14:textId="77777777" w:rsidR="00B63E2F" w:rsidRPr="001D4C6C" w:rsidRDefault="00B63E2F" w:rsidP="00B63E2F">
            <w:pPr>
              <w:pStyle w:val="BodyText2"/>
              <w:spacing w:after="0" w:line="360" w:lineRule="auto"/>
              <w:ind w:firstLine="7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Այն դեպքերում, երբ ստեղծված արտակարգ իրավիճակը հնարավոր չէ կարգավորել կամ վերացնել ԱՊՀ մասնակից մեկ պետության միջոցներով, ապա, տվյալ պետության խնդրանքով, գործընթացում կարող են ներգրավվել նաև հատուկ մասնագիտացված հակահամաճարակաբանական միավորումները: Նման մեխանիզմի կիրառումը կարող է նպաստել Կողմերի միջև համաձայնեցված գործունեության արդյունավետության բարձրացմանը:</w:t>
            </w:r>
          </w:p>
          <w:p w14:paraId="4027A096" w14:textId="77777777" w:rsidR="00B63E2F" w:rsidRPr="001D4C6C" w:rsidRDefault="00B63E2F" w:rsidP="00B63E2F">
            <w:pPr>
              <w:pStyle w:val="BodyText2"/>
              <w:spacing w:after="0" w:line="360" w:lineRule="auto"/>
              <w:ind w:firstLine="7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Համաձայնագիրը նախատեսում է նաև, որ Համաձայնագրի Կողմերն, իրենց օրենսդրությանը համապատասխան, նպաստելու են հակահամաճարակաբանական միավորումներին՝ իրենց տարածքներով անխոչընդոտ տարանցում իրականացնելու գործում:</w:t>
            </w:r>
          </w:p>
          <w:p w14:paraId="4B48839E" w14:textId="37FB4B7F" w:rsidR="00B63E2F" w:rsidRPr="001D4C6C" w:rsidRDefault="00B63E2F" w:rsidP="00B63E2F">
            <w:pPr>
              <w:spacing w:line="360" w:lineRule="auto"/>
              <w:ind w:right="-2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 վերոնշյալից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 հիմքով՝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նպատակահարմար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Arial"/>
                <w:sz w:val="24"/>
                <w:szCs w:val="24"/>
                <w:lang w:val="hy-AM"/>
              </w:rPr>
              <w:t>գտնում «ԱՊՀ մասնակից պետությունների հանրային առողջապահության ոլորտում սանիտարահամաճարակաբանական բնույթի արտակարգ իրավիճակների կանխարգելման ու արձագանքման ժամանակ համագործակցության մասին» համաձայնագրի ստորագրումը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6B1E243" w14:textId="1B722879" w:rsidR="000B3515" w:rsidRPr="001D4C6C" w:rsidRDefault="000B3515" w:rsidP="00B217BA">
            <w:pPr>
              <w:spacing w:after="0" w:line="240" w:lineRule="auto"/>
              <w:ind w:left="-8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gridSpan w:val="5"/>
          </w:tcPr>
          <w:p w14:paraId="51421388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B3515" w:rsidRPr="001D4C6C" w14:paraId="124ED829" w14:textId="77777777" w:rsidTr="003F7061">
        <w:trPr>
          <w:trHeight w:val="365"/>
        </w:trPr>
        <w:tc>
          <w:tcPr>
            <w:tcW w:w="6340" w:type="dxa"/>
            <w:gridSpan w:val="3"/>
            <w:vMerge w:val="restart"/>
            <w:shd w:val="clear" w:color="auto" w:fill="BFBFBF" w:themeFill="background1" w:themeFillShade="BF"/>
          </w:tcPr>
          <w:p w14:paraId="2A02F7D5" w14:textId="77777777" w:rsidR="000B3515" w:rsidRPr="001D4C6C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14:paraId="4EEA6C70" w14:textId="00687CB2" w:rsidR="000B3515" w:rsidRPr="001D4C6C" w:rsidRDefault="00B63E2F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</w:rPr>
              <w:t>23</w:t>
            </w:r>
            <w:r w:rsidR="00B217BA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 w:rsidRPr="001D4C6C">
              <w:rPr>
                <w:rFonts w:ascii="GHEA Grapalat" w:hAnsi="GHEA Grapalat"/>
                <w:bCs/>
                <w:sz w:val="24"/>
                <w:szCs w:val="24"/>
              </w:rPr>
              <w:t>9</w:t>
            </w:r>
            <w:r w:rsidR="000B3515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.2022 թ.</w:t>
            </w:r>
          </w:p>
        </w:tc>
      </w:tr>
      <w:tr w:rsidR="000B3515" w:rsidRPr="001D4C6C" w14:paraId="747F6B00" w14:textId="77777777" w:rsidTr="003F7061">
        <w:trPr>
          <w:trHeight w:val="279"/>
        </w:trPr>
        <w:tc>
          <w:tcPr>
            <w:tcW w:w="6340" w:type="dxa"/>
            <w:gridSpan w:val="3"/>
            <w:vMerge/>
            <w:shd w:val="clear" w:color="auto" w:fill="BFBFBF" w:themeFill="background1" w:themeFillShade="BF"/>
          </w:tcPr>
          <w:p w14:paraId="75C75DB4" w14:textId="77777777" w:rsidR="000B3515" w:rsidRPr="001D4C6C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14:paraId="7C62C729" w14:textId="31920856" w:rsidR="000B3515" w:rsidRPr="001D4C6C" w:rsidRDefault="000B3515" w:rsidP="00B63E2F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 w:rsidR="00B63E2F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//42199-2022</w:t>
            </w:r>
          </w:p>
        </w:tc>
      </w:tr>
      <w:tr w:rsidR="000B3515" w:rsidRPr="001D4C6C" w14:paraId="18F2671D" w14:textId="77777777" w:rsidTr="003F7061">
        <w:trPr>
          <w:trHeight w:val="699"/>
        </w:trPr>
        <w:tc>
          <w:tcPr>
            <w:tcW w:w="4635" w:type="dxa"/>
          </w:tcPr>
          <w:p w14:paraId="3579F575" w14:textId="77777777" w:rsidR="00F0781A" w:rsidRPr="001D4C6C" w:rsidRDefault="00F0781A" w:rsidP="00F0781A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14:paraId="22CA569B" w14:textId="77777777" w:rsidR="00F0781A" w:rsidRPr="001D4C6C" w:rsidRDefault="00F0781A" w:rsidP="00F0781A">
            <w:pPr>
              <w:widowControl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վավերացման:  </w:t>
            </w:r>
          </w:p>
          <w:p w14:paraId="389BC4E2" w14:textId="76F87A55" w:rsidR="000B3515" w:rsidRPr="001D4C6C" w:rsidRDefault="000B3515" w:rsidP="00B217BA">
            <w:pPr>
              <w:pStyle w:val="ListParagraph"/>
              <w:spacing w:after="0" w:line="240" w:lineRule="auto"/>
              <w:ind w:left="0" w:firstLine="55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84" w:type="dxa"/>
            <w:gridSpan w:val="6"/>
          </w:tcPr>
          <w:p w14:paraId="4ADCF010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B3515" w:rsidRPr="001D4C6C" w14:paraId="1CCD2AC0" w14:textId="77777777" w:rsidTr="003F7061">
        <w:trPr>
          <w:trHeight w:val="322"/>
        </w:trPr>
        <w:tc>
          <w:tcPr>
            <w:tcW w:w="6426" w:type="dxa"/>
            <w:gridSpan w:val="4"/>
            <w:vMerge w:val="restart"/>
            <w:shd w:val="clear" w:color="auto" w:fill="BFBFBF" w:themeFill="background1" w:themeFillShade="BF"/>
          </w:tcPr>
          <w:p w14:paraId="266A7A16" w14:textId="77777777" w:rsidR="000B3515" w:rsidRPr="001D4C6C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14:paraId="5DDA5A75" w14:textId="040BEC2C" w:rsidR="000B3515" w:rsidRPr="001D4C6C" w:rsidRDefault="00644E4D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</w:rPr>
              <w:t>28</w:t>
            </w:r>
            <w:r w:rsidR="00B217BA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B217BA" w:rsidRPr="001D4C6C">
              <w:rPr>
                <w:rFonts w:ascii="GHEA Grapalat" w:hAnsi="GHEA Grapalat"/>
                <w:bCs/>
                <w:sz w:val="24"/>
                <w:szCs w:val="24"/>
              </w:rPr>
              <w:t>0</w:t>
            </w:r>
            <w:r w:rsidRPr="001D4C6C">
              <w:rPr>
                <w:rFonts w:ascii="GHEA Grapalat" w:hAnsi="GHEA Grapalat"/>
                <w:bCs/>
                <w:sz w:val="24"/>
                <w:szCs w:val="24"/>
              </w:rPr>
              <w:t>9</w:t>
            </w:r>
            <w:r w:rsidR="000B3515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.2022 թ.</w:t>
            </w:r>
          </w:p>
        </w:tc>
      </w:tr>
      <w:tr w:rsidR="000B3515" w:rsidRPr="001D4C6C" w14:paraId="5CBD0DF2" w14:textId="77777777" w:rsidTr="003F7061">
        <w:trPr>
          <w:trHeight w:val="333"/>
        </w:trPr>
        <w:tc>
          <w:tcPr>
            <w:tcW w:w="6426" w:type="dxa"/>
            <w:gridSpan w:val="4"/>
            <w:vMerge/>
            <w:shd w:val="clear" w:color="auto" w:fill="BFBFBF" w:themeFill="background1" w:themeFillShade="BF"/>
          </w:tcPr>
          <w:p w14:paraId="05EDBEFA" w14:textId="77777777" w:rsidR="000B3515" w:rsidRPr="001D4C6C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14:paraId="0CC42B48" w14:textId="01977ADF" w:rsidR="000B3515" w:rsidRPr="001D4C6C" w:rsidRDefault="000B3515" w:rsidP="00644E4D">
            <w:pPr>
              <w:widowControl w:val="0"/>
              <w:spacing w:after="0"/>
              <w:ind w:right="210"/>
              <w:contextualSpacing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 w:rsidR="00644E4D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01/5-1/16756-2022</w:t>
            </w:r>
          </w:p>
        </w:tc>
      </w:tr>
      <w:tr w:rsidR="000B3515" w:rsidRPr="001D4C6C" w14:paraId="0F55F306" w14:textId="77777777" w:rsidTr="003F7061">
        <w:trPr>
          <w:trHeight w:val="2988"/>
        </w:trPr>
        <w:tc>
          <w:tcPr>
            <w:tcW w:w="4635" w:type="dxa"/>
          </w:tcPr>
          <w:p w14:paraId="32EA6F63" w14:textId="5818E98F" w:rsidR="007D4A32" w:rsidRPr="001D4C6C" w:rsidRDefault="007D4A32" w:rsidP="007D4A32">
            <w:pPr>
              <w:spacing w:before="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Համաձայնագրի նախագծի 12-րդ հոդվածով սահմանվում է, որ մասնագիտացված</w:t>
            </w:r>
            <w:r w:rsidR="00644E4D" w:rsidRPr="001D4C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>հակահամաճարակային բրիգադների անդամների վարձատրության, անձնակազմի և բրիգադների գույքի ապահովագրության վճարման, ինչպես նաև մասնագիտացված հակահամաճարակային բրիգադների արտակարգ իրավիճակների գոտի և հակառակ ուղղությամբ տեղափոխման ծախսերը կրում է տրամադրող Կողմը:</w:t>
            </w:r>
          </w:p>
          <w:p w14:paraId="66BFFB9C" w14:textId="77777777" w:rsidR="007D4A32" w:rsidRPr="001D4C6C" w:rsidRDefault="007D4A32" w:rsidP="007D4A32">
            <w:pPr>
              <w:spacing w:before="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Հայցող Կողմը արտակարգ իրավիճակների վերացման գործում կամ առաջադրանքը կատարելու ճանապարհին կրում է բժշկական օգնություն տրամադրելու ծախսերը, ներառյալ մասնագիտացված հակահամաճարակային խմբերի անդամների հիվանդության, վնասվածքի կամ մահվան հետ կապված տրանսպորտային ծախսերը: </w:t>
            </w:r>
          </w:p>
          <w:p w14:paraId="6E2476EC" w14:textId="77777777" w:rsidR="007D4A32" w:rsidRPr="001D4C6C" w:rsidRDefault="007D4A32" w:rsidP="007D4A32">
            <w:pPr>
              <w:spacing w:before="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Վերոգրյալով պայմանավորված՝ Համաձայնագրով նշված հանգամանքների ի հայտ գալու պարագայում կարող է </w:t>
            </w: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անհրաժեշտություն առաջանալ ՀՀ պետական բյուջեից լրացուցիչ միջոցների տրամադրման, որի չափը հնարավոր չէ գնահատել՝ տվյալների բացակայության պատճառով:</w:t>
            </w:r>
          </w:p>
          <w:p w14:paraId="07F3211E" w14:textId="77777777" w:rsidR="007D4A32" w:rsidRPr="001D4C6C" w:rsidRDefault="007D4A32" w:rsidP="007D4A32">
            <w:pPr>
              <w:spacing w:before="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Համաձայնագիրը եկամուտների նվազեցում նախատեսող դրույթներ չի պարունակում:</w:t>
            </w:r>
          </w:p>
          <w:p w14:paraId="5BCCDDDF" w14:textId="3E57371F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84" w:type="dxa"/>
            <w:gridSpan w:val="6"/>
          </w:tcPr>
          <w:p w14:paraId="5D688F7F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B3515" w:rsidRPr="001D4C6C" w14:paraId="1DD555F2" w14:textId="77777777" w:rsidTr="003F7061">
        <w:trPr>
          <w:trHeight w:val="349"/>
        </w:trPr>
        <w:tc>
          <w:tcPr>
            <w:tcW w:w="6437" w:type="dxa"/>
            <w:gridSpan w:val="5"/>
            <w:vMerge w:val="restart"/>
            <w:shd w:val="clear" w:color="auto" w:fill="BFBFBF" w:themeFill="background1" w:themeFillShade="BF"/>
          </w:tcPr>
          <w:p w14:paraId="6F58F8A1" w14:textId="74EF4BB7" w:rsidR="00644E4D" w:rsidRPr="001D4C6C" w:rsidRDefault="00644E4D" w:rsidP="00644E4D">
            <w:pPr>
              <w:spacing w:before="0"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b/>
                <w:sz w:val="24"/>
                <w:szCs w:val="24"/>
              </w:rPr>
              <w:t xml:space="preserve">4. </w:t>
            </w:r>
            <w:r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14:paraId="43473552" w14:textId="7E9B2195" w:rsidR="000B3515" w:rsidRPr="001D4C6C" w:rsidRDefault="00644E4D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</w:rPr>
              <w:t>23</w:t>
            </w:r>
            <w:r w:rsidR="00B217BA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B217BA" w:rsidRPr="001D4C6C">
              <w:rPr>
                <w:rFonts w:ascii="GHEA Grapalat" w:hAnsi="GHEA Grapalat"/>
                <w:bCs/>
                <w:sz w:val="24"/>
                <w:szCs w:val="24"/>
              </w:rPr>
              <w:t>0</w:t>
            </w:r>
            <w:r w:rsidRPr="001D4C6C">
              <w:rPr>
                <w:rFonts w:ascii="GHEA Grapalat" w:hAnsi="GHEA Grapalat"/>
                <w:bCs/>
                <w:sz w:val="24"/>
                <w:szCs w:val="24"/>
              </w:rPr>
              <w:t>9</w:t>
            </w:r>
            <w:r w:rsidR="000B3515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.2022 թ. </w:t>
            </w:r>
          </w:p>
        </w:tc>
      </w:tr>
      <w:tr w:rsidR="000B3515" w:rsidRPr="001D4C6C" w14:paraId="183B9301" w14:textId="77777777" w:rsidTr="003F7061">
        <w:trPr>
          <w:trHeight w:val="387"/>
        </w:trPr>
        <w:tc>
          <w:tcPr>
            <w:tcW w:w="6437" w:type="dxa"/>
            <w:gridSpan w:val="5"/>
            <w:vMerge/>
            <w:shd w:val="clear" w:color="auto" w:fill="BFBFBF" w:themeFill="background1" w:themeFillShade="BF"/>
          </w:tcPr>
          <w:p w14:paraId="1C4EDF83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14:paraId="18E159B7" w14:textId="32FF3920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</w:rPr>
              <w:t xml:space="preserve">N </w:t>
            </w:r>
            <w:r w:rsidR="00644E4D" w:rsidRPr="001D4C6C">
              <w:rPr>
                <w:rFonts w:ascii="GHEA Grapalat" w:hAnsi="GHEA Grapalat"/>
                <w:bCs/>
                <w:sz w:val="24"/>
                <w:szCs w:val="24"/>
              </w:rPr>
              <w:t>01/12.1/6467-2022</w:t>
            </w:r>
          </w:p>
        </w:tc>
      </w:tr>
      <w:tr w:rsidR="000B3515" w:rsidRPr="001D4C6C" w14:paraId="4F2E8DB2" w14:textId="77777777" w:rsidTr="003F7061">
        <w:trPr>
          <w:trHeight w:val="1085"/>
        </w:trPr>
        <w:tc>
          <w:tcPr>
            <w:tcW w:w="4635" w:type="dxa"/>
          </w:tcPr>
          <w:p w14:paraId="2B800A24" w14:textId="483C8815" w:rsidR="00644E4D" w:rsidRPr="001D4C6C" w:rsidRDefault="00644E4D" w:rsidP="00644E4D">
            <w:pPr>
              <w:pStyle w:val="Bodytext21"/>
              <w:spacing w:after="0" w:line="360" w:lineRule="auto"/>
              <w:ind w:right="-8" w:firstLine="576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 w:val="0"/>
                <w:sz w:val="24"/>
                <w:szCs w:val="24"/>
              </w:rPr>
              <w:t>Հ</w:t>
            </w:r>
            <w:r w:rsidRPr="001D4C6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այտնում ենք, որ 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>«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Հանրային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առողջապահության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ոլորտում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սանիտարահամաճարակաբանական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բնույթի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արտակարգ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իրավիճակների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կանխարգելման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և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արձագանքման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նպատակով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Անկախ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Պետությունների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Համագործակցության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(</w:t>
            </w:r>
            <w:r w:rsidRPr="001D4C6C">
              <w:rPr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ԱՊՀ</w:t>
            </w:r>
            <w:r w:rsidRPr="001D4C6C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)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մասնակից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պետությունների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համագործակցության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մասին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» </w:t>
            </w:r>
            <w:r w:rsidRPr="001D4C6C"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  <w:t>համաձայնագրի նախագծով</w:t>
            </w:r>
            <w:r w:rsidRPr="001D4C6C">
              <w:rPr>
                <w:rFonts w:ascii="GHEA Grapalat" w:hAnsi="GHEA Grapalat"/>
                <w:b w:val="0"/>
                <w:iCs/>
                <w:sz w:val="24"/>
                <w:szCs w:val="24"/>
                <w:lang w:val="hy-AM"/>
              </w:rPr>
              <w:t xml:space="preserve"> </w:t>
            </w:r>
            <w:r w:rsidRPr="001D4C6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Հայաստանի Հանրապետության համար գույքային պարտավորություններ նախատեսող </w:t>
            </w:r>
            <w:r w:rsidRPr="001D4C6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դրույթներ առկա չեն։</w:t>
            </w:r>
          </w:p>
          <w:p w14:paraId="408358D1" w14:textId="1B26686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84" w:type="dxa"/>
            <w:gridSpan w:val="6"/>
          </w:tcPr>
          <w:p w14:paraId="09F32066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1D4C6C" w:rsidRPr="001D4C6C" w14:paraId="5BB96617" w14:textId="77777777" w:rsidTr="007A2CE0">
        <w:trPr>
          <w:trHeight w:val="349"/>
        </w:trPr>
        <w:tc>
          <w:tcPr>
            <w:tcW w:w="6437" w:type="dxa"/>
            <w:gridSpan w:val="5"/>
            <w:vMerge w:val="restart"/>
            <w:shd w:val="clear" w:color="auto" w:fill="BFBFBF" w:themeFill="background1" w:themeFillShade="BF"/>
          </w:tcPr>
          <w:p w14:paraId="1041B19E" w14:textId="77777777" w:rsidR="001D4C6C" w:rsidRDefault="001D4C6C" w:rsidP="007A2CE0">
            <w:pPr>
              <w:spacing w:before="0"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</w:t>
            </w:r>
            <w:r w:rsidRPr="001D4C6C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  <w:p w14:paraId="37FED622" w14:textId="5DA3C1C5" w:rsidR="001D4C6C" w:rsidRPr="001D4C6C" w:rsidRDefault="001D4C6C" w:rsidP="007A2CE0">
            <w:pPr>
              <w:spacing w:before="0"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           Հատուկ կարծիք</w:t>
            </w: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14:paraId="46699657" w14:textId="2B084751" w:rsidR="001D4C6C" w:rsidRPr="001D4C6C" w:rsidRDefault="001D4C6C" w:rsidP="007A2CE0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06</w:t>
            </w: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10</w:t>
            </w: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.2022 թ. </w:t>
            </w:r>
          </w:p>
        </w:tc>
      </w:tr>
      <w:tr w:rsidR="001D4C6C" w:rsidRPr="001D4C6C" w14:paraId="6A5E9F79" w14:textId="77777777" w:rsidTr="007A2CE0">
        <w:trPr>
          <w:trHeight w:val="387"/>
        </w:trPr>
        <w:tc>
          <w:tcPr>
            <w:tcW w:w="6437" w:type="dxa"/>
            <w:gridSpan w:val="5"/>
            <w:vMerge/>
            <w:shd w:val="clear" w:color="auto" w:fill="BFBFBF" w:themeFill="background1" w:themeFillShade="BF"/>
          </w:tcPr>
          <w:p w14:paraId="728E5C11" w14:textId="77777777" w:rsidR="001D4C6C" w:rsidRPr="001D4C6C" w:rsidRDefault="001D4C6C" w:rsidP="007A2CE0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14:paraId="5A6EDE9A" w14:textId="4CE21B55" w:rsidR="001D4C6C" w:rsidRPr="001D4C6C" w:rsidRDefault="001D4C6C" w:rsidP="001D4C6C">
            <w:pPr>
              <w:spacing w:after="0"/>
              <w:rPr>
                <w:rFonts w:ascii="GHEA Grapalat" w:hAnsi="GHEA Grapalat"/>
                <w:i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1111/45155-22</w:t>
            </w:r>
          </w:p>
        </w:tc>
      </w:tr>
      <w:tr w:rsidR="001D4C6C" w:rsidRPr="00544D28" w14:paraId="44A4125C" w14:textId="77777777" w:rsidTr="007A2CE0">
        <w:trPr>
          <w:trHeight w:val="1085"/>
        </w:trPr>
        <w:tc>
          <w:tcPr>
            <w:tcW w:w="4635" w:type="dxa"/>
          </w:tcPr>
          <w:p w14:paraId="755836FE" w14:textId="205EC31B" w:rsidR="00544D28" w:rsidRDefault="00544D28" w:rsidP="00544D28">
            <w:pPr>
              <w:spacing w:before="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4D28">
              <w:rPr>
                <w:rFonts w:ascii="GHEA Grapalat" w:hAnsi="GHEA Grapalat"/>
                <w:sz w:val="24"/>
                <w:szCs w:val="24"/>
                <w:lang w:val="hy-AM"/>
              </w:rPr>
              <w:t>В связи с представлением Азербайджанской Республикой Особого мнения к Решению Экономического Совета Содружества Независимых Государств от 23 сентября 2022 года «О проекте Соглашения о сотрудничестве государств – участников Содружества Независимых Государств по предупреждению и реагированию на чрезвычайные ситуации в области общественного здравоохранени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я санитарно-эпидемиологического </w:t>
            </w:r>
            <w:r w:rsidRPr="00544D28">
              <w:rPr>
                <w:rFonts w:ascii="GHEA Grapalat" w:hAnsi="GHEA Grapalat"/>
                <w:sz w:val="24"/>
                <w:szCs w:val="24"/>
                <w:lang w:val="hy-AM"/>
              </w:rPr>
              <w:t>характера», Армянская сторона считает необходимым отметить следующее.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8660C93" w14:textId="3DFD451C" w:rsidR="00544D28" w:rsidRPr="00544D28" w:rsidRDefault="00544D28" w:rsidP="00544D28">
            <w:pPr>
              <w:spacing w:before="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4D28">
              <w:rPr>
                <w:rFonts w:ascii="GHEA Grapalat" w:hAnsi="GHEA Grapalat"/>
                <w:sz w:val="24"/>
                <w:szCs w:val="24"/>
                <w:lang w:val="hy-AM"/>
              </w:rPr>
              <w:t xml:space="preserve">Положения настоящего документа не будут применяться Республикой Армения в отношении Азербайджанской Республики до полного освобождения ею оккупированных территорий Республики Армения и устранения последствий военной агрессии </w:t>
            </w:r>
            <w:r w:rsidRPr="00544D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Азербайджанской Республики против Республики Армения и политико-дипломатического разрешения нагорно-карабахского конфликта в соответствии с нормами и принципами международного права в интересах достижения закреплённых Уставом ООН целей</w:t>
            </w:r>
          </w:p>
          <w:p w14:paraId="101181A3" w14:textId="77777777" w:rsidR="001D4C6C" w:rsidRPr="00544D28" w:rsidRDefault="001D4C6C" w:rsidP="00544D28">
            <w:pPr>
              <w:spacing w:before="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84" w:type="dxa"/>
            <w:gridSpan w:val="6"/>
          </w:tcPr>
          <w:p w14:paraId="0AA70629" w14:textId="77777777" w:rsidR="001D4C6C" w:rsidRPr="00544D28" w:rsidRDefault="001D4C6C" w:rsidP="00544D28">
            <w:pPr>
              <w:spacing w:before="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4D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</w:t>
            </w:r>
            <w:bookmarkStart w:id="0" w:name="_GoBack"/>
            <w:bookmarkEnd w:id="0"/>
            <w:r w:rsidRPr="00544D28">
              <w:rPr>
                <w:rFonts w:ascii="GHEA Grapalat" w:hAnsi="GHEA Grapalat"/>
                <w:sz w:val="24"/>
                <w:szCs w:val="24"/>
                <w:lang w:val="hy-AM"/>
              </w:rPr>
              <w:t>լ է</w:t>
            </w:r>
          </w:p>
        </w:tc>
      </w:tr>
    </w:tbl>
    <w:p w14:paraId="6561277D" w14:textId="77777777" w:rsidR="001D4C6C" w:rsidRPr="00544D28" w:rsidRDefault="001D4C6C" w:rsidP="00544D28">
      <w:pPr>
        <w:spacing w:before="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7FEB8AF" w14:textId="77777777" w:rsidR="000B3515" w:rsidRPr="00544D28" w:rsidRDefault="000B3515" w:rsidP="00544D28">
      <w:pPr>
        <w:spacing w:before="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1FFF54F" w14:textId="77777777" w:rsidR="000B3515" w:rsidRPr="001D4C6C" w:rsidRDefault="000B3515" w:rsidP="00544D28">
      <w:pPr>
        <w:spacing w:before="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372821C" w14:textId="77777777" w:rsidR="009700E5" w:rsidRPr="00544D28" w:rsidRDefault="009700E5" w:rsidP="00544D28">
      <w:pPr>
        <w:spacing w:before="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700E5" w:rsidRPr="00544D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24E4"/>
    <w:multiLevelType w:val="hybridMultilevel"/>
    <w:tmpl w:val="F070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34"/>
    <w:rsid w:val="000B3515"/>
    <w:rsid w:val="001D4C6C"/>
    <w:rsid w:val="002001DE"/>
    <w:rsid w:val="002B5F34"/>
    <w:rsid w:val="00370206"/>
    <w:rsid w:val="00544D28"/>
    <w:rsid w:val="00591DC7"/>
    <w:rsid w:val="00644E4D"/>
    <w:rsid w:val="007D4A32"/>
    <w:rsid w:val="008C5EF4"/>
    <w:rsid w:val="00903371"/>
    <w:rsid w:val="009700E5"/>
    <w:rsid w:val="00A30685"/>
    <w:rsid w:val="00A72D90"/>
    <w:rsid w:val="00AB1F71"/>
    <w:rsid w:val="00AC0E2E"/>
    <w:rsid w:val="00AC246E"/>
    <w:rsid w:val="00B217BA"/>
    <w:rsid w:val="00B63E2F"/>
    <w:rsid w:val="00BB6C38"/>
    <w:rsid w:val="00DE7586"/>
    <w:rsid w:val="00F0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FF6F"/>
  <w15:chartTrackingRefBased/>
  <w15:docId w15:val="{0440C129-8328-4A29-B05E-DE935E76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544D28"/>
    <w:pPr>
      <w:keepNext/>
      <w:widowControl w:val="0"/>
      <w:autoSpaceDE w:val="0"/>
      <w:autoSpaceDN w:val="0"/>
      <w:adjustRightInd w:val="0"/>
      <w:spacing w:before="0" w:after="0" w:line="240" w:lineRule="auto"/>
      <w:ind w:firstLine="709"/>
      <w:jc w:val="center"/>
      <w:outlineLvl w:val="0"/>
    </w:pPr>
    <w:rPr>
      <w:rFonts w:ascii="Times New Roman" w:hAnsi="Times New Roman"/>
      <w:b/>
      <w:b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  <w:style w:type="character" w:styleId="Emphasis">
    <w:name w:val="Emphasis"/>
    <w:qFormat/>
    <w:rsid w:val="00DE7586"/>
    <w:rPr>
      <w:caps/>
      <w:color w:val="1F4D78"/>
      <w:spacing w:val="5"/>
    </w:rPr>
  </w:style>
  <w:style w:type="paragraph" w:styleId="BodyText2">
    <w:name w:val="Body Text 2"/>
    <w:basedOn w:val="Normal"/>
    <w:link w:val="BodyText2Char"/>
    <w:uiPriority w:val="99"/>
    <w:unhideWhenUsed/>
    <w:rsid w:val="00B63E2F"/>
    <w:pPr>
      <w:spacing w:before="0" w:after="120" w:line="480" w:lineRule="auto"/>
      <w:jc w:val="both"/>
    </w:pPr>
    <w:rPr>
      <w:rFonts w:eastAsia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B63E2F"/>
    <w:rPr>
      <w:rFonts w:ascii="Calibri" w:eastAsia="Calibri" w:hAnsi="Calibri" w:cs="Times New Roman"/>
      <w:lang w:val="ru-RU"/>
    </w:rPr>
  </w:style>
  <w:style w:type="character" w:customStyle="1" w:styleId="Bodytext20">
    <w:name w:val="Body text (2)_"/>
    <w:basedOn w:val="DefaultParagraphFont"/>
    <w:link w:val="Bodytext21"/>
    <w:locked/>
    <w:rsid w:val="00644E4D"/>
    <w:rPr>
      <w:b/>
      <w:bCs/>
      <w:sz w:val="30"/>
      <w:szCs w:val="30"/>
    </w:rPr>
  </w:style>
  <w:style w:type="paragraph" w:customStyle="1" w:styleId="Bodytext21">
    <w:name w:val="Body text (2)"/>
    <w:basedOn w:val="Normal"/>
    <w:link w:val="Bodytext20"/>
    <w:rsid w:val="00644E4D"/>
    <w:pPr>
      <w:widowControl w:val="0"/>
      <w:spacing w:before="0" w:after="340" w:line="240" w:lineRule="auto"/>
      <w:jc w:val="center"/>
    </w:pPr>
    <w:rPr>
      <w:rFonts w:asciiTheme="minorHAnsi" w:eastAsiaTheme="minorHAnsi" w:hAnsiTheme="minorHAnsi" w:cstheme="minorBidi"/>
      <w:b/>
      <w:bCs/>
      <w:sz w:val="30"/>
      <w:szCs w:val="30"/>
    </w:rPr>
  </w:style>
  <w:style w:type="character" w:customStyle="1" w:styleId="Heading1Char">
    <w:name w:val="Heading 1 Char"/>
    <w:basedOn w:val="DefaultParagraphFont"/>
    <w:link w:val="Heading1"/>
    <w:rsid w:val="00544D28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9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520</Words>
  <Characters>4103</Characters>
  <Application>Microsoft Office Word</Application>
  <DocSecurity>0</DocSecurity>
  <Lines>170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Nelly Melik-Shahnazaryan</cp:lastModifiedBy>
  <cp:revision>14</cp:revision>
  <dcterms:created xsi:type="dcterms:W3CDTF">2022-10-01T12:39:00Z</dcterms:created>
  <dcterms:modified xsi:type="dcterms:W3CDTF">2022-10-07T08:46:00Z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39dd9f235d60f8e4bd9f374d99ae10e407c793bd4fa9f8ceba3692c5baf506f7</vt:lpwstr>
  </property>
</Properties>
</file>