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19FA" w14:textId="77777777" w:rsidR="004557AA" w:rsidRPr="00F76B4F" w:rsidRDefault="00F76B4F" w:rsidP="00A41F54">
      <w:pPr>
        <w:spacing w:line="360" w:lineRule="auto"/>
        <w:jc w:val="center"/>
        <w:rPr>
          <w:rFonts w:ascii="GHEA Grapalat" w:hAnsi="GHEA Grapalat"/>
          <w:b/>
          <w:sz w:val="24"/>
          <w:szCs w:val="24"/>
          <w:lang w:val="af-ZA"/>
        </w:rPr>
      </w:pPr>
      <w:r w:rsidRPr="00F76B4F">
        <w:rPr>
          <w:rFonts w:ascii="GHEA Grapalat" w:hAnsi="GHEA Grapalat"/>
          <w:b/>
          <w:sz w:val="24"/>
          <w:szCs w:val="24"/>
          <w:lang w:val="af-ZA"/>
        </w:rPr>
        <w:t>ԱՄՓՈՓԱԹԵՐԹ</w:t>
      </w:r>
    </w:p>
    <w:p w14:paraId="02FD454B" w14:textId="77777777" w:rsidR="008D0442" w:rsidRPr="00575C73" w:rsidRDefault="008D0442" w:rsidP="00A41F54">
      <w:pPr>
        <w:spacing w:line="360" w:lineRule="auto"/>
        <w:jc w:val="center"/>
        <w:rPr>
          <w:rFonts w:ascii="GHEA Grapalat" w:hAnsi="GHEA Grapalat"/>
          <w:b/>
          <w:sz w:val="10"/>
          <w:szCs w:val="24"/>
        </w:rPr>
      </w:pPr>
    </w:p>
    <w:p w14:paraId="521B72CD" w14:textId="3AC7EFB5" w:rsidR="00340B6B" w:rsidRPr="004F10F2" w:rsidRDefault="005D0F24" w:rsidP="004F10F2">
      <w:pPr>
        <w:spacing w:line="360" w:lineRule="auto"/>
        <w:jc w:val="center"/>
        <w:rPr>
          <w:rFonts w:ascii="GHEA Grapalat" w:hAnsi="GHEA Grapalat"/>
          <w:sz w:val="24"/>
          <w:szCs w:val="24"/>
        </w:rPr>
      </w:pPr>
      <w:r w:rsidRPr="004F10F2">
        <w:rPr>
          <w:rFonts w:ascii="GHEA Grapalat" w:hAnsi="GHEA Grapalat" w:cs="Sylfaen"/>
          <w:b/>
          <w:sz w:val="24"/>
          <w:szCs w:val="24"/>
        </w:rPr>
        <w:t>«</w:t>
      </w:r>
      <w:r w:rsidR="004F10F2" w:rsidRPr="004F10F2">
        <w:rPr>
          <w:rFonts w:ascii="GHEA Grapalat" w:hAnsi="GHEA Grapalat" w:cs="Sylfaen"/>
          <w:b/>
          <w:sz w:val="24"/>
          <w:szCs w:val="24"/>
        </w:rPr>
        <w:t>ԳՆՄԱՆ ԳՈՐԾԸՆԹԱՑԻ ԿԱԶՄԱԿԵՐՊՄԱՆ ԱՌԱՆՁՆԱՀԱՏԿՈՒԹՅՈՒՆՆԵՐ ՍԱՀՄԱՆԵԼՈՒ ՄԱՍԻՆ</w:t>
      </w:r>
      <w:r w:rsidRPr="004F10F2">
        <w:rPr>
          <w:rFonts w:ascii="GHEA Grapalat" w:hAnsi="GHEA Grapalat" w:cs="Sylfaen"/>
          <w:b/>
          <w:sz w:val="24"/>
          <w:szCs w:val="24"/>
        </w:rPr>
        <w:t>» ՀԱՅԱՍՏԱՆԻ ՀԱՆՐԱՊԵՏՈՒԹՅԱՆ ԿԱՌԱՎԱՐՈՒԹՅԱՆ ՈՐՈՇՄԱՆ ՆԱԽԱԳԾԻ</w:t>
      </w:r>
    </w:p>
    <w:p w14:paraId="020FFF50" w14:textId="77777777" w:rsidR="00444D91" w:rsidRPr="004F10F2" w:rsidRDefault="00444D91" w:rsidP="00444D91">
      <w:pPr>
        <w:rPr>
          <w:rFonts w:ascii="GHEA Grapalat" w:hAnsi="GHEA Grapalat"/>
          <w:sz w:val="24"/>
          <w:szCs w:val="24"/>
        </w:rPr>
      </w:pPr>
      <w:r w:rsidRPr="00E54715">
        <w:rPr>
          <w:rFonts w:ascii="Calibri" w:hAnsi="Calibri" w:cs="Calibri"/>
          <w:sz w:val="24"/>
          <w:szCs w:val="24"/>
          <w:lang w:val="en-US"/>
        </w:rPr>
        <w:t>     </w:t>
      </w:r>
      <w:r w:rsidRPr="004F10F2">
        <w:rPr>
          <w:rFonts w:ascii="GHEA Grapalat" w:hAnsi="GHEA Grapalat"/>
          <w:sz w:val="24"/>
          <w:szCs w:val="24"/>
        </w:rPr>
        <w:t xml:space="preserve"> </w:t>
      </w:r>
      <w:r w:rsidRPr="00E54715">
        <w:rPr>
          <w:rFonts w:ascii="Calibri" w:hAnsi="Calibri" w:cs="Calibri"/>
          <w:sz w:val="24"/>
          <w:szCs w:val="24"/>
          <w:lang w:val="en-US"/>
        </w:rPr>
        <w:t> </w:t>
      </w:r>
    </w:p>
    <w:tbl>
      <w:tblPr>
        <w:tblW w:w="1629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29"/>
        <w:gridCol w:w="32"/>
        <w:gridCol w:w="7636"/>
      </w:tblGrid>
      <w:tr w:rsidR="002E7F6C" w:rsidRPr="00E54715" w14:paraId="17784847" w14:textId="77777777" w:rsidTr="0058793D">
        <w:trPr>
          <w:tblCellSpacing w:w="0" w:type="dxa"/>
          <w:jc w:val="center"/>
        </w:trPr>
        <w:tc>
          <w:tcPr>
            <w:tcW w:w="8661"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3AC25590" w14:textId="15CFFB96" w:rsidR="00444D91" w:rsidRPr="00E54715" w:rsidRDefault="00444D91" w:rsidP="00B772D7">
            <w:pPr>
              <w:rPr>
                <w:rFonts w:ascii="GHEA Grapalat" w:hAnsi="GHEA Grapalat"/>
                <w:sz w:val="24"/>
                <w:szCs w:val="24"/>
                <w:lang w:val="en-US"/>
              </w:rPr>
            </w:pPr>
            <w:r w:rsidRPr="00E54715">
              <w:rPr>
                <w:rFonts w:ascii="GHEA Grapalat" w:hAnsi="GHEA Grapalat"/>
                <w:sz w:val="24"/>
                <w:szCs w:val="24"/>
                <w:lang w:val="en-US"/>
              </w:rPr>
              <w:t xml:space="preserve">1. </w:t>
            </w:r>
            <w:r w:rsidR="00284C29" w:rsidRPr="00E54715">
              <w:rPr>
                <w:rFonts w:ascii="GHEA Grapalat" w:hAnsi="GHEA Grapalat"/>
                <w:sz w:val="24"/>
                <w:szCs w:val="24"/>
                <w:lang w:val="en-US"/>
              </w:rPr>
              <w:t xml:space="preserve">ՀՀ </w:t>
            </w:r>
            <w:proofErr w:type="spellStart"/>
            <w:r w:rsidR="00284C29" w:rsidRPr="00E54715">
              <w:rPr>
                <w:rFonts w:ascii="GHEA Grapalat" w:hAnsi="GHEA Grapalat"/>
                <w:sz w:val="24"/>
                <w:szCs w:val="24"/>
                <w:lang w:val="en-US"/>
              </w:rPr>
              <w:t>ֆինանսների</w:t>
            </w:r>
            <w:proofErr w:type="spellEnd"/>
            <w:r w:rsidR="00284C29" w:rsidRPr="00E54715">
              <w:rPr>
                <w:rFonts w:ascii="GHEA Grapalat" w:hAnsi="GHEA Grapalat"/>
                <w:sz w:val="24"/>
                <w:szCs w:val="24"/>
                <w:lang w:val="en-US"/>
              </w:rPr>
              <w:t xml:space="preserve"> </w:t>
            </w:r>
            <w:proofErr w:type="spellStart"/>
            <w:r w:rsidR="00284C29" w:rsidRPr="00E54715">
              <w:rPr>
                <w:rFonts w:ascii="GHEA Grapalat" w:hAnsi="GHEA Grapalat"/>
                <w:sz w:val="24"/>
                <w:szCs w:val="24"/>
                <w:lang w:val="en-US"/>
              </w:rPr>
              <w:t>նախարարությ</w:t>
            </w:r>
            <w:proofErr w:type="spellEnd"/>
            <w:r w:rsidR="00284C29" w:rsidRPr="00E54715">
              <w:rPr>
                <w:rFonts w:ascii="GHEA Grapalat" w:hAnsi="GHEA Grapalat"/>
                <w:sz w:val="24"/>
                <w:szCs w:val="24"/>
                <w:lang w:val="hy-AM"/>
              </w:rPr>
              <w:t>ու</w:t>
            </w:r>
            <w:r w:rsidR="00B772D7" w:rsidRPr="00E54715">
              <w:rPr>
                <w:rFonts w:ascii="GHEA Grapalat" w:hAnsi="GHEA Grapalat"/>
                <w:sz w:val="24"/>
                <w:szCs w:val="24"/>
                <w:lang w:val="en-US"/>
              </w:rPr>
              <w:t>ն</w:t>
            </w:r>
          </w:p>
        </w:tc>
        <w:tc>
          <w:tcPr>
            <w:tcW w:w="7636" w:type="dxa"/>
            <w:tcBorders>
              <w:top w:val="outset" w:sz="6" w:space="0" w:color="auto"/>
              <w:left w:val="outset" w:sz="6" w:space="0" w:color="auto"/>
              <w:bottom w:val="outset" w:sz="6" w:space="0" w:color="auto"/>
              <w:right w:val="outset" w:sz="6" w:space="0" w:color="auto"/>
            </w:tcBorders>
            <w:shd w:val="clear" w:color="auto" w:fill="D0D0D0"/>
            <w:hideMark/>
          </w:tcPr>
          <w:p w14:paraId="4C594351" w14:textId="55E9BB7E" w:rsidR="00444D91" w:rsidRPr="00E54715" w:rsidRDefault="004F10F2" w:rsidP="00C7740B">
            <w:pPr>
              <w:jc w:val="center"/>
              <w:rPr>
                <w:rFonts w:ascii="GHEA Grapalat" w:hAnsi="GHEA Grapalat"/>
                <w:sz w:val="24"/>
                <w:szCs w:val="24"/>
                <w:lang w:val="en-US"/>
              </w:rPr>
            </w:pPr>
            <w:r>
              <w:rPr>
                <w:rFonts w:ascii="GHEA Grapalat" w:hAnsi="GHEA Grapalat"/>
                <w:sz w:val="24"/>
                <w:szCs w:val="24"/>
                <w:lang w:val="hy-AM"/>
              </w:rPr>
              <w:t>30</w:t>
            </w:r>
            <w:r w:rsidR="00611683">
              <w:rPr>
                <w:rFonts w:ascii="GHEA Grapalat" w:hAnsi="GHEA Grapalat"/>
                <w:sz w:val="24"/>
                <w:szCs w:val="24"/>
                <w:lang w:val="en-US"/>
              </w:rPr>
              <w:t>.0</w:t>
            </w:r>
            <w:r w:rsidR="00C7740B">
              <w:rPr>
                <w:rFonts w:ascii="GHEA Grapalat" w:hAnsi="GHEA Grapalat"/>
                <w:sz w:val="24"/>
                <w:szCs w:val="24"/>
                <w:lang w:val="en-US"/>
              </w:rPr>
              <w:t>9</w:t>
            </w:r>
            <w:r w:rsidR="00611683">
              <w:rPr>
                <w:rFonts w:ascii="GHEA Grapalat" w:hAnsi="GHEA Grapalat"/>
                <w:sz w:val="24"/>
                <w:szCs w:val="24"/>
                <w:lang w:val="en-US"/>
              </w:rPr>
              <w:t>.2022</w:t>
            </w:r>
          </w:p>
        </w:tc>
      </w:tr>
      <w:tr w:rsidR="002E7F6C" w:rsidRPr="00E54715" w14:paraId="61B5E08F" w14:textId="77777777" w:rsidTr="0058793D">
        <w:trPr>
          <w:tblCellSpacing w:w="0" w:type="dxa"/>
          <w:jc w:val="center"/>
        </w:trPr>
        <w:tc>
          <w:tcPr>
            <w:tcW w:w="866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799B10" w14:textId="77777777" w:rsidR="00444D91" w:rsidRPr="00E54715" w:rsidRDefault="00444D91" w:rsidP="00444D91">
            <w:pPr>
              <w:rPr>
                <w:rFonts w:ascii="GHEA Grapalat" w:hAnsi="GHEA Grapalat"/>
                <w:sz w:val="24"/>
                <w:szCs w:val="24"/>
                <w:lang w:val="en-US"/>
              </w:rPr>
            </w:pPr>
          </w:p>
        </w:tc>
        <w:tc>
          <w:tcPr>
            <w:tcW w:w="7636" w:type="dxa"/>
            <w:tcBorders>
              <w:top w:val="outset" w:sz="6" w:space="0" w:color="auto"/>
              <w:left w:val="outset" w:sz="6" w:space="0" w:color="auto"/>
              <w:bottom w:val="outset" w:sz="6" w:space="0" w:color="auto"/>
              <w:right w:val="outset" w:sz="6" w:space="0" w:color="auto"/>
            </w:tcBorders>
            <w:shd w:val="clear" w:color="auto" w:fill="D0D0D0"/>
            <w:hideMark/>
          </w:tcPr>
          <w:p w14:paraId="603EBBC2" w14:textId="4853D564" w:rsidR="00444D91" w:rsidRPr="00E54715" w:rsidRDefault="00E54715" w:rsidP="00E54715">
            <w:pPr>
              <w:jc w:val="center"/>
              <w:rPr>
                <w:rFonts w:ascii="GHEA Grapalat" w:hAnsi="GHEA Grapalat"/>
                <w:sz w:val="24"/>
                <w:szCs w:val="24"/>
                <w:lang w:val="hy-AM"/>
              </w:rPr>
            </w:pPr>
            <w:r>
              <w:rPr>
                <w:rFonts w:ascii="GHEA Grapalat" w:hAnsi="GHEA Grapalat"/>
                <w:sz w:val="24"/>
                <w:szCs w:val="24"/>
                <w:lang w:val="hy-AM"/>
              </w:rPr>
              <w:t xml:space="preserve">թիվ </w:t>
            </w:r>
            <w:r w:rsidR="004F10F2" w:rsidRPr="004F10F2">
              <w:rPr>
                <w:rFonts w:ascii="GHEA Grapalat" w:hAnsi="GHEA Grapalat"/>
                <w:sz w:val="24"/>
                <w:szCs w:val="24"/>
                <w:lang w:val="hy-AM"/>
              </w:rPr>
              <w:t>01/26/17005-2022</w:t>
            </w:r>
          </w:p>
        </w:tc>
      </w:tr>
      <w:tr w:rsidR="00E8118C" w:rsidRPr="004F10F2" w14:paraId="1D88CDF8" w14:textId="77777777" w:rsidTr="00C7740B">
        <w:trPr>
          <w:tblCellSpacing w:w="0" w:type="dxa"/>
          <w:jc w:val="center"/>
        </w:trPr>
        <w:tc>
          <w:tcPr>
            <w:tcW w:w="8629" w:type="dxa"/>
            <w:tcBorders>
              <w:top w:val="outset" w:sz="6" w:space="0" w:color="auto"/>
              <w:left w:val="outset" w:sz="6" w:space="0" w:color="auto"/>
              <w:bottom w:val="outset" w:sz="6" w:space="0" w:color="auto"/>
              <w:right w:val="outset" w:sz="6" w:space="0" w:color="auto"/>
            </w:tcBorders>
            <w:shd w:val="clear" w:color="auto" w:fill="FFFFFF"/>
            <w:hideMark/>
          </w:tcPr>
          <w:p w14:paraId="3AD9CBAC" w14:textId="77777777" w:rsidR="004F10F2" w:rsidRDefault="004F10F2" w:rsidP="004F10F2">
            <w:pPr>
              <w:spacing w:before="360" w:line="360" w:lineRule="auto"/>
              <w:ind w:left="-284" w:right="105" w:firstLine="992"/>
              <w:contextualSpacing/>
              <w:jc w:val="both"/>
              <w:rPr>
                <w:rFonts w:ascii="GHEA Grapalat" w:hAnsi="GHEA Grapalat" w:cs="Arial"/>
                <w:sz w:val="24"/>
                <w:szCs w:val="24"/>
                <w:lang w:val="hy-AM"/>
              </w:rPr>
            </w:pPr>
            <w:r>
              <w:rPr>
                <w:rFonts w:ascii="GHEA Grapalat" w:hAnsi="GHEA Grapalat"/>
                <w:sz w:val="24"/>
                <w:szCs w:val="24"/>
                <w:lang w:val="hy-AM"/>
              </w:rPr>
              <w:t>Ի կատարումն ՀՀ վարչապետի 29/09/2022թ. թիվ 02/16.4/32132-2022</w:t>
            </w:r>
            <w:r>
              <w:rPr>
                <w:rFonts w:ascii="GHEA Grapalat" w:hAnsi="GHEA Grapalat"/>
                <w:b/>
                <w:sz w:val="24"/>
                <w:szCs w:val="24"/>
                <w:lang w:val="hy-AM"/>
              </w:rPr>
              <w:t xml:space="preserve"> </w:t>
            </w:r>
            <w:r>
              <w:rPr>
                <w:rFonts w:ascii="GHEA Grapalat" w:hAnsi="GHEA Grapalat" w:cs="Arial"/>
                <w:sz w:val="24"/>
                <w:szCs w:val="24"/>
                <w:lang w:val="hy-AM"/>
              </w:rPr>
              <w:t>հանձնարարականի՝ ո</w:t>
            </w:r>
            <w:r>
              <w:rPr>
                <w:rFonts w:ascii="GHEA Grapalat" w:hAnsi="GHEA Grapalat"/>
                <w:sz w:val="24"/>
                <w:szCs w:val="24"/>
                <w:lang w:val="hy-AM"/>
              </w:rPr>
              <w:t>ւսումնասիրելով ներկայացված ՀՀ կառավարության որոշման նախագիծը, հայտնում ենք, որ առաջարկություններ չունենք:</w:t>
            </w:r>
          </w:p>
          <w:p w14:paraId="1974BB0C" w14:textId="37BA2273" w:rsidR="005D0F24" w:rsidRPr="00E54715" w:rsidRDefault="005D0F24" w:rsidP="004F10F2">
            <w:pPr>
              <w:pStyle w:val="ListParagraph"/>
              <w:tabs>
                <w:tab w:val="left" w:pos="709"/>
                <w:tab w:val="left" w:pos="9923"/>
              </w:tabs>
              <w:spacing w:line="336" w:lineRule="auto"/>
              <w:ind w:left="0" w:firstLine="567"/>
              <w:jc w:val="both"/>
              <w:rPr>
                <w:rFonts w:ascii="GHEA Grapalat" w:hAnsi="GHEA Grapalat"/>
                <w:sz w:val="24"/>
                <w:szCs w:val="24"/>
                <w:lang w:val="hy-AM"/>
              </w:rPr>
            </w:pPr>
          </w:p>
        </w:tc>
        <w:tc>
          <w:tcPr>
            <w:tcW w:w="7668" w:type="dxa"/>
            <w:gridSpan w:val="2"/>
            <w:tcBorders>
              <w:top w:val="outset" w:sz="6" w:space="0" w:color="auto"/>
              <w:left w:val="outset" w:sz="6" w:space="0" w:color="auto"/>
              <w:bottom w:val="outset" w:sz="6" w:space="0" w:color="auto"/>
              <w:right w:val="outset" w:sz="6" w:space="0" w:color="auto"/>
            </w:tcBorders>
            <w:shd w:val="clear" w:color="auto" w:fill="FFFFFF"/>
          </w:tcPr>
          <w:p w14:paraId="0196AD47" w14:textId="27883379" w:rsidR="0058793D" w:rsidRPr="00C7740B" w:rsidRDefault="00C7740B" w:rsidP="004F10F2">
            <w:pPr>
              <w:rPr>
                <w:rFonts w:ascii="GHEA Grapalat" w:hAnsi="GHEA Grapalat"/>
                <w:sz w:val="24"/>
                <w:szCs w:val="24"/>
                <w:lang w:val="hy-AM"/>
              </w:rPr>
            </w:pPr>
            <w:r w:rsidRPr="00C7740B">
              <w:rPr>
                <w:rFonts w:ascii="GHEA Grapalat" w:hAnsi="GHEA Grapalat"/>
                <w:sz w:val="24"/>
                <w:szCs w:val="24"/>
                <w:lang w:val="hy-AM"/>
              </w:rPr>
              <w:t xml:space="preserve"> </w:t>
            </w:r>
            <w:r>
              <w:rPr>
                <w:rFonts w:ascii="GHEA Grapalat" w:hAnsi="GHEA Grapalat"/>
                <w:sz w:val="24"/>
                <w:szCs w:val="24"/>
                <w:lang w:val="hy-AM"/>
              </w:rPr>
              <w:t>Ընդունվել է</w:t>
            </w:r>
            <w:r w:rsidR="004F10F2">
              <w:rPr>
                <w:rFonts w:ascii="GHEA Grapalat" w:hAnsi="GHEA Grapalat"/>
                <w:sz w:val="24"/>
                <w:szCs w:val="24"/>
                <w:lang w:val="hy-AM"/>
              </w:rPr>
              <w:t xml:space="preserve"> ի գիտություն</w:t>
            </w:r>
          </w:p>
        </w:tc>
      </w:tr>
      <w:tr w:rsidR="004F10F2" w:rsidRPr="004F10F2" w14:paraId="42E5D057" w14:textId="77777777" w:rsidTr="004F10F2">
        <w:trPr>
          <w:trHeight w:val="248"/>
          <w:tblCellSpacing w:w="0" w:type="dxa"/>
          <w:jc w:val="center"/>
        </w:trPr>
        <w:tc>
          <w:tcPr>
            <w:tcW w:w="8629" w:type="dxa"/>
            <w:vMerge w:val="restart"/>
            <w:tcBorders>
              <w:top w:val="outset" w:sz="6" w:space="0" w:color="auto"/>
              <w:left w:val="outset" w:sz="6" w:space="0" w:color="auto"/>
              <w:right w:val="outset" w:sz="6" w:space="0" w:color="auto"/>
            </w:tcBorders>
            <w:shd w:val="clear" w:color="auto" w:fill="BFBFBF" w:themeFill="background1" w:themeFillShade="BF"/>
          </w:tcPr>
          <w:p w14:paraId="4952FE72" w14:textId="79AA174F" w:rsidR="004F10F2" w:rsidRPr="004F10F2" w:rsidRDefault="004F10F2" w:rsidP="004F10F2">
            <w:pPr>
              <w:rPr>
                <w:rFonts w:ascii="GHEA Grapalat" w:hAnsi="GHEA Grapalat"/>
                <w:sz w:val="24"/>
                <w:szCs w:val="24"/>
                <w:lang w:val="hy-AM"/>
              </w:rPr>
            </w:pPr>
            <w:r w:rsidRPr="004F10F2">
              <w:rPr>
                <w:rFonts w:ascii="Calibri" w:hAnsi="Calibri" w:cs="Calibri"/>
                <w:sz w:val="24"/>
                <w:szCs w:val="24"/>
                <w:lang w:val="hy-AM"/>
              </w:rPr>
              <w:t> </w:t>
            </w:r>
            <w:r>
              <w:rPr>
                <w:rFonts w:ascii="GHEA Grapalat" w:hAnsi="GHEA Grapalat" w:cs="Courier New"/>
                <w:sz w:val="24"/>
                <w:szCs w:val="24"/>
                <w:lang w:val="hy-AM"/>
              </w:rPr>
              <w:t>2</w:t>
            </w:r>
            <w:r w:rsidRPr="004F10F2">
              <w:rPr>
                <w:rFonts w:ascii="GHEA Grapalat" w:hAnsi="GHEA Grapalat" w:cs="Courier New"/>
                <w:sz w:val="24"/>
                <w:szCs w:val="24"/>
                <w:lang w:val="hy-AM"/>
              </w:rPr>
              <w:t>. ՀՀ տարածքային կառավարման և ենթակառուցվածքների նախարարություն</w:t>
            </w:r>
          </w:p>
        </w:tc>
        <w:tc>
          <w:tcPr>
            <w:tcW w:w="766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FF847C3" w14:textId="15ECDCD9" w:rsidR="004F10F2" w:rsidRPr="00C7740B" w:rsidRDefault="004F10F2" w:rsidP="004F10F2">
            <w:pPr>
              <w:jc w:val="center"/>
              <w:rPr>
                <w:rFonts w:ascii="GHEA Grapalat" w:hAnsi="GHEA Grapalat"/>
                <w:sz w:val="24"/>
                <w:szCs w:val="24"/>
                <w:lang w:val="hy-AM"/>
              </w:rPr>
            </w:pPr>
            <w:r>
              <w:rPr>
                <w:rFonts w:ascii="GHEA Grapalat" w:hAnsi="GHEA Grapalat"/>
                <w:sz w:val="24"/>
                <w:szCs w:val="24"/>
                <w:lang w:val="hy-AM"/>
              </w:rPr>
              <w:t>30.09.2022</w:t>
            </w:r>
          </w:p>
        </w:tc>
      </w:tr>
      <w:tr w:rsidR="004F10F2" w:rsidRPr="004F10F2" w14:paraId="2FD946A0" w14:textId="77777777" w:rsidTr="004F10F2">
        <w:trPr>
          <w:trHeight w:val="247"/>
          <w:tblCellSpacing w:w="0" w:type="dxa"/>
          <w:jc w:val="center"/>
        </w:trPr>
        <w:tc>
          <w:tcPr>
            <w:tcW w:w="8629" w:type="dxa"/>
            <w:vMerge/>
            <w:tcBorders>
              <w:left w:val="outset" w:sz="6" w:space="0" w:color="auto"/>
              <w:bottom w:val="outset" w:sz="6" w:space="0" w:color="auto"/>
              <w:right w:val="outset" w:sz="6" w:space="0" w:color="auto"/>
            </w:tcBorders>
            <w:shd w:val="clear" w:color="auto" w:fill="BFBFBF" w:themeFill="background1" w:themeFillShade="BF"/>
          </w:tcPr>
          <w:p w14:paraId="7B076DC5" w14:textId="77777777" w:rsidR="004F10F2" w:rsidRPr="004F10F2" w:rsidRDefault="004F10F2" w:rsidP="004F10F2">
            <w:pPr>
              <w:spacing w:before="360" w:line="360" w:lineRule="auto"/>
              <w:ind w:left="-284" w:firstLine="992"/>
              <w:contextualSpacing/>
              <w:jc w:val="both"/>
              <w:rPr>
                <w:rFonts w:ascii="Calibri" w:hAnsi="Calibri" w:cs="Calibri"/>
                <w:sz w:val="24"/>
                <w:szCs w:val="24"/>
                <w:lang w:val="hy-AM"/>
              </w:rPr>
            </w:pPr>
          </w:p>
        </w:tc>
        <w:tc>
          <w:tcPr>
            <w:tcW w:w="766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70B195F" w14:textId="5FFA0AA1" w:rsidR="004F10F2" w:rsidRPr="00C7740B" w:rsidRDefault="004F10F2" w:rsidP="004F10F2">
            <w:pPr>
              <w:jc w:val="center"/>
              <w:rPr>
                <w:rFonts w:ascii="GHEA Grapalat" w:hAnsi="GHEA Grapalat"/>
                <w:sz w:val="24"/>
                <w:szCs w:val="24"/>
                <w:lang w:val="hy-AM"/>
              </w:rPr>
            </w:pPr>
            <w:r w:rsidRPr="004F10F2">
              <w:rPr>
                <w:rFonts w:ascii="GHEA Grapalat" w:hAnsi="GHEA Grapalat"/>
                <w:sz w:val="24"/>
                <w:szCs w:val="24"/>
                <w:lang w:val="hy-AM"/>
              </w:rPr>
              <w:t>Թիվ ԳՍ//26157-2022</w:t>
            </w:r>
          </w:p>
        </w:tc>
      </w:tr>
      <w:tr w:rsidR="004F10F2" w:rsidRPr="004F10F2" w14:paraId="32E447AC" w14:textId="77777777" w:rsidTr="00C7740B">
        <w:trPr>
          <w:tblCellSpacing w:w="0" w:type="dxa"/>
          <w:jc w:val="center"/>
        </w:trPr>
        <w:tc>
          <w:tcPr>
            <w:tcW w:w="8629" w:type="dxa"/>
            <w:tcBorders>
              <w:top w:val="outset" w:sz="6" w:space="0" w:color="auto"/>
              <w:left w:val="outset" w:sz="6" w:space="0" w:color="auto"/>
              <w:bottom w:val="outset" w:sz="6" w:space="0" w:color="auto"/>
              <w:right w:val="outset" w:sz="6" w:space="0" w:color="auto"/>
            </w:tcBorders>
            <w:shd w:val="clear" w:color="auto" w:fill="FFFFFF"/>
          </w:tcPr>
          <w:p w14:paraId="68185115" w14:textId="77777777" w:rsidR="004F10F2" w:rsidRPr="004F10F2" w:rsidRDefault="004F10F2" w:rsidP="004F10F2">
            <w:pPr>
              <w:spacing w:before="360" w:line="360" w:lineRule="auto"/>
              <w:ind w:left="-284" w:right="105" w:firstLine="992"/>
              <w:contextualSpacing/>
              <w:jc w:val="both"/>
              <w:rPr>
                <w:rFonts w:ascii="GHEA Grapalat" w:hAnsi="GHEA Grapalat"/>
                <w:sz w:val="24"/>
                <w:szCs w:val="24"/>
                <w:lang w:val="hy-AM"/>
              </w:rPr>
            </w:pPr>
            <w:r w:rsidRPr="004F10F2">
              <w:rPr>
                <w:rFonts w:ascii="GHEA Grapalat" w:hAnsi="GHEA Grapalat"/>
                <w:sz w:val="24"/>
                <w:szCs w:val="24"/>
                <w:lang w:val="hy-AM"/>
              </w:rPr>
              <w:t>Հայտնում ենք, որ ՀՀ տարածքային կառավարման և ենթակառուցվածքների նախարարությունը «Գնման գործընթացի կազմակերպման առանձնահատկություններ սահմանելու մասին» ՀՀ կառավարության որոշման նախագծի վերաբերյալ առաջարկություններ չունի։</w:t>
            </w:r>
          </w:p>
          <w:p w14:paraId="3513D8D9" w14:textId="77777777" w:rsidR="004F10F2" w:rsidRDefault="004F10F2" w:rsidP="004F10F2">
            <w:pPr>
              <w:spacing w:before="360" w:line="360" w:lineRule="auto"/>
              <w:ind w:left="-284" w:firstLine="992"/>
              <w:contextualSpacing/>
              <w:jc w:val="both"/>
              <w:rPr>
                <w:rFonts w:ascii="GHEA Grapalat" w:hAnsi="GHEA Grapalat"/>
                <w:sz w:val="24"/>
                <w:szCs w:val="24"/>
                <w:lang w:val="hy-AM"/>
              </w:rPr>
            </w:pPr>
          </w:p>
        </w:tc>
        <w:tc>
          <w:tcPr>
            <w:tcW w:w="7668" w:type="dxa"/>
            <w:gridSpan w:val="2"/>
            <w:tcBorders>
              <w:top w:val="outset" w:sz="6" w:space="0" w:color="auto"/>
              <w:left w:val="outset" w:sz="6" w:space="0" w:color="auto"/>
              <w:bottom w:val="outset" w:sz="6" w:space="0" w:color="auto"/>
              <w:right w:val="outset" w:sz="6" w:space="0" w:color="auto"/>
            </w:tcBorders>
            <w:shd w:val="clear" w:color="auto" w:fill="FFFFFF"/>
          </w:tcPr>
          <w:p w14:paraId="5572DF10" w14:textId="3DBC4DED" w:rsidR="004F10F2" w:rsidRPr="00C7740B" w:rsidRDefault="004F10F2" w:rsidP="004F10F2">
            <w:pPr>
              <w:rPr>
                <w:rFonts w:ascii="GHEA Grapalat" w:hAnsi="GHEA Grapalat"/>
                <w:sz w:val="24"/>
                <w:szCs w:val="24"/>
                <w:lang w:val="hy-AM"/>
              </w:rPr>
            </w:pPr>
            <w:r>
              <w:rPr>
                <w:rFonts w:ascii="GHEA Grapalat" w:hAnsi="GHEA Grapalat"/>
                <w:sz w:val="24"/>
                <w:szCs w:val="24"/>
                <w:lang w:val="hy-AM"/>
              </w:rPr>
              <w:t>Ընդունվել է ի գիտություն</w:t>
            </w:r>
          </w:p>
        </w:tc>
      </w:tr>
      <w:tr w:rsidR="004F10F2" w:rsidRPr="004F10F2" w14:paraId="331DB0C3" w14:textId="77777777" w:rsidTr="004F10F2">
        <w:trPr>
          <w:trHeight w:val="248"/>
          <w:tblCellSpacing w:w="0" w:type="dxa"/>
          <w:jc w:val="center"/>
        </w:trPr>
        <w:tc>
          <w:tcPr>
            <w:tcW w:w="8629" w:type="dxa"/>
            <w:vMerge w:val="restart"/>
            <w:tcBorders>
              <w:top w:val="outset" w:sz="6" w:space="0" w:color="auto"/>
              <w:left w:val="outset" w:sz="6" w:space="0" w:color="auto"/>
              <w:right w:val="outset" w:sz="6" w:space="0" w:color="auto"/>
            </w:tcBorders>
            <w:shd w:val="clear" w:color="auto" w:fill="BFBFBF" w:themeFill="background1" w:themeFillShade="BF"/>
          </w:tcPr>
          <w:p w14:paraId="7199EB61" w14:textId="59A4CC4B" w:rsidR="004F10F2" w:rsidRDefault="004F10F2" w:rsidP="004F10F2">
            <w:pPr>
              <w:spacing w:before="360" w:line="360" w:lineRule="auto"/>
              <w:ind w:left="-284" w:firstLine="992"/>
              <w:contextualSpacing/>
              <w:jc w:val="both"/>
              <w:rPr>
                <w:rFonts w:ascii="GHEA Grapalat" w:hAnsi="GHEA Grapalat"/>
                <w:sz w:val="24"/>
                <w:szCs w:val="24"/>
                <w:lang w:val="hy-AM"/>
              </w:rPr>
            </w:pPr>
            <w:r>
              <w:rPr>
                <w:rFonts w:ascii="GHEA Grapalat" w:hAnsi="GHEA Grapalat"/>
                <w:sz w:val="24"/>
                <w:szCs w:val="24"/>
                <w:lang w:val="hy-AM"/>
              </w:rPr>
              <w:t>3. ՀՀ կրթության, գիտության, մշակույթի և սպորտի նախարարություն</w:t>
            </w:r>
          </w:p>
        </w:tc>
        <w:tc>
          <w:tcPr>
            <w:tcW w:w="766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8E7E3DF" w14:textId="2ED2EDA5" w:rsidR="004F10F2" w:rsidRPr="00C7740B" w:rsidRDefault="004F10F2" w:rsidP="004F10F2">
            <w:pPr>
              <w:jc w:val="center"/>
              <w:rPr>
                <w:rFonts w:ascii="GHEA Grapalat" w:hAnsi="GHEA Grapalat"/>
                <w:sz w:val="24"/>
                <w:szCs w:val="24"/>
                <w:lang w:val="hy-AM"/>
              </w:rPr>
            </w:pPr>
            <w:r>
              <w:rPr>
                <w:rFonts w:ascii="GHEA Grapalat" w:hAnsi="GHEA Grapalat"/>
                <w:sz w:val="24"/>
                <w:szCs w:val="24"/>
                <w:lang w:val="hy-AM"/>
              </w:rPr>
              <w:t>30.09.2022</w:t>
            </w:r>
          </w:p>
        </w:tc>
      </w:tr>
      <w:tr w:rsidR="004F10F2" w:rsidRPr="004F10F2" w14:paraId="5DE9B4EF" w14:textId="77777777" w:rsidTr="004F10F2">
        <w:trPr>
          <w:trHeight w:val="247"/>
          <w:tblCellSpacing w:w="0" w:type="dxa"/>
          <w:jc w:val="center"/>
        </w:trPr>
        <w:tc>
          <w:tcPr>
            <w:tcW w:w="8629" w:type="dxa"/>
            <w:vMerge/>
            <w:tcBorders>
              <w:left w:val="outset" w:sz="6" w:space="0" w:color="auto"/>
              <w:right w:val="outset" w:sz="6" w:space="0" w:color="auto"/>
            </w:tcBorders>
            <w:shd w:val="clear" w:color="auto" w:fill="BFBFBF" w:themeFill="background1" w:themeFillShade="BF"/>
          </w:tcPr>
          <w:p w14:paraId="4C5697C8" w14:textId="77777777" w:rsidR="004F10F2" w:rsidRDefault="004F10F2" w:rsidP="004F10F2">
            <w:pPr>
              <w:spacing w:before="360" w:line="360" w:lineRule="auto"/>
              <w:ind w:left="-284" w:firstLine="992"/>
              <w:contextualSpacing/>
              <w:jc w:val="both"/>
              <w:rPr>
                <w:rFonts w:ascii="GHEA Grapalat" w:hAnsi="GHEA Grapalat"/>
                <w:sz w:val="24"/>
                <w:szCs w:val="24"/>
                <w:lang w:val="hy-AM"/>
              </w:rPr>
            </w:pPr>
          </w:p>
        </w:tc>
        <w:tc>
          <w:tcPr>
            <w:tcW w:w="766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109BECE" w14:textId="0D69C2B7" w:rsidR="004F10F2" w:rsidRPr="00C7740B" w:rsidRDefault="004F10F2" w:rsidP="004F10F2">
            <w:pPr>
              <w:jc w:val="center"/>
              <w:rPr>
                <w:rFonts w:ascii="GHEA Grapalat" w:hAnsi="GHEA Grapalat"/>
                <w:sz w:val="24"/>
                <w:szCs w:val="24"/>
                <w:lang w:val="hy-AM"/>
              </w:rPr>
            </w:pPr>
            <w:r w:rsidRPr="004F10F2">
              <w:rPr>
                <w:rFonts w:ascii="GHEA Grapalat" w:hAnsi="GHEA Grapalat"/>
                <w:sz w:val="24"/>
                <w:szCs w:val="24"/>
                <w:lang w:val="hy-AM"/>
              </w:rPr>
              <w:t>Թիվ 01/35/24420-2022</w:t>
            </w:r>
          </w:p>
        </w:tc>
      </w:tr>
      <w:tr w:rsidR="00275657" w:rsidRPr="00275657" w14:paraId="3E55B5CE" w14:textId="77777777" w:rsidTr="00275657">
        <w:trPr>
          <w:trHeight w:val="247"/>
          <w:tblCellSpacing w:w="0" w:type="dxa"/>
          <w:jc w:val="center"/>
        </w:trPr>
        <w:tc>
          <w:tcPr>
            <w:tcW w:w="8629" w:type="dxa"/>
            <w:tcBorders>
              <w:left w:val="outset" w:sz="6" w:space="0" w:color="auto"/>
              <w:right w:val="outset" w:sz="6" w:space="0" w:color="auto"/>
            </w:tcBorders>
            <w:shd w:val="clear" w:color="auto" w:fill="auto"/>
          </w:tcPr>
          <w:p w14:paraId="0E119D12" w14:textId="77777777" w:rsidR="00275657" w:rsidRPr="00B53CA5" w:rsidRDefault="00275657" w:rsidP="00275657">
            <w:pPr>
              <w:tabs>
                <w:tab w:val="left" w:pos="720"/>
                <w:tab w:val="right" w:pos="9355"/>
              </w:tabs>
              <w:spacing w:line="360" w:lineRule="auto"/>
              <w:ind w:right="105"/>
              <w:jc w:val="both"/>
              <w:rPr>
                <w:rFonts w:ascii="GHEA Grapalat" w:hAnsi="GHEA Grapalat" w:cs="Sylfaen"/>
                <w:sz w:val="24"/>
                <w:szCs w:val="24"/>
                <w:lang w:val="hy-AM"/>
              </w:rPr>
            </w:pPr>
            <w:r w:rsidRPr="00B53CA5">
              <w:rPr>
                <w:rFonts w:ascii="GHEA Grapalat" w:hAnsi="GHEA Grapalat"/>
                <w:sz w:val="24"/>
                <w:szCs w:val="24"/>
                <w:lang w:val="hy-AM"/>
              </w:rPr>
              <w:t>Կրթության</w:t>
            </w:r>
            <w:r w:rsidRPr="00B917CD">
              <w:rPr>
                <w:rFonts w:ascii="GHEA Grapalat" w:hAnsi="GHEA Grapalat"/>
                <w:sz w:val="24"/>
                <w:szCs w:val="24"/>
                <w:lang w:val="af-ZA"/>
              </w:rPr>
              <w:t xml:space="preserve">, </w:t>
            </w:r>
            <w:r w:rsidRPr="00B53CA5">
              <w:rPr>
                <w:rFonts w:ascii="GHEA Grapalat" w:hAnsi="GHEA Grapalat"/>
                <w:sz w:val="24"/>
                <w:szCs w:val="24"/>
                <w:lang w:val="hy-AM"/>
              </w:rPr>
              <w:t>գիտության</w:t>
            </w:r>
            <w:r w:rsidRPr="00B917CD">
              <w:rPr>
                <w:rFonts w:ascii="GHEA Grapalat" w:hAnsi="GHEA Grapalat"/>
                <w:sz w:val="24"/>
                <w:szCs w:val="24"/>
                <w:lang w:val="af-ZA"/>
              </w:rPr>
              <w:t xml:space="preserve">, </w:t>
            </w:r>
            <w:r w:rsidRPr="00B53CA5">
              <w:rPr>
                <w:rFonts w:ascii="GHEA Grapalat" w:hAnsi="GHEA Grapalat"/>
                <w:sz w:val="24"/>
                <w:szCs w:val="24"/>
                <w:lang w:val="hy-AM"/>
              </w:rPr>
              <w:t>մշակույթի</w:t>
            </w:r>
            <w:r w:rsidRPr="00B917CD">
              <w:rPr>
                <w:rFonts w:ascii="GHEA Grapalat" w:hAnsi="GHEA Grapalat"/>
                <w:sz w:val="24"/>
                <w:szCs w:val="24"/>
                <w:lang w:val="af-ZA"/>
              </w:rPr>
              <w:t xml:space="preserve"> </w:t>
            </w:r>
            <w:r w:rsidRPr="00B53CA5">
              <w:rPr>
                <w:rFonts w:ascii="GHEA Grapalat" w:hAnsi="GHEA Grapalat"/>
                <w:sz w:val="24"/>
                <w:szCs w:val="24"/>
                <w:lang w:val="hy-AM"/>
              </w:rPr>
              <w:t>և</w:t>
            </w:r>
            <w:r w:rsidRPr="00B917CD">
              <w:rPr>
                <w:rFonts w:ascii="GHEA Grapalat" w:hAnsi="GHEA Grapalat"/>
                <w:sz w:val="24"/>
                <w:szCs w:val="24"/>
                <w:lang w:val="af-ZA"/>
              </w:rPr>
              <w:t xml:space="preserve"> </w:t>
            </w:r>
            <w:r w:rsidRPr="00B53CA5">
              <w:rPr>
                <w:rFonts w:ascii="GHEA Grapalat" w:hAnsi="GHEA Grapalat"/>
                <w:sz w:val="24"/>
                <w:szCs w:val="24"/>
                <w:lang w:val="hy-AM"/>
              </w:rPr>
              <w:t>սպորտի</w:t>
            </w:r>
            <w:r w:rsidRPr="00B917CD">
              <w:rPr>
                <w:rFonts w:ascii="GHEA Grapalat" w:hAnsi="GHEA Grapalat"/>
                <w:sz w:val="24"/>
                <w:szCs w:val="24"/>
                <w:lang w:val="af-ZA"/>
              </w:rPr>
              <w:t xml:space="preserve"> </w:t>
            </w:r>
            <w:r w:rsidRPr="00B53CA5">
              <w:rPr>
                <w:rFonts w:ascii="GHEA Grapalat" w:hAnsi="GHEA Grapalat"/>
                <w:sz w:val="24"/>
                <w:szCs w:val="24"/>
                <w:lang w:val="hy-AM"/>
              </w:rPr>
              <w:t>նախարարությունը</w:t>
            </w:r>
            <w:r w:rsidRPr="00B917CD">
              <w:rPr>
                <w:rFonts w:ascii="GHEA Grapalat" w:hAnsi="GHEA Grapalat"/>
                <w:sz w:val="24"/>
                <w:szCs w:val="24"/>
                <w:lang w:val="af-ZA"/>
              </w:rPr>
              <w:t xml:space="preserve"> </w:t>
            </w:r>
            <w:r>
              <w:rPr>
                <w:rFonts w:ascii="GHEA Grapalat" w:hAnsi="GHEA Grapalat"/>
                <w:sz w:val="24"/>
                <w:szCs w:val="24"/>
                <w:lang w:val="hy-AM"/>
              </w:rPr>
              <w:t xml:space="preserve">«Գնման գործընթացի կազմակերպման առանձնահատկություններ սահմանելու մասին» </w:t>
            </w:r>
            <w:r w:rsidRPr="00B53CA5">
              <w:rPr>
                <w:rFonts w:ascii="GHEA Grapalat" w:hAnsi="GHEA Grapalat" w:cs="Sylfaen"/>
                <w:sz w:val="24"/>
                <w:szCs w:val="24"/>
                <w:lang w:val="hy-AM"/>
              </w:rPr>
              <w:t>Հայաստանի</w:t>
            </w:r>
            <w:r w:rsidRPr="00B917CD">
              <w:rPr>
                <w:rFonts w:ascii="GHEA Grapalat" w:hAnsi="GHEA Grapalat" w:cs="Sylfaen"/>
                <w:sz w:val="24"/>
                <w:szCs w:val="24"/>
                <w:lang w:val="af-ZA"/>
              </w:rPr>
              <w:t xml:space="preserve"> </w:t>
            </w:r>
            <w:r w:rsidRPr="00B53CA5">
              <w:rPr>
                <w:rFonts w:ascii="GHEA Grapalat" w:hAnsi="GHEA Grapalat" w:cs="Sylfaen"/>
                <w:sz w:val="24"/>
                <w:szCs w:val="24"/>
                <w:lang w:val="hy-AM"/>
              </w:rPr>
              <w:t>Հանրապետության</w:t>
            </w:r>
            <w:r w:rsidRPr="00B917CD">
              <w:rPr>
                <w:rFonts w:ascii="GHEA Grapalat" w:hAnsi="GHEA Grapalat" w:cs="Sylfaen"/>
                <w:sz w:val="24"/>
                <w:szCs w:val="24"/>
                <w:lang w:val="af-ZA"/>
              </w:rPr>
              <w:t xml:space="preserve"> </w:t>
            </w:r>
            <w:r>
              <w:rPr>
                <w:rFonts w:ascii="GHEA Grapalat" w:hAnsi="GHEA Grapalat" w:cs="Sylfaen"/>
                <w:sz w:val="24"/>
                <w:szCs w:val="24"/>
                <w:lang w:val="af-ZA"/>
              </w:rPr>
              <w:t>կ</w:t>
            </w:r>
            <w:proofErr w:type="spellStart"/>
            <w:r w:rsidRPr="00B53CA5">
              <w:rPr>
                <w:rFonts w:ascii="GHEA Grapalat" w:hAnsi="GHEA Grapalat" w:cs="Sylfaen"/>
                <w:sz w:val="24"/>
                <w:szCs w:val="24"/>
                <w:lang w:val="hy-AM"/>
              </w:rPr>
              <w:t>առավարության</w:t>
            </w:r>
            <w:proofErr w:type="spellEnd"/>
            <w:r w:rsidRPr="00B917CD">
              <w:rPr>
                <w:rFonts w:ascii="GHEA Grapalat" w:hAnsi="GHEA Grapalat" w:cs="Sylfaen"/>
                <w:sz w:val="24"/>
                <w:szCs w:val="24"/>
                <w:lang w:val="af-ZA"/>
              </w:rPr>
              <w:t xml:space="preserve"> </w:t>
            </w:r>
            <w:r w:rsidRPr="00B53CA5">
              <w:rPr>
                <w:rFonts w:ascii="GHEA Grapalat" w:hAnsi="GHEA Grapalat" w:cs="Sylfaen"/>
                <w:sz w:val="24"/>
                <w:szCs w:val="24"/>
                <w:lang w:val="hy-AM"/>
              </w:rPr>
              <w:t>որոշման</w:t>
            </w:r>
            <w:r w:rsidRPr="00B917CD">
              <w:rPr>
                <w:rFonts w:ascii="GHEA Grapalat" w:hAnsi="GHEA Grapalat" w:cs="Sylfaen"/>
                <w:sz w:val="24"/>
                <w:szCs w:val="24"/>
                <w:lang w:val="af-ZA"/>
              </w:rPr>
              <w:t xml:space="preserve"> </w:t>
            </w:r>
            <w:r w:rsidRPr="00B53CA5">
              <w:rPr>
                <w:rFonts w:ascii="GHEA Grapalat" w:hAnsi="GHEA Grapalat" w:cs="Sylfaen"/>
                <w:sz w:val="24"/>
                <w:szCs w:val="24"/>
                <w:lang w:val="hy-AM"/>
              </w:rPr>
              <w:t>նախագծի</w:t>
            </w:r>
            <w:r w:rsidRPr="00B917CD">
              <w:rPr>
                <w:rFonts w:ascii="GHEA Grapalat" w:hAnsi="GHEA Grapalat"/>
                <w:sz w:val="24"/>
                <w:szCs w:val="24"/>
                <w:lang w:val="af-ZA"/>
              </w:rPr>
              <w:t xml:space="preserve"> </w:t>
            </w:r>
            <w:r w:rsidRPr="00B53CA5">
              <w:rPr>
                <w:rFonts w:ascii="GHEA Grapalat" w:hAnsi="GHEA Grapalat"/>
                <w:sz w:val="24"/>
                <w:szCs w:val="24"/>
                <w:lang w:val="hy-AM"/>
              </w:rPr>
              <w:t>վերաբերյալ</w:t>
            </w:r>
            <w:r w:rsidRPr="00B917CD">
              <w:rPr>
                <w:rFonts w:ascii="GHEA Grapalat" w:hAnsi="GHEA Grapalat"/>
                <w:sz w:val="24"/>
                <w:szCs w:val="24"/>
                <w:lang w:val="af-ZA"/>
              </w:rPr>
              <w:t xml:space="preserve"> </w:t>
            </w:r>
            <w:r w:rsidRPr="00B53CA5">
              <w:rPr>
                <w:rFonts w:ascii="GHEA Grapalat" w:hAnsi="GHEA Grapalat" w:cs="Sylfaen"/>
                <w:sz w:val="24"/>
                <w:szCs w:val="24"/>
                <w:lang w:val="hy-AM"/>
              </w:rPr>
              <w:t>ներկայա</w:t>
            </w:r>
            <w:r>
              <w:rPr>
                <w:rFonts w:ascii="GHEA Grapalat" w:hAnsi="GHEA Grapalat" w:cs="Sylfaen"/>
                <w:sz w:val="24"/>
                <w:szCs w:val="24"/>
                <w:lang w:val="hy-AM"/>
              </w:rPr>
              <w:t xml:space="preserve">ցնում է </w:t>
            </w:r>
            <w:proofErr w:type="spellStart"/>
            <w:r>
              <w:rPr>
                <w:rFonts w:ascii="GHEA Grapalat" w:hAnsi="GHEA Grapalat" w:cs="Sylfaen"/>
                <w:sz w:val="24"/>
                <w:szCs w:val="24"/>
                <w:lang w:val="hy-AM"/>
              </w:rPr>
              <w:t>հետևյալ</w:t>
            </w:r>
            <w:proofErr w:type="spellEnd"/>
            <w:r>
              <w:rPr>
                <w:rFonts w:ascii="GHEA Grapalat" w:hAnsi="GHEA Grapalat" w:cs="Sylfaen"/>
                <w:sz w:val="24"/>
                <w:szCs w:val="24"/>
                <w:lang w:val="hy-AM"/>
              </w:rPr>
              <w:t xml:space="preserve"> առաջարկություններ</w:t>
            </w:r>
            <w:r w:rsidRPr="00B53CA5">
              <w:rPr>
                <w:sz w:val="24"/>
                <w:szCs w:val="24"/>
                <w:lang w:val="hy-AM"/>
              </w:rPr>
              <w:t>․</w:t>
            </w:r>
          </w:p>
          <w:p w14:paraId="54C38352" w14:textId="77777777" w:rsidR="00275657" w:rsidRPr="00504176" w:rsidRDefault="00275657" w:rsidP="00275657">
            <w:pPr>
              <w:pStyle w:val="ListParagraph"/>
              <w:numPr>
                <w:ilvl w:val="0"/>
                <w:numId w:val="27"/>
              </w:numPr>
              <w:tabs>
                <w:tab w:val="left" w:pos="720"/>
                <w:tab w:val="right" w:pos="9355"/>
              </w:tabs>
              <w:spacing w:line="360" w:lineRule="auto"/>
              <w:ind w:left="1170" w:right="105" w:hanging="450"/>
              <w:jc w:val="both"/>
              <w:rPr>
                <w:rFonts w:ascii="GHEA Grapalat" w:hAnsi="GHEA Grapalat"/>
                <w:color w:val="000000"/>
                <w:sz w:val="24"/>
                <w:szCs w:val="24"/>
                <w:lang w:val="hy-AM"/>
              </w:rPr>
            </w:pPr>
            <w:r w:rsidRPr="0043694A">
              <w:rPr>
                <w:rFonts w:ascii="GHEA Grapalat" w:hAnsi="GHEA Grapalat"/>
                <w:color w:val="000000"/>
                <w:sz w:val="24"/>
                <w:szCs w:val="24"/>
                <w:lang w:val="hy-AM"/>
              </w:rPr>
              <w:t>1-ին կետի</w:t>
            </w:r>
            <w:r>
              <w:rPr>
                <w:rFonts w:ascii="GHEA Grapalat" w:hAnsi="GHEA Grapalat"/>
                <w:color w:val="000000"/>
                <w:sz w:val="24"/>
                <w:szCs w:val="24"/>
                <w:lang w:val="hy-AM"/>
              </w:rPr>
              <w:t xml:space="preserve"> «</w:t>
            </w:r>
            <w:r w:rsidRPr="00176584">
              <w:rPr>
                <w:rFonts w:ascii="GHEA Grapalat" w:hAnsi="GHEA Grapalat"/>
                <w:color w:val="000000"/>
                <w:sz w:val="24"/>
                <w:szCs w:val="24"/>
                <w:lang w:val="hy-AM"/>
              </w:rPr>
              <w:t xml:space="preserve">՞Գնումների մասին՞ օրենքի» բառերը փոխարինել </w:t>
            </w:r>
            <w:r w:rsidRPr="00176584">
              <w:rPr>
                <w:rFonts w:ascii="GHEA Grapalat" w:hAnsi="GHEA Grapalat"/>
                <w:color w:val="000000"/>
                <w:sz w:val="24"/>
                <w:szCs w:val="24"/>
                <w:lang w:val="hy-AM"/>
              </w:rPr>
              <w:lastRenderedPageBreak/>
              <w:t xml:space="preserve">««Գնումների մասին» </w:t>
            </w:r>
            <w:r w:rsidRPr="00504176">
              <w:rPr>
                <w:rFonts w:ascii="GHEA Grapalat" w:hAnsi="GHEA Grapalat"/>
                <w:color w:val="000000"/>
                <w:sz w:val="24"/>
                <w:szCs w:val="24"/>
                <w:lang w:val="hy-AM"/>
              </w:rPr>
              <w:t>ՀՀ օրենքի» բառերով։</w:t>
            </w:r>
          </w:p>
          <w:p w14:paraId="45C8FCBC" w14:textId="215BCB73" w:rsidR="00275657" w:rsidRPr="00275657" w:rsidRDefault="00275657" w:rsidP="00275657">
            <w:pPr>
              <w:pStyle w:val="ListParagraph"/>
              <w:numPr>
                <w:ilvl w:val="0"/>
                <w:numId w:val="27"/>
              </w:numPr>
              <w:spacing w:before="360" w:line="360" w:lineRule="auto"/>
              <w:jc w:val="both"/>
              <w:rPr>
                <w:rFonts w:ascii="GHEA Grapalat" w:hAnsi="GHEA Grapalat"/>
                <w:sz w:val="24"/>
                <w:szCs w:val="24"/>
                <w:lang w:val="hy-AM"/>
              </w:rPr>
            </w:pPr>
            <w:r w:rsidRPr="00275657">
              <w:rPr>
                <w:rFonts w:ascii="GHEA Grapalat" w:hAnsi="GHEA Grapalat" w:cs="GHEA Grapalat"/>
                <w:sz w:val="24"/>
                <w:szCs w:val="24"/>
                <w:lang w:val="hy-AM"/>
              </w:rPr>
              <w:t xml:space="preserve">1-ին կետի «2023 թվականին անցկացվելիք </w:t>
            </w:r>
            <w:proofErr w:type="spellStart"/>
            <w:r w:rsidRPr="00275657">
              <w:rPr>
                <w:rFonts w:ascii="GHEA Grapalat" w:hAnsi="GHEA Grapalat" w:cs="GHEA Grapalat"/>
                <w:sz w:val="24"/>
                <w:szCs w:val="24"/>
                <w:lang w:val="hy-AM"/>
              </w:rPr>
              <w:t>ծանրամարտի</w:t>
            </w:r>
            <w:proofErr w:type="spellEnd"/>
            <w:r w:rsidRPr="00275657">
              <w:rPr>
                <w:rFonts w:ascii="GHEA Grapalat" w:hAnsi="GHEA Grapalat" w:cs="GHEA Grapalat"/>
                <w:sz w:val="24"/>
                <w:szCs w:val="24"/>
                <w:lang w:val="hy-AM"/>
              </w:rPr>
              <w:t xml:space="preserve"> </w:t>
            </w:r>
            <w:proofErr w:type="spellStart"/>
            <w:r w:rsidRPr="00275657">
              <w:rPr>
                <w:rFonts w:ascii="GHEA Grapalat" w:hAnsi="GHEA Grapalat" w:cs="GHEA Grapalat"/>
                <w:sz w:val="24"/>
                <w:szCs w:val="24"/>
                <w:lang w:val="hy-AM"/>
              </w:rPr>
              <w:t>եվրոպահի</w:t>
            </w:r>
            <w:proofErr w:type="spellEnd"/>
            <w:r w:rsidRPr="00275657">
              <w:rPr>
                <w:rFonts w:ascii="GHEA Grapalat" w:hAnsi="GHEA Grapalat" w:cs="GHEA Grapalat"/>
                <w:sz w:val="24"/>
                <w:szCs w:val="24"/>
                <w:lang w:val="hy-AM"/>
              </w:rPr>
              <w:t xml:space="preserve"> առաջնության» բառերը փոխարինել «2023 թվականի ապրիլի 15-23-ը </w:t>
            </w:r>
            <w:proofErr w:type="spellStart"/>
            <w:r w:rsidRPr="00275657">
              <w:rPr>
                <w:rFonts w:ascii="GHEA Grapalat" w:hAnsi="GHEA Grapalat" w:cs="GHEA Grapalat"/>
                <w:sz w:val="24"/>
                <w:szCs w:val="24"/>
                <w:lang w:val="hy-AM"/>
              </w:rPr>
              <w:t>Երևանում</w:t>
            </w:r>
            <w:proofErr w:type="spellEnd"/>
            <w:r w:rsidRPr="00275657">
              <w:rPr>
                <w:rFonts w:ascii="GHEA Grapalat" w:hAnsi="GHEA Grapalat" w:cs="GHEA Grapalat"/>
                <w:sz w:val="24"/>
                <w:szCs w:val="24"/>
                <w:lang w:val="hy-AM"/>
              </w:rPr>
              <w:t xml:space="preserve"> անցկացվելիք </w:t>
            </w:r>
            <w:proofErr w:type="spellStart"/>
            <w:r w:rsidRPr="00275657">
              <w:rPr>
                <w:rFonts w:ascii="GHEA Grapalat" w:hAnsi="GHEA Grapalat" w:cs="GHEA Grapalat"/>
                <w:sz w:val="24"/>
                <w:szCs w:val="24"/>
                <w:lang w:val="hy-AM"/>
              </w:rPr>
              <w:t>ծանրամարտի</w:t>
            </w:r>
            <w:proofErr w:type="spellEnd"/>
            <w:r w:rsidRPr="00275657">
              <w:rPr>
                <w:rFonts w:ascii="GHEA Grapalat" w:hAnsi="GHEA Grapalat" w:cs="GHEA Grapalat"/>
                <w:sz w:val="24"/>
                <w:szCs w:val="24"/>
                <w:lang w:val="hy-AM"/>
              </w:rPr>
              <w:t xml:space="preserve"> մեծահասակների </w:t>
            </w:r>
            <w:proofErr w:type="spellStart"/>
            <w:r w:rsidRPr="00275657">
              <w:rPr>
                <w:rFonts w:ascii="GHEA Grapalat" w:hAnsi="GHEA Grapalat" w:cs="GHEA Grapalat"/>
                <w:sz w:val="24"/>
                <w:szCs w:val="24"/>
                <w:lang w:val="hy-AM"/>
              </w:rPr>
              <w:t>Եվրոպայի</w:t>
            </w:r>
            <w:proofErr w:type="spellEnd"/>
            <w:r w:rsidRPr="00275657">
              <w:rPr>
                <w:rFonts w:ascii="GHEA Grapalat" w:hAnsi="GHEA Grapalat" w:cs="GHEA Grapalat"/>
                <w:sz w:val="24"/>
                <w:szCs w:val="24"/>
                <w:lang w:val="hy-AM"/>
              </w:rPr>
              <w:t xml:space="preserve"> առաջնության բառերով։</w:t>
            </w:r>
          </w:p>
        </w:tc>
        <w:tc>
          <w:tcPr>
            <w:tcW w:w="7668" w:type="dxa"/>
            <w:gridSpan w:val="2"/>
            <w:tcBorders>
              <w:top w:val="outset" w:sz="6" w:space="0" w:color="auto"/>
              <w:left w:val="outset" w:sz="6" w:space="0" w:color="auto"/>
              <w:bottom w:val="outset" w:sz="6" w:space="0" w:color="auto"/>
              <w:right w:val="outset" w:sz="6" w:space="0" w:color="auto"/>
            </w:tcBorders>
            <w:shd w:val="clear" w:color="auto" w:fill="auto"/>
          </w:tcPr>
          <w:p w14:paraId="6527897E" w14:textId="77777777" w:rsidR="00275657" w:rsidRDefault="00275657" w:rsidP="00275657">
            <w:pPr>
              <w:jc w:val="center"/>
              <w:rPr>
                <w:rFonts w:ascii="GHEA Grapalat" w:hAnsi="GHEA Grapalat"/>
                <w:sz w:val="24"/>
                <w:szCs w:val="24"/>
                <w:lang w:val="hy-AM"/>
              </w:rPr>
            </w:pPr>
            <w:r>
              <w:rPr>
                <w:rFonts w:ascii="GHEA Grapalat" w:hAnsi="GHEA Grapalat"/>
                <w:sz w:val="24"/>
                <w:szCs w:val="24"/>
                <w:lang w:val="hy-AM"/>
              </w:rPr>
              <w:lastRenderedPageBreak/>
              <w:t xml:space="preserve">Ընդունվել է: </w:t>
            </w:r>
          </w:p>
          <w:p w14:paraId="4A948240" w14:textId="38D292E5" w:rsidR="00275657" w:rsidRPr="004F10F2" w:rsidRDefault="00275657" w:rsidP="00275657">
            <w:pPr>
              <w:jc w:val="center"/>
              <w:rPr>
                <w:rFonts w:ascii="GHEA Grapalat" w:hAnsi="GHEA Grapalat"/>
                <w:sz w:val="24"/>
                <w:szCs w:val="24"/>
                <w:lang w:val="hy-AM"/>
              </w:rPr>
            </w:pPr>
            <w:r>
              <w:rPr>
                <w:rFonts w:ascii="GHEA Grapalat" w:hAnsi="GHEA Grapalat"/>
                <w:sz w:val="24"/>
                <w:szCs w:val="24"/>
                <w:lang w:val="hy-AM"/>
              </w:rPr>
              <w:t>Նախագծում կատարվել են համապատասխան փոփոխություններ</w:t>
            </w:r>
          </w:p>
        </w:tc>
      </w:tr>
      <w:tr w:rsidR="00275657" w:rsidRPr="00275657" w14:paraId="3B6FA94F" w14:textId="77777777" w:rsidTr="00275657">
        <w:trPr>
          <w:trHeight w:val="247"/>
          <w:tblCellSpacing w:w="0" w:type="dxa"/>
          <w:jc w:val="center"/>
        </w:trPr>
        <w:tc>
          <w:tcPr>
            <w:tcW w:w="8629" w:type="dxa"/>
            <w:vMerge w:val="restart"/>
            <w:tcBorders>
              <w:left w:val="outset" w:sz="6" w:space="0" w:color="auto"/>
              <w:right w:val="outset" w:sz="6" w:space="0" w:color="auto"/>
            </w:tcBorders>
            <w:shd w:val="clear" w:color="auto" w:fill="D9D9D9" w:themeFill="background1" w:themeFillShade="D9"/>
          </w:tcPr>
          <w:p w14:paraId="4F13F3EB" w14:textId="7BE0E8C2" w:rsidR="00275657" w:rsidRPr="00275657" w:rsidRDefault="00275657" w:rsidP="00275657">
            <w:pPr>
              <w:spacing w:before="360" w:line="360" w:lineRule="auto"/>
              <w:ind w:left="-284" w:firstLine="992"/>
              <w:contextualSpacing/>
              <w:jc w:val="both"/>
              <w:rPr>
                <w:rFonts w:ascii="GHEA Grapalat" w:hAnsi="GHEA Grapalat"/>
                <w:sz w:val="24"/>
                <w:szCs w:val="24"/>
                <w:lang w:val="hy-AM"/>
              </w:rPr>
            </w:pPr>
            <w:r>
              <w:rPr>
                <w:rFonts w:ascii="GHEA Grapalat" w:hAnsi="GHEA Grapalat"/>
                <w:sz w:val="24"/>
                <w:szCs w:val="24"/>
                <w:lang w:val="hy-AM"/>
              </w:rPr>
              <w:lastRenderedPageBreak/>
              <w:t>4. ՀՀ արդարադատության նախարարություն</w:t>
            </w:r>
          </w:p>
        </w:tc>
        <w:tc>
          <w:tcPr>
            <w:tcW w:w="766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815390" w14:textId="1391B595" w:rsidR="00275657" w:rsidRPr="004F10F2" w:rsidRDefault="00275657" w:rsidP="004F10F2">
            <w:pPr>
              <w:jc w:val="center"/>
              <w:rPr>
                <w:rFonts w:ascii="GHEA Grapalat" w:hAnsi="GHEA Grapalat"/>
                <w:sz w:val="24"/>
                <w:szCs w:val="24"/>
                <w:lang w:val="hy-AM"/>
              </w:rPr>
            </w:pPr>
            <w:r>
              <w:rPr>
                <w:rFonts w:ascii="GHEA Grapalat" w:hAnsi="GHEA Grapalat"/>
                <w:sz w:val="24"/>
                <w:szCs w:val="24"/>
                <w:lang w:val="hy-AM"/>
              </w:rPr>
              <w:t>03.09.2022</w:t>
            </w:r>
          </w:p>
        </w:tc>
      </w:tr>
      <w:tr w:rsidR="00275657" w:rsidRPr="00275657" w14:paraId="6A452385" w14:textId="77777777" w:rsidTr="00275657">
        <w:trPr>
          <w:trHeight w:val="247"/>
          <w:tblCellSpacing w:w="0" w:type="dxa"/>
          <w:jc w:val="center"/>
        </w:trPr>
        <w:tc>
          <w:tcPr>
            <w:tcW w:w="8629" w:type="dxa"/>
            <w:vMerge/>
            <w:tcBorders>
              <w:left w:val="outset" w:sz="6" w:space="0" w:color="auto"/>
              <w:right w:val="outset" w:sz="6" w:space="0" w:color="auto"/>
            </w:tcBorders>
            <w:shd w:val="clear" w:color="auto" w:fill="D9D9D9" w:themeFill="background1" w:themeFillShade="D9"/>
          </w:tcPr>
          <w:p w14:paraId="09574110" w14:textId="77777777" w:rsidR="00275657" w:rsidRPr="00275657" w:rsidRDefault="00275657" w:rsidP="00275657">
            <w:pPr>
              <w:tabs>
                <w:tab w:val="left" w:pos="720"/>
                <w:tab w:val="right" w:pos="9355"/>
              </w:tabs>
              <w:spacing w:line="360" w:lineRule="auto"/>
              <w:ind w:right="105"/>
              <w:jc w:val="both"/>
              <w:rPr>
                <w:rFonts w:ascii="GHEA Grapalat" w:hAnsi="GHEA Grapalat"/>
                <w:sz w:val="24"/>
                <w:szCs w:val="24"/>
                <w:lang w:val="hy-AM"/>
              </w:rPr>
            </w:pPr>
          </w:p>
        </w:tc>
        <w:tc>
          <w:tcPr>
            <w:tcW w:w="766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367A580" w14:textId="1CED053D" w:rsidR="00275657" w:rsidRPr="004F10F2" w:rsidRDefault="00275657" w:rsidP="004F10F2">
            <w:pPr>
              <w:jc w:val="center"/>
              <w:rPr>
                <w:rFonts w:ascii="GHEA Grapalat" w:hAnsi="GHEA Grapalat"/>
                <w:sz w:val="24"/>
                <w:szCs w:val="24"/>
                <w:lang w:val="hy-AM"/>
              </w:rPr>
            </w:pPr>
            <w:r>
              <w:rPr>
                <w:rFonts w:ascii="GHEA Grapalat" w:hAnsi="GHEA Grapalat"/>
                <w:sz w:val="24"/>
                <w:szCs w:val="24"/>
                <w:lang w:val="hy-AM"/>
              </w:rPr>
              <w:t xml:space="preserve">Թիվ </w:t>
            </w:r>
            <w:r w:rsidRPr="00275657">
              <w:rPr>
                <w:rFonts w:ascii="GHEA Grapalat" w:hAnsi="GHEA Grapalat"/>
                <w:sz w:val="24"/>
                <w:szCs w:val="24"/>
                <w:lang w:val="hy-AM"/>
              </w:rPr>
              <w:t>//43459-2022</w:t>
            </w:r>
          </w:p>
        </w:tc>
      </w:tr>
      <w:tr w:rsidR="00275657" w:rsidRPr="00275657" w14:paraId="7490E7A6" w14:textId="77777777" w:rsidTr="00275657">
        <w:trPr>
          <w:trHeight w:val="247"/>
          <w:tblCellSpacing w:w="0" w:type="dxa"/>
          <w:jc w:val="center"/>
        </w:trPr>
        <w:tc>
          <w:tcPr>
            <w:tcW w:w="8629" w:type="dxa"/>
            <w:tcBorders>
              <w:left w:val="outset" w:sz="6" w:space="0" w:color="auto"/>
              <w:bottom w:val="outset" w:sz="6" w:space="0" w:color="auto"/>
              <w:right w:val="outset" w:sz="6" w:space="0" w:color="auto"/>
            </w:tcBorders>
            <w:shd w:val="clear" w:color="auto" w:fill="auto"/>
          </w:tcPr>
          <w:p w14:paraId="40110062" w14:textId="77777777" w:rsidR="00275657" w:rsidRPr="00AB2077" w:rsidRDefault="00275657" w:rsidP="00275657">
            <w:pPr>
              <w:spacing w:line="360" w:lineRule="auto"/>
              <w:ind w:left="135" w:right="105" w:firstLine="720"/>
              <w:jc w:val="both"/>
              <w:rPr>
                <w:rFonts w:ascii="GHEA Grapalat" w:hAnsi="GHEA Grapalat" w:cs="Sylfaen"/>
                <w:color w:val="000000"/>
                <w:sz w:val="24"/>
                <w:szCs w:val="24"/>
                <w:shd w:val="clear" w:color="auto" w:fill="FFFFFF"/>
                <w:lang w:val="hy-AM"/>
              </w:rPr>
            </w:pPr>
            <w:r w:rsidRPr="00AB2077">
              <w:rPr>
                <w:rFonts w:ascii="GHEA Grapalat" w:hAnsi="GHEA Grapalat"/>
                <w:bCs/>
                <w:sz w:val="24"/>
                <w:szCs w:val="24"/>
                <w:shd w:val="clear" w:color="auto" w:fill="FFFFFF"/>
                <w:lang w:val="hy-AM"/>
              </w:rPr>
              <w:t xml:space="preserve">«Գնման գործընթացի կազմակերպման առանձնահատկությունները սահմանելու մասին» </w:t>
            </w:r>
            <w:r w:rsidRPr="00AB2077">
              <w:rPr>
                <w:rFonts w:ascii="GHEA Grapalat" w:hAnsi="GHEA Grapalat"/>
                <w:sz w:val="24"/>
                <w:szCs w:val="24"/>
                <w:lang w:val="hy-AM"/>
              </w:rPr>
              <w:t>Հայաստանի Հանրապետության կառավարության որոշման</w:t>
            </w:r>
            <w:r w:rsidRPr="00AB2077">
              <w:rPr>
                <w:rFonts w:ascii="GHEA Grapalat" w:hAnsi="GHEA Grapalat"/>
                <w:color w:val="000000"/>
                <w:sz w:val="24"/>
                <w:szCs w:val="24"/>
                <w:shd w:val="clear" w:color="auto" w:fill="FFFFFF"/>
                <w:lang w:val="hy-AM"/>
              </w:rPr>
              <w:t xml:space="preserve"> նախագծի (այսուհետ՝ Նախագիծ)  վերաբերյալ ներկայացնում ենք </w:t>
            </w:r>
            <w:proofErr w:type="spellStart"/>
            <w:r w:rsidRPr="00AB2077">
              <w:rPr>
                <w:rFonts w:ascii="GHEA Grapalat" w:hAnsi="GHEA Grapalat"/>
                <w:color w:val="000000"/>
                <w:sz w:val="24"/>
                <w:szCs w:val="24"/>
                <w:shd w:val="clear" w:color="auto" w:fill="FFFFFF"/>
                <w:lang w:val="hy-AM"/>
              </w:rPr>
              <w:t>հետևյալը</w:t>
            </w:r>
            <w:proofErr w:type="spellEnd"/>
            <w:r w:rsidRPr="00AB2077">
              <w:rPr>
                <w:rFonts w:ascii="GHEA Grapalat" w:hAnsi="GHEA Grapalat" w:cs="Sylfaen"/>
                <w:color w:val="000000"/>
                <w:sz w:val="24"/>
                <w:szCs w:val="24"/>
                <w:shd w:val="clear" w:color="auto" w:fill="FFFFFF"/>
                <w:lang w:val="hy-AM"/>
              </w:rPr>
              <w:t>՝</w:t>
            </w:r>
          </w:p>
          <w:p w14:paraId="6748865E" w14:textId="77777777" w:rsidR="00275657" w:rsidRPr="00AB2077" w:rsidRDefault="00275657" w:rsidP="00275657">
            <w:pPr>
              <w:spacing w:line="360" w:lineRule="auto"/>
              <w:ind w:left="135" w:right="105" w:firstLine="567"/>
              <w:jc w:val="both"/>
              <w:rPr>
                <w:rFonts w:ascii="GHEA Grapalat" w:hAnsi="GHEA Grapalat"/>
                <w:sz w:val="24"/>
                <w:szCs w:val="24"/>
                <w:lang w:val="hy-AM"/>
              </w:rPr>
            </w:pPr>
            <w:r w:rsidRPr="00AB2077">
              <w:rPr>
                <w:rFonts w:ascii="GHEA Grapalat" w:hAnsi="GHEA Grapalat" w:cs="Sylfaen"/>
                <w:color w:val="000000"/>
                <w:sz w:val="24"/>
                <w:szCs w:val="24"/>
                <w:shd w:val="clear" w:color="auto" w:fill="FFFFFF"/>
                <w:lang w:val="hy-AM"/>
              </w:rPr>
              <w:t xml:space="preserve">1. </w:t>
            </w:r>
            <w:r w:rsidRPr="00AB2077">
              <w:rPr>
                <w:rFonts w:ascii="GHEA Grapalat" w:hAnsi="GHEA Grapalat"/>
                <w:sz w:val="24"/>
                <w:szCs w:val="24"/>
                <w:shd w:val="clear" w:color="auto" w:fill="FFFFFF"/>
                <w:lang w:val="hy-AM"/>
              </w:rPr>
              <w:t xml:space="preserve">Ներկայացված </w:t>
            </w:r>
            <w:r w:rsidRPr="00AB2077">
              <w:rPr>
                <w:rFonts w:ascii="GHEA Grapalat" w:hAnsi="GHEA Grapalat"/>
                <w:bCs/>
                <w:sz w:val="24"/>
                <w:szCs w:val="24"/>
                <w:lang w:val="hy-AM"/>
              </w:rPr>
              <w:t xml:space="preserve">Նախագծով նախատեսվում է սահմանել գնման գործընթացի կազմակերպման առանձնահատկություններ </w:t>
            </w:r>
            <w:r w:rsidRPr="00AB2077">
              <w:rPr>
                <w:rFonts w:ascii="GHEA Grapalat" w:hAnsi="GHEA Grapalat"/>
                <w:b/>
                <w:sz w:val="24"/>
                <w:szCs w:val="24"/>
                <w:u w:val="single"/>
                <w:lang w:val="hy-AM"/>
              </w:rPr>
              <w:t xml:space="preserve">(այսուհետ՝ Նախագծի կարգավորման առարկա հանդիսացող </w:t>
            </w:r>
            <w:proofErr w:type="spellStart"/>
            <w:r w:rsidRPr="00AB2077">
              <w:rPr>
                <w:rFonts w:ascii="GHEA Grapalat" w:hAnsi="GHEA Grapalat"/>
                <w:b/>
                <w:sz w:val="24"/>
                <w:szCs w:val="24"/>
                <w:u w:val="single"/>
                <w:lang w:val="hy-AM"/>
              </w:rPr>
              <w:t>իրավահարաբերություններ</w:t>
            </w:r>
            <w:proofErr w:type="spellEnd"/>
            <w:r w:rsidRPr="00AB2077">
              <w:rPr>
                <w:rFonts w:ascii="GHEA Grapalat" w:hAnsi="GHEA Grapalat"/>
                <w:b/>
                <w:sz w:val="24"/>
                <w:szCs w:val="24"/>
                <w:u w:val="single"/>
                <w:lang w:val="hy-AM"/>
              </w:rPr>
              <w:t>)</w:t>
            </w:r>
            <w:r w:rsidRPr="00AB2077">
              <w:rPr>
                <w:rFonts w:ascii="GHEA Grapalat" w:hAnsi="GHEA Grapalat"/>
                <w:sz w:val="24"/>
                <w:szCs w:val="24"/>
                <w:lang w:val="hy-AM"/>
              </w:rPr>
              <w:t>:</w:t>
            </w:r>
          </w:p>
          <w:p w14:paraId="6457AB06" w14:textId="77777777" w:rsidR="00275657" w:rsidRPr="00AB2077" w:rsidRDefault="00275657" w:rsidP="00275657">
            <w:pPr>
              <w:spacing w:line="360" w:lineRule="auto"/>
              <w:ind w:left="135" w:right="105" w:firstLine="567"/>
              <w:jc w:val="both"/>
              <w:rPr>
                <w:rFonts w:ascii="GHEA Grapalat" w:hAnsi="GHEA Grapalat" w:cs="Sylfaen"/>
                <w:sz w:val="24"/>
                <w:szCs w:val="24"/>
                <w:lang w:val="hy-AM"/>
              </w:rPr>
            </w:pPr>
            <w:r w:rsidRPr="00AB2077">
              <w:rPr>
                <w:rFonts w:ascii="GHEA Grapalat" w:hAnsi="GHEA Grapalat" w:cs="Sylfaen"/>
                <w:sz w:val="24"/>
                <w:szCs w:val="24"/>
                <w:lang w:val="hy-AM"/>
              </w:rPr>
              <w:t xml:space="preserve"> Նախագծի նախաբանում նշված է </w:t>
            </w:r>
            <w:proofErr w:type="spellStart"/>
            <w:r w:rsidRPr="00AB2077">
              <w:rPr>
                <w:rFonts w:ascii="GHEA Grapalat" w:hAnsi="GHEA Grapalat" w:cs="Sylfaen"/>
                <w:sz w:val="24"/>
                <w:szCs w:val="24"/>
                <w:lang w:val="hy-AM"/>
              </w:rPr>
              <w:t>հետևյալը</w:t>
            </w:r>
            <w:proofErr w:type="spellEnd"/>
            <w:r w:rsidRPr="00AB2077">
              <w:rPr>
                <w:rFonts w:ascii="GHEA Grapalat" w:hAnsi="GHEA Grapalat" w:cs="Sylfaen"/>
                <w:sz w:val="24"/>
                <w:szCs w:val="24"/>
                <w:lang w:val="hy-AM"/>
              </w:rPr>
              <w:t xml:space="preserve">՝ </w:t>
            </w:r>
          </w:p>
          <w:p w14:paraId="1248EE15" w14:textId="77777777" w:rsidR="00275657" w:rsidRPr="00AB2077" w:rsidRDefault="00275657" w:rsidP="00275657">
            <w:pPr>
              <w:spacing w:line="360" w:lineRule="auto"/>
              <w:ind w:left="135" w:right="105" w:firstLine="567"/>
              <w:jc w:val="both"/>
              <w:rPr>
                <w:rFonts w:ascii="GHEA Grapalat" w:hAnsi="GHEA Grapalat" w:cs="Sylfaen"/>
                <w:sz w:val="24"/>
                <w:szCs w:val="24"/>
                <w:lang w:val="hy-AM"/>
              </w:rPr>
            </w:pPr>
            <w:r w:rsidRPr="00AB2077">
              <w:rPr>
                <w:rFonts w:ascii="GHEA Grapalat" w:hAnsi="GHEA Grapalat" w:cs="Sylfaen"/>
                <w:sz w:val="24"/>
                <w:szCs w:val="24"/>
                <w:lang w:val="hy-AM"/>
              </w:rPr>
              <w:t>«Հիմք ընդունելով Հայաստանի Հանրապետության կառավարության 2017 թվականի մայիսի 4-ի N 526-Ն որոշման N 1 հավելվածի 3-րդ կետը (…)»:</w:t>
            </w:r>
          </w:p>
          <w:p w14:paraId="12E25A7F" w14:textId="77777777" w:rsidR="00275657" w:rsidRPr="00AB2077" w:rsidRDefault="00275657" w:rsidP="00275657">
            <w:pPr>
              <w:spacing w:line="360" w:lineRule="auto"/>
              <w:ind w:left="135" w:right="105" w:firstLine="567"/>
              <w:jc w:val="both"/>
              <w:rPr>
                <w:rFonts w:ascii="GHEA Grapalat" w:hAnsi="GHEA Grapalat" w:cs="Sylfaen"/>
                <w:b/>
                <w:sz w:val="24"/>
                <w:szCs w:val="24"/>
                <w:lang w:val="hy-AM"/>
              </w:rPr>
            </w:pPr>
            <w:r w:rsidRPr="00AB2077">
              <w:rPr>
                <w:rFonts w:ascii="GHEA Grapalat" w:hAnsi="GHEA Grapalat" w:cs="Sylfaen"/>
                <w:b/>
                <w:sz w:val="24"/>
                <w:szCs w:val="24"/>
                <w:lang w:val="hy-AM"/>
              </w:rPr>
              <w:t>Հայաստանի Հանրապետության կառավարության 2017 թվականի մայիսի 4-ի N 526-Ն որոշման N 1 հավելվածի 3-րդ կետի համաձայն՝ «</w:t>
            </w:r>
            <w:r w:rsidRPr="00AB2077">
              <w:rPr>
                <w:rFonts w:ascii="GHEA Grapalat" w:hAnsi="GHEA Grapalat" w:cs="Sylfaen"/>
                <w:b/>
                <w:i/>
                <w:sz w:val="24"/>
                <w:szCs w:val="24"/>
                <w:lang w:val="hy-AM"/>
              </w:rPr>
              <w:t xml:space="preserve">Գնման գործընթացի առանձնահատկություններով պայմանավորված` Հայաստանի Հանրապետության կառավարության որոշումներով կարող </w:t>
            </w:r>
            <w:r w:rsidRPr="00AB2077">
              <w:rPr>
                <w:rFonts w:ascii="GHEA Grapalat" w:hAnsi="GHEA Grapalat" w:cs="Sylfaen"/>
                <w:b/>
                <w:i/>
                <w:sz w:val="24"/>
                <w:szCs w:val="24"/>
                <w:lang w:val="hy-AM"/>
              </w:rPr>
              <w:lastRenderedPageBreak/>
              <w:t>են սահմանվել սույն կարգով չնախատեսված նորմեր</w:t>
            </w:r>
            <w:r w:rsidRPr="00AB2077">
              <w:rPr>
                <w:rFonts w:ascii="GHEA Grapalat" w:hAnsi="GHEA Grapalat" w:cs="Sylfaen"/>
                <w:b/>
                <w:sz w:val="24"/>
                <w:szCs w:val="24"/>
                <w:lang w:val="hy-AM"/>
              </w:rPr>
              <w:t>»</w:t>
            </w:r>
            <w:r w:rsidRPr="00AB2077">
              <w:rPr>
                <w:rFonts w:ascii="GHEA Grapalat" w:hAnsi="GHEA Grapalat"/>
                <w:b/>
                <w:color w:val="000000"/>
                <w:sz w:val="24"/>
                <w:szCs w:val="24"/>
                <w:shd w:val="clear" w:color="auto" w:fill="FFFFFF"/>
                <w:lang w:val="hy-AM"/>
              </w:rPr>
              <w:t>:</w:t>
            </w:r>
          </w:p>
          <w:p w14:paraId="10B67CD3" w14:textId="77777777" w:rsidR="00275657" w:rsidRPr="00AB2077" w:rsidRDefault="00275657" w:rsidP="00275657">
            <w:pPr>
              <w:spacing w:line="360" w:lineRule="auto"/>
              <w:ind w:left="135" w:right="105" w:firstLine="567"/>
              <w:jc w:val="both"/>
              <w:rPr>
                <w:rFonts w:ascii="GHEA Grapalat" w:hAnsi="GHEA Grapalat"/>
                <w:b/>
                <w:i/>
                <w:sz w:val="24"/>
                <w:szCs w:val="24"/>
                <w:shd w:val="clear" w:color="auto" w:fill="FFFFFF"/>
                <w:lang w:val="hy-AM"/>
              </w:rPr>
            </w:pPr>
            <w:r w:rsidRPr="00AB2077">
              <w:rPr>
                <w:rFonts w:ascii="GHEA Grapalat" w:eastAsia="MS Gothic" w:hAnsi="GHEA Grapalat" w:cs="Arial"/>
                <w:sz w:val="24"/>
                <w:szCs w:val="24"/>
                <w:lang w:val="hy-AM"/>
              </w:rPr>
              <w:t>Այս առումով հարկ ենք համարում անդրադառնալ</w:t>
            </w:r>
            <w:r w:rsidRPr="00AB2077">
              <w:rPr>
                <w:rFonts w:ascii="GHEA Grapalat" w:hAnsi="GHEA Grapalat" w:cs="GHEA Grapalat"/>
                <w:b/>
                <w:bCs/>
                <w:sz w:val="24"/>
                <w:szCs w:val="24"/>
                <w:lang w:val="hy-AM"/>
              </w:rPr>
              <w:t xml:space="preserve"> </w:t>
            </w:r>
            <w:r w:rsidRPr="00AB2077">
              <w:rPr>
                <w:rFonts w:ascii="GHEA Grapalat" w:hAnsi="GHEA Grapalat"/>
                <w:sz w:val="24"/>
                <w:szCs w:val="24"/>
                <w:shd w:val="clear" w:color="auto" w:fill="FFFFFF"/>
                <w:lang w:val="hy-AM"/>
              </w:rPr>
              <w:t xml:space="preserve">«Նորմատիվ իրավական ակտերի մասին» օրենքի 13-րդ հոդվածի 1-ին մասի դրույթներին, համաձայն որոնց՝ ենթաօրենսդրական նորմատիվ </w:t>
            </w:r>
            <w:r w:rsidRPr="00AB2077">
              <w:rPr>
                <w:rFonts w:ascii="GHEA Grapalat" w:hAnsi="GHEA Grapalat"/>
                <w:b/>
                <w:i/>
                <w:sz w:val="24"/>
                <w:szCs w:val="24"/>
                <w:shd w:val="clear" w:color="auto" w:fill="FFFFFF"/>
                <w:lang w:val="hy-AM"/>
              </w:rPr>
              <w:t>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14:paraId="43DF7774" w14:textId="77777777" w:rsidR="00275657" w:rsidRPr="00AB2077" w:rsidRDefault="00275657" w:rsidP="00275657">
            <w:pPr>
              <w:spacing w:line="360" w:lineRule="auto"/>
              <w:ind w:left="135" w:right="105" w:firstLine="567"/>
              <w:jc w:val="both"/>
              <w:rPr>
                <w:rFonts w:ascii="GHEA Grapalat" w:hAnsi="GHEA Grapalat"/>
                <w:b/>
                <w:i/>
                <w:sz w:val="24"/>
                <w:szCs w:val="24"/>
                <w:shd w:val="clear" w:color="auto" w:fill="FFFFFF"/>
                <w:lang w:val="hy-AM"/>
              </w:rPr>
            </w:pPr>
            <w:r w:rsidRPr="00AB2077">
              <w:rPr>
                <w:rFonts w:ascii="GHEA Grapalat" w:hAnsi="GHEA Grapalat"/>
                <w:sz w:val="24"/>
                <w:szCs w:val="24"/>
                <w:shd w:val="clear" w:color="auto" w:fill="FFFFFF"/>
                <w:lang w:val="hy-AM"/>
              </w:rPr>
              <w:t>ՀՀ Սահմանադրության 6-րդ հոդվածի 2-րդ մասի համաձայն</w:t>
            </w:r>
            <w:r w:rsidRPr="00AB2077">
              <w:rPr>
                <w:rFonts w:ascii="GHEA Grapalat" w:hAnsi="GHEA Grapalat"/>
                <w:b/>
                <w:i/>
                <w:sz w:val="24"/>
                <w:szCs w:val="24"/>
                <w:shd w:val="clear" w:color="auto" w:fill="FFFFFF"/>
                <w:lang w:val="hy-AM"/>
              </w:rPr>
              <w:t>՝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w:t>
            </w:r>
          </w:p>
          <w:p w14:paraId="6EF67DF2" w14:textId="77777777" w:rsidR="00275657" w:rsidRPr="00AB2077" w:rsidRDefault="00275657" w:rsidP="00275657">
            <w:pPr>
              <w:pStyle w:val="NormalWeb"/>
              <w:shd w:val="clear" w:color="auto" w:fill="FFFFFF"/>
              <w:spacing w:before="0" w:beforeAutospacing="0" w:after="0" w:afterAutospacing="0" w:line="360" w:lineRule="auto"/>
              <w:ind w:left="135" w:right="105" w:firstLine="540"/>
              <w:jc w:val="both"/>
              <w:rPr>
                <w:rFonts w:ascii="GHEA Grapalat" w:hAnsi="GHEA Grapalat"/>
                <w:color w:val="000000" w:themeColor="text1"/>
                <w:shd w:val="clear" w:color="auto" w:fill="FFFFFF"/>
                <w:lang w:val="hy-AM"/>
              </w:rPr>
            </w:pPr>
            <w:r w:rsidRPr="00AB2077">
              <w:rPr>
                <w:rFonts w:ascii="GHEA Grapalat" w:hAnsi="GHEA Grapalat" w:cs="Sylfaen"/>
                <w:color w:val="000000" w:themeColor="text1"/>
                <w:lang w:val="hy-AM"/>
              </w:rPr>
              <w:t>Վերոգրյալ</w:t>
            </w:r>
            <w:r w:rsidRPr="00AB2077">
              <w:rPr>
                <w:rFonts w:ascii="GHEA Grapalat" w:hAnsi="GHEA Grapalat"/>
                <w:color w:val="000000" w:themeColor="text1"/>
                <w:lang w:val="hy-AM"/>
              </w:rPr>
              <w:t xml:space="preserve"> </w:t>
            </w:r>
            <w:proofErr w:type="spellStart"/>
            <w:r w:rsidRPr="00AB2077">
              <w:rPr>
                <w:rFonts w:ascii="GHEA Grapalat" w:hAnsi="GHEA Grapalat" w:cs="Sylfaen"/>
                <w:color w:val="000000" w:themeColor="text1"/>
                <w:lang w:val="hy-AM"/>
              </w:rPr>
              <w:t>իրավակարգավորումից</w:t>
            </w:r>
            <w:proofErr w:type="spellEnd"/>
            <w:r w:rsidRPr="00AB2077">
              <w:rPr>
                <w:rFonts w:ascii="GHEA Grapalat" w:hAnsi="GHEA Grapalat"/>
                <w:color w:val="000000" w:themeColor="text1"/>
                <w:lang w:val="hy-AM"/>
              </w:rPr>
              <w:t xml:space="preserve"> </w:t>
            </w:r>
            <w:r w:rsidRPr="00AB2077">
              <w:rPr>
                <w:rFonts w:ascii="GHEA Grapalat" w:hAnsi="GHEA Grapalat" w:cs="Sylfaen"/>
                <w:color w:val="000000" w:themeColor="text1"/>
                <w:lang w:val="hy-AM"/>
              </w:rPr>
              <w:t>բխում</w:t>
            </w:r>
            <w:r w:rsidRPr="00AB2077">
              <w:rPr>
                <w:rFonts w:ascii="GHEA Grapalat" w:hAnsi="GHEA Grapalat"/>
                <w:color w:val="000000" w:themeColor="text1"/>
                <w:lang w:val="hy-AM"/>
              </w:rPr>
              <w:t xml:space="preserve"> </w:t>
            </w:r>
            <w:r w:rsidRPr="00AB2077">
              <w:rPr>
                <w:rFonts w:ascii="GHEA Grapalat" w:hAnsi="GHEA Grapalat" w:cs="Sylfaen"/>
                <w:color w:val="000000" w:themeColor="text1"/>
                <w:lang w:val="hy-AM"/>
              </w:rPr>
              <w:t>է</w:t>
            </w:r>
            <w:r w:rsidRPr="00AB2077">
              <w:rPr>
                <w:rFonts w:ascii="GHEA Grapalat" w:hAnsi="GHEA Grapalat"/>
                <w:color w:val="000000" w:themeColor="text1"/>
                <w:lang w:val="hy-AM"/>
              </w:rPr>
              <w:t xml:space="preserve">, </w:t>
            </w:r>
            <w:r w:rsidRPr="00AB2077">
              <w:rPr>
                <w:rFonts w:ascii="GHEA Grapalat" w:hAnsi="GHEA Grapalat" w:cs="Sylfaen"/>
                <w:color w:val="000000" w:themeColor="text1"/>
                <w:lang w:val="hy-AM"/>
              </w:rPr>
              <w:t xml:space="preserve">որ սույն </w:t>
            </w:r>
            <w:r w:rsidRPr="00AB2077">
              <w:rPr>
                <w:rFonts w:ascii="GHEA Grapalat" w:hAnsi="GHEA Grapalat"/>
                <w:b/>
                <w:u w:val="single"/>
                <w:lang w:val="hy-AM"/>
              </w:rPr>
              <w:t>Նախագծի կարգավորման առարկա հանդիսացող իրավահարաբերությունները</w:t>
            </w:r>
            <w:r w:rsidRPr="00AB2077">
              <w:rPr>
                <w:rFonts w:ascii="GHEA Grapalat" w:hAnsi="GHEA Grapalat"/>
                <w:b/>
                <w:lang w:val="hy-AM"/>
              </w:rPr>
              <w:t xml:space="preserve"> </w:t>
            </w:r>
            <w:r w:rsidRPr="00AB2077">
              <w:rPr>
                <w:rFonts w:ascii="GHEA Grapalat" w:hAnsi="GHEA Grapalat" w:cs="Arial"/>
                <w:bCs/>
                <w:lang w:val="hy-AM"/>
              </w:rPr>
              <w:t>ՀՀ կառավարության նորմատիվ բնույթ ունեցող որոշմամբ</w:t>
            </w:r>
            <w:r w:rsidRPr="00AB2077">
              <w:rPr>
                <w:rFonts w:ascii="GHEA Grapalat" w:hAnsi="GHEA Grapalat" w:cs="Sylfaen"/>
                <w:color w:val="000000" w:themeColor="text1"/>
                <w:shd w:val="clear" w:color="auto" w:fill="FFFFFF"/>
                <w:lang w:val="hy-AM"/>
              </w:rPr>
              <w:t xml:space="preserve"> կարող են սահմանվել և կարգավորվել</w:t>
            </w:r>
            <w:r w:rsidRPr="00AB2077">
              <w:rPr>
                <w:rFonts w:ascii="GHEA Grapalat" w:hAnsi="GHEA Grapalat"/>
                <w:color w:val="000000" w:themeColor="text1"/>
                <w:shd w:val="clear" w:color="auto" w:fill="FFFFFF"/>
                <w:lang w:val="hy-AM"/>
              </w:rPr>
              <w:t xml:space="preserve"> </w:t>
            </w:r>
            <w:r w:rsidRPr="00AB2077">
              <w:rPr>
                <w:rFonts w:ascii="GHEA Grapalat" w:hAnsi="GHEA Grapalat" w:cs="Sylfaen"/>
                <w:color w:val="000000" w:themeColor="text1"/>
                <w:shd w:val="clear" w:color="auto" w:fill="FFFFFF"/>
                <w:lang w:val="hy-AM"/>
              </w:rPr>
              <w:t>միայն</w:t>
            </w:r>
            <w:r w:rsidRPr="00AB2077">
              <w:rPr>
                <w:rFonts w:ascii="GHEA Grapalat" w:hAnsi="GHEA Grapalat"/>
                <w:color w:val="000000" w:themeColor="text1"/>
                <w:shd w:val="clear" w:color="auto" w:fill="FFFFFF"/>
                <w:lang w:val="hy-AM"/>
              </w:rPr>
              <w:t xml:space="preserve"> </w:t>
            </w:r>
            <w:r w:rsidRPr="00AB2077">
              <w:rPr>
                <w:rFonts w:ascii="GHEA Grapalat" w:hAnsi="GHEA Grapalat" w:cs="Sylfaen"/>
                <w:color w:val="000000" w:themeColor="text1"/>
                <w:shd w:val="clear" w:color="auto" w:fill="FFFFFF"/>
                <w:lang w:val="hy-AM"/>
              </w:rPr>
              <w:t>օրենքում</w:t>
            </w:r>
            <w:r w:rsidRPr="00AB2077">
              <w:rPr>
                <w:rFonts w:ascii="GHEA Grapalat" w:hAnsi="GHEA Grapalat"/>
                <w:color w:val="000000" w:themeColor="text1"/>
                <w:shd w:val="clear" w:color="auto" w:fill="FFFFFF"/>
                <w:lang w:val="hy-AM"/>
              </w:rPr>
              <w:t xml:space="preserve"> </w:t>
            </w:r>
            <w:r w:rsidRPr="00AB2077">
              <w:rPr>
                <w:rFonts w:ascii="GHEA Grapalat" w:hAnsi="GHEA Grapalat" w:cs="Sylfaen"/>
                <w:color w:val="000000" w:themeColor="text1"/>
                <w:shd w:val="clear" w:color="auto" w:fill="FFFFFF"/>
                <w:lang w:val="hy-AM"/>
              </w:rPr>
              <w:t>համապատասխան</w:t>
            </w:r>
            <w:r w:rsidRPr="00AB2077">
              <w:rPr>
                <w:rFonts w:ascii="GHEA Grapalat" w:hAnsi="GHEA Grapalat"/>
                <w:color w:val="000000" w:themeColor="text1"/>
                <w:shd w:val="clear" w:color="auto" w:fill="FFFFFF"/>
                <w:lang w:val="hy-AM"/>
              </w:rPr>
              <w:t xml:space="preserve"> </w:t>
            </w:r>
            <w:r w:rsidRPr="00AB2077">
              <w:rPr>
                <w:rFonts w:ascii="GHEA Grapalat" w:hAnsi="GHEA Grapalat" w:cs="Sylfaen"/>
                <w:color w:val="000000" w:themeColor="text1"/>
                <w:shd w:val="clear" w:color="auto" w:fill="FFFFFF"/>
                <w:lang w:val="hy-AM"/>
              </w:rPr>
              <w:t>լիազորող</w:t>
            </w:r>
            <w:r w:rsidRPr="00AB2077">
              <w:rPr>
                <w:rFonts w:ascii="GHEA Grapalat" w:hAnsi="GHEA Grapalat"/>
                <w:color w:val="000000" w:themeColor="text1"/>
                <w:shd w:val="clear" w:color="auto" w:fill="FFFFFF"/>
                <w:lang w:val="hy-AM"/>
              </w:rPr>
              <w:t xml:space="preserve"> </w:t>
            </w:r>
            <w:r w:rsidRPr="00AB2077">
              <w:rPr>
                <w:rFonts w:ascii="GHEA Grapalat" w:hAnsi="GHEA Grapalat" w:cs="Sylfaen"/>
                <w:color w:val="000000" w:themeColor="text1"/>
                <w:shd w:val="clear" w:color="auto" w:fill="FFFFFF"/>
                <w:lang w:val="hy-AM"/>
              </w:rPr>
              <w:t>նորմի</w:t>
            </w:r>
            <w:r w:rsidRPr="00AB2077">
              <w:rPr>
                <w:rFonts w:ascii="GHEA Grapalat" w:hAnsi="GHEA Grapalat"/>
                <w:color w:val="000000" w:themeColor="text1"/>
                <w:shd w:val="clear" w:color="auto" w:fill="FFFFFF"/>
                <w:lang w:val="hy-AM"/>
              </w:rPr>
              <w:t xml:space="preserve"> ուղղակի </w:t>
            </w:r>
            <w:r w:rsidRPr="00AB2077">
              <w:rPr>
                <w:rFonts w:ascii="GHEA Grapalat" w:hAnsi="GHEA Grapalat" w:cs="Sylfaen"/>
                <w:color w:val="000000" w:themeColor="text1"/>
                <w:shd w:val="clear" w:color="auto" w:fill="FFFFFF"/>
                <w:lang w:val="hy-AM"/>
              </w:rPr>
              <w:t>առկայության</w:t>
            </w:r>
            <w:r w:rsidRPr="00AB2077">
              <w:rPr>
                <w:rFonts w:ascii="GHEA Grapalat" w:hAnsi="GHEA Grapalat"/>
                <w:color w:val="000000" w:themeColor="text1"/>
                <w:shd w:val="clear" w:color="auto" w:fill="FFFFFF"/>
                <w:lang w:val="hy-AM"/>
              </w:rPr>
              <w:t xml:space="preserve"> </w:t>
            </w:r>
            <w:r w:rsidRPr="00AB2077">
              <w:rPr>
                <w:rFonts w:ascii="GHEA Grapalat" w:hAnsi="GHEA Grapalat" w:cs="Sylfaen"/>
                <w:color w:val="000000" w:themeColor="text1"/>
                <w:shd w:val="clear" w:color="auto" w:fill="FFFFFF"/>
                <w:lang w:val="hy-AM"/>
              </w:rPr>
              <w:t>դեպքում</w:t>
            </w:r>
            <w:r w:rsidRPr="00AB2077">
              <w:rPr>
                <w:rFonts w:ascii="GHEA Grapalat" w:hAnsi="GHEA Grapalat"/>
                <w:color w:val="000000" w:themeColor="text1"/>
                <w:shd w:val="clear" w:color="auto" w:fill="FFFFFF"/>
                <w:lang w:val="hy-AM"/>
              </w:rPr>
              <w:t xml:space="preserve">, իսկ </w:t>
            </w:r>
            <w:r w:rsidRPr="00AB2077">
              <w:rPr>
                <w:rFonts w:ascii="GHEA Grapalat" w:hAnsi="GHEA Grapalat" w:cs="Sylfaen"/>
                <w:color w:val="000000" w:themeColor="text1"/>
                <w:shd w:val="clear" w:color="auto" w:fill="FFFFFF"/>
                <w:lang w:val="hy-AM"/>
              </w:rPr>
              <w:t>սույն</w:t>
            </w:r>
            <w:r w:rsidRPr="00AB2077">
              <w:rPr>
                <w:rFonts w:ascii="GHEA Grapalat" w:hAnsi="GHEA Grapalat"/>
                <w:color w:val="000000" w:themeColor="text1"/>
                <w:shd w:val="clear" w:color="auto" w:fill="FFFFFF"/>
                <w:lang w:val="hy-AM"/>
              </w:rPr>
              <w:t xml:space="preserve"> Նախագծի նախաբանում, որպես սույն նախագծի ընդունման լիազորող նորմ, </w:t>
            </w:r>
            <w:proofErr w:type="spellStart"/>
            <w:r w:rsidRPr="00AB2077">
              <w:rPr>
                <w:rFonts w:ascii="GHEA Grapalat" w:hAnsi="GHEA Grapalat"/>
                <w:color w:val="000000" w:themeColor="text1"/>
                <w:shd w:val="clear" w:color="auto" w:fill="FFFFFF"/>
                <w:lang w:val="hy-AM"/>
              </w:rPr>
              <w:t>որևէ</w:t>
            </w:r>
            <w:proofErr w:type="spellEnd"/>
            <w:r w:rsidRPr="00AB2077">
              <w:rPr>
                <w:rFonts w:ascii="GHEA Grapalat" w:hAnsi="GHEA Grapalat"/>
                <w:color w:val="000000" w:themeColor="text1"/>
                <w:shd w:val="clear" w:color="auto" w:fill="FFFFFF"/>
                <w:lang w:val="hy-AM"/>
              </w:rPr>
              <w:t xml:space="preserve"> օրենքի հղում կատարված չէ:</w:t>
            </w:r>
          </w:p>
          <w:p w14:paraId="014AA0D5" w14:textId="77777777" w:rsidR="00275657" w:rsidRPr="00AB2077" w:rsidRDefault="00275657" w:rsidP="00275657">
            <w:pPr>
              <w:spacing w:line="360" w:lineRule="auto"/>
              <w:ind w:left="135" w:right="105" w:firstLine="567"/>
              <w:jc w:val="both"/>
              <w:rPr>
                <w:rFonts w:ascii="GHEA Grapalat" w:hAnsi="GHEA Grapalat" w:cs="Sylfaen"/>
                <w:sz w:val="24"/>
                <w:szCs w:val="24"/>
                <w:shd w:val="clear" w:color="auto" w:fill="FFFFFF"/>
                <w:lang w:val="hy-AM"/>
              </w:rPr>
            </w:pPr>
            <w:r w:rsidRPr="00AB2077">
              <w:rPr>
                <w:rFonts w:ascii="GHEA Grapalat" w:hAnsi="GHEA Grapalat"/>
                <w:sz w:val="24"/>
                <w:szCs w:val="24"/>
                <w:shd w:val="clear" w:color="auto" w:fill="FFFFFF"/>
                <w:lang w:val="hy-AM"/>
              </w:rPr>
              <w:t>Ուստի հիմք ընդունելով վերոգրյալը՝ անհրաժեշտ է խմբագրել Նախագծի նախաբանը</w:t>
            </w:r>
            <w:r w:rsidRPr="00AB2077">
              <w:rPr>
                <w:rFonts w:ascii="GHEA Grapalat" w:hAnsi="GHEA Grapalat" w:cs="Sylfaen"/>
                <w:sz w:val="24"/>
                <w:szCs w:val="24"/>
                <w:shd w:val="clear" w:color="auto" w:fill="FFFFFF"/>
                <w:lang w:val="hy-AM"/>
              </w:rPr>
              <w:t xml:space="preserve"> և հղում կատարել համապատասխան լիազորող </w:t>
            </w:r>
            <w:r w:rsidRPr="00AB2077">
              <w:rPr>
                <w:rFonts w:ascii="GHEA Grapalat" w:hAnsi="GHEA Grapalat" w:cs="Sylfaen"/>
                <w:sz w:val="24"/>
                <w:szCs w:val="24"/>
                <w:shd w:val="clear" w:color="auto" w:fill="FFFFFF"/>
                <w:lang w:val="hy-AM"/>
              </w:rPr>
              <w:lastRenderedPageBreak/>
              <w:t>նորմին կամ նորմերին:</w:t>
            </w:r>
          </w:p>
          <w:p w14:paraId="2708BEDB" w14:textId="77777777" w:rsidR="00275657" w:rsidRPr="00AB2077" w:rsidRDefault="00275657" w:rsidP="00275657">
            <w:pPr>
              <w:spacing w:line="360" w:lineRule="auto"/>
              <w:ind w:left="135" w:right="105" w:firstLine="567"/>
              <w:jc w:val="both"/>
              <w:rPr>
                <w:rFonts w:ascii="GHEA Grapalat" w:hAnsi="GHEA Grapalat" w:cs="Sylfaen"/>
                <w:b/>
                <w:sz w:val="24"/>
                <w:szCs w:val="24"/>
                <w:u w:val="single"/>
                <w:shd w:val="clear" w:color="auto" w:fill="FFFFFF"/>
                <w:lang w:val="hy-AM"/>
              </w:rPr>
            </w:pPr>
            <w:r w:rsidRPr="00AB2077">
              <w:rPr>
                <w:rFonts w:ascii="GHEA Grapalat" w:hAnsi="GHEA Grapalat" w:cs="Sylfaen"/>
                <w:sz w:val="24"/>
                <w:szCs w:val="24"/>
                <w:shd w:val="clear" w:color="auto" w:fill="FFFFFF"/>
                <w:lang w:val="hy-AM"/>
              </w:rPr>
              <w:t xml:space="preserve">2. Նախագծին կից ներկայացված հիմնավորման համաձայն՝ Հայաստանի Հանրապետության կառավարության որոշման նախագիծը բխում է` 2023 թվականի ապրիլի 15-23-ը </w:t>
            </w:r>
            <w:proofErr w:type="spellStart"/>
            <w:r w:rsidRPr="00AB2077">
              <w:rPr>
                <w:rFonts w:ascii="GHEA Grapalat" w:hAnsi="GHEA Grapalat" w:cs="Sylfaen"/>
                <w:sz w:val="24"/>
                <w:szCs w:val="24"/>
                <w:shd w:val="clear" w:color="auto" w:fill="FFFFFF"/>
                <w:lang w:val="hy-AM"/>
              </w:rPr>
              <w:t>Երևանում</w:t>
            </w:r>
            <w:proofErr w:type="spellEnd"/>
            <w:r w:rsidRPr="00AB2077">
              <w:rPr>
                <w:rFonts w:ascii="GHEA Grapalat" w:hAnsi="GHEA Grapalat" w:cs="Sylfaen"/>
                <w:sz w:val="24"/>
                <w:szCs w:val="24"/>
                <w:shd w:val="clear" w:color="auto" w:fill="FFFFFF"/>
                <w:lang w:val="hy-AM"/>
              </w:rPr>
              <w:t xml:space="preserve"> անցկացվելիք </w:t>
            </w:r>
            <w:proofErr w:type="spellStart"/>
            <w:r w:rsidRPr="00AB2077">
              <w:rPr>
                <w:rFonts w:ascii="GHEA Grapalat" w:hAnsi="GHEA Grapalat" w:cs="Sylfaen"/>
                <w:sz w:val="24"/>
                <w:szCs w:val="24"/>
                <w:shd w:val="clear" w:color="auto" w:fill="FFFFFF"/>
                <w:lang w:val="hy-AM"/>
              </w:rPr>
              <w:t>ծանրամարտի</w:t>
            </w:r>
            <w:proofErr w:type="spellEnd"/>
            <w:r w:rsidRPr="00AB2077">
              <w:rPr>
                <w:rFonts w:ascii="GHEA Grapalat" w:hAnsi="GHEA Grapalat" w:cs="Sylfaen"/>
                <w:sz w:val="24"/>
                <w:szCs w:val="24"/>
                <w:shd w:val="clear" w:color="auto" w:fill="FFFFFF"/>
                <w:lang w:val="hy-AM"/>
              </w:rPr>
              <w:t xml:space="preserve"> մեծահասակների </w:t>
            </w:r>
            <w:proofErr w:type="spellStart"/>
            <w:r w:rsidRPr="00AB2077">
              <w:rPr>
                <w:rFonts w:ascii="GHEA Grapalat" w:hAnsi="GHEA Grapalat" w:cs="Sylfaen"/>
                <w:sz w:val="24"/>
                <w:szCs w:val="24"/>
                <w:shd w:val="clear" w:color="auto" w:fill="FFFFFF"/>
                <w:lang w:val="hy-AM"/>
              </w:rPr>
              <w:t>Եվրոպայի</w:t>
            </w:r>
            <w:proofErr w:type="spellEnd"/>
            <w:r w:rsidRPr="00AB2077">
              <w:rPr>
                <w:rFonts w:ascii="GHEA Grapalat" w:hAnsi="GHEA Grapalat" w:cs="Sylfaen"/>
                <w:sz w:val="24"/>
                <w:szCs w:val="24"/>
                <w:shd w:val="clear" w:color="auto" w:fill="FFFFFF"/>
                <w:lang w:val="hy-AM"/>
              </w:rPr>
              <w:t xml:space="preserve"> առաջնության կազմակերպման և անցկացման   </w:t>
            </w:r>
            <w:r w:rsidRPr="00AB2077">
              <w:rPr>
                <w:rFonts w:ascii="GHEA Grapalat" w:hAnsi="GHEA Grapalat" w:cs="Sylfaen"/>
                <w:b/>
                <w:sz w:val="24"/>
                <w:szCs w:val="24"/>
                <w:u w:val="single"/>
                <w:shd w:val="clear" w:color="auto" w:fill="FFFFFF"/>
                <w:lang w:val="hy-AM"/>
              </w:rPr>
              <w:t>նպատակով  գումար տրամադրելու անհրաժեշտությունից, իսկ Նախագծով նախատեսվում է սահմանել գնման գործընթացի կազմակերպման առանձնահատկություններ՝ երկու փուլով մրցույթի ընթացակարգի կապակցությամբ:</w:t>
            </w:r>
          </w:p>
          <w:p w14:paraId="158EA93C" w14:textId="77777777" w:rsidR="00275657" w:rsidRPr="00AB2077" w:rsidRDefault="00275657" w:rsidP="00275657">
            <w:pPr>
              <w:tabs>
                <w:tab w:val="left" w:pos="0"/>
              </w:tabs>
              <w:spacing w:line="336" w:lineRule="auto"/>
              <w:ind w:left="135" w:right="105" w:firstLine="720"/>
              <w:jc w:val="both"/>
              <w:rPr>
                <w:rFonts w:ascii="GHEA Grapalat" w:hAnsi="GHEA Grapalat"/>
                <w:color w:val="000000"/>
                <w:sz w:val="24"/>
                <w:szCs w:val="24"/>
                <w:shd w:val="clear" w:color="auto" w:fill="FFFFFF"/>
                <w:lang w:val="hy-AM"/>
              </w:rPr>
            </w:pPr>
            <w:r w:rsidRPr="00AB2077">
              <w:rPr>
                <w:rFonts w:ascii="GHEA Grapalat" w:hAnsi="GHEA Grapalat"/>
                <w:color w:val="000000"/>
                <w:sz w:val="24"/>
                <w:szCs w:val="24"/>
                <w:shd w:val="clear" w:color="auto" w:fill="FFFFFF"/>
                <w:lang w:val="hy-AM"/>
              </w:rPr>
              <w:t xml:space="preserve">Նորմատիվ իրավական ակտերի մասին» օրենքի 6-րդ հոդվածի 4-րդ մասի համաձայն՝ նորմատիվ </w:t>
            </w:r>
            <w:r w:rsidRPr="00AB2077">
              <w:rPr>
                <w:rFonts w:ascii="GHEA Grapalat" w:hAnsi="GHEA Grapalat"/>
                <w:b/>
                <w:bCs/>
                <w:i/>
                <w:iCs/>
                <w:color w:val="000000"/>
                <w:sz w:val="24"/>
                <w:szCs w:val="24"/>
                <w:shd w:val="clear" w:color="auto" w:fill="FFFFFF"/>
                <w:lang w:val="hy-AM"/>
              </w:rPr>
              <w:t>իրավական ակտի նախագիծը հիմնավորման հետ մեկտեղ</w:t>
            </w:r>
            <w:r w:rsidRPr="00AB2077">
              <w:rPr>
                <w:rFonts w:ascii="GHEA Grapalat" w:hAnsi="GHEA Grapalat"/>
                <w:color w:val="000000"/>
                <w:sz w:val="24"/>
                <w:szCs w:val="24"/>
                <w:shd w:val="clear" w:color="auto" w:fill="FFFFFF"/>
                <w:lang w:val="hy-AM"/>
              </w:rPr>
              <w:t xml:space="preserve"> փորձաքննության են ուղարկում համապատասխան ակտն ընդունելու իրավասություն ունեցող մարմինը կամ Կառավարության անդամը, ինչպես նաև Կառավարությանը և վարչապետին ենթակա մարմինները: Նույն հոդվածի 5-րդ մասի համաձայն՝ փորձաքննության ներկայացվող նորմատիվ իրավական </w:t>
            </w:r>
            <w:proofErr w:type="spellStart"/>
            <w:r w:rsidRPr="00AB2077">
              <w:rPr>
                <w:rFonts w:ascii="GHEA Grapalat" w:hAnsi="GHEA Grapalat"/>
                <w:color w:val="000000"/>
                <w:sz w:val="24"/>
                <w:szCs w:val="24"/>
                <w:shd w:val="clear" w:color="auto" w:fill="FFFFFF"/>
                <w:lang w:val="hy-AM"/>
              </w:rPr>
              <w:t>ակտին</w:t>
            </w:r>
            <w:proofErr w:type="spellEnd"/>
            <w:r w:rsidRPr="00AB2077">
              <w:rPr>
                <w:rFonts w:ascii="GHEA Grapalat" w:hAnsi="GHEA Grapalat"/>
                <w:color w:val="000000"/>
                <w:sz w:val="24"/>
                <w:szCs w:val="24"/>
                <w:shd w:val="clear" w:color="auto" w:fill="FFFFFF"/>
                <w:lang w:val="hy-AM"/>
              </w:rPr>
              <w:t xml:space="preserve">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14:paraId="1CFF2154" w14:textId="77777777" w:rsidR="00275657" w:rsidRPr="00AB2077" w:rsidRDefault="00275657" w:rsidP="00275657">
            <w:pPr>
              <w:tabs>
                <w:tab w:val="left" w:pos="0"/>
              </w:tabs>
              <w:spacing w:line="336" w:lineRule="auto"/>
              <w:ind w:left="135" w:right="105" w:firstLine="720"/>
              <w:jc w:val="both"/>
              <w:rPr>
                <w:rFonts w:ascii="GHEA Grapalat" w:hAnsi="GHEA Grapalat" w:cs="Sylfaen"/>
                <w:sz w:val="24"/>
                <w:szCs w:val="24"/>
                <w:lang w:val="hy-AM"/>
              </w:rPr>
            </w:pPr>
            <w:r w:rsidRPr="00AB2077">
              <w:rPr>
                <w:rFonts w:ascii="GHEA Grapalat" w:hAnsi="GHEA Grapalat" w:cs="Sylfaen"/>
                <w:sz w:val="24"/>
                <w:szCs w:val="24"/>
                <w:lang w:val="hy-AM"/>
              </w:rPr>
              <w:t xml:space="preserve">Նորմատիվ իրավական ակտի ընդունման </w:t>
            </w:r>
            <w:r w:rsidRPr="00AB2077">
              <w:rPr>
                <w:rFonts w:ascii="GHEA Grapalat" w:hAnsi="GHEA Grapalat" w:cs="Sylfaen"/>
                <w:b/>
                <w:bCs/>
                <w:i/>
                <w:iCs/>
                <w:sz w:val="24"/>
                <w:szCs w:val="24"/>
                <w:lang w:val="hy-AM"/>
              </w:rPr>
              <w:t>հիմնավորման ճիշտ կառուցվածքը և բովանդակությունն առանցքային նշանակություն ունեն,</w:t>
            </w:r>
            <w:r w:rsidRPr="00AB2077">
              <w:rPr>
                <w:rFonts w:ascii="GHEA Grapalat" w:hAnsi="GHEA Grapalat" w:cs="Sylfaen"/>
                <w:sz w:val="24"/>
                <w:szCs w:val="24"/>
                <w:lang w:val="hy-AM"/>
              </w:rPr>
              <w:t xml:space="preserve"> քանի որ հիմնավորման</w:t>
            </w:r>
            <w:r w:rsidRPr="00AB2077">
              <w:rPr>
                <w:rFonts w:ascii="GHEA Grapalat" w:hAnsi="GHEA Grapalat"/>
                <w:color w:val="000000"/>
                <w:sz w:val="24"/>
                <w:szCs w:val="24"/>
                <w:shd w:val="clear" w:color="auto" w:fill="FFFFFF"/>
                <w:lang w:val="hy-AM"/>
              </w:rPr>
              <w:t xml:space="preserve"> </w:t>
            </w:r>
            <w:r w:rsidRPr="00AB2077">
              <w:rPr>
                <w:rFonts w:ascii="GHEA Grapalat" w:hAnsi="GHEA Grapalat" w:cs="Sylfaen"/>
                <w:sz w:val="24"/>
                <w:szCs w:val="24"/>
                <w:lang w:val="hy-AM"/>
              </w:rPr>
              <w:t xml:space="preserve">միջոցով նախագիծը մշակող պետական մարմինը </w:t>
            </w:r>
            <w:r w:rsidRPr="00AB2077">
              <w:rPr>
                <w:rFonts w:ascii="GHEA Grapalat" w:hAnsi="GHEA Grapalat" w:cs="Sylfaen"/>
                <w:sz w:val="24"/>
                <w:szCs w:val="24"/>
                <w:lang w:val="hy-AM"/>
              </w:rPr>
              <w:lastRenderedPageBreak/>
              <w:t>պարզաբանում է իրավական</w:t>
            </w:r>
            <w:r w:rsidRPr="00AB2077">
              <w:rPr>
                <w:rFonts w:ascii="GHEA Grapalat" w:hAnsi="GHEA Grapalat"/>
                <w:color w:val="000000"/>
                <w:sz w:val="24"/>
                <w:szCs w:val="24"/>
                <w:shd w:val="clear" w:color="auto" w:fill="FFFFFF"/>
                <w:lang w:val="hy-AM"/>
              </w:rPr>
              <w:t xml:space="preserve"> </w:t>
            </w:r>
            <w:r w:rsidRPr="00AB2077">
              <w:rPr>
                <w:rFonts w:ascii="GHEA Grapalat" w:hAnsi="GHEA Grapalat" w:cs="Sylfaen"/>
                <w:sz w:val="24"/>
                <w:szCs w:val="24"/>
                <w:lang w:val="hy-AM"/>
              </w:rPr>
              <w:t>ակտի ընդունման նպատակը, կարգավորման անհրաժեշտությունը, կարգավորման</w:t>
            </w:r>
            <w:r w:rsidRPr="00AB2077">
              <w:rPr>
                <w:rFonts w:ascii="GHEA Grapalat" w:hAnsi="GHEA Grapalat"/>
                <w:color w:val="000000"/>
                <w:sz w:val="24"/>
                <w:szCs w:val="24"/>
                <w:shd w:val="clear" w:color="auto" w:fill="FFFFFF"/>
                <w:lang w:val="hy-AM"/>
              </w:rPr>
              <w:t xml:space="preserve"> </w:t>
            </w:r>
            <w:r w:rsidRPr="00AB2077">
              <w:rPr>
                <w:rFonts w:ascii="GHEA Grapalat" w:hAnsi="GHEA Grapalat" w:cs="Sylfaen"/>
                <w:sz w:val="24"/>
                <w:szCs w:val="24"/>
                <w:lang w:val="hy-AM"/>
              </w:rPr>
              <w:t>համար ընտրված եղանակի նպատակահարմարությունը, պարզաբանում է</w:t>
            </w:r>
            <w:r w:rsidRPr="00AB2077">
              <w:rPr>
                <w:rFonts w:ascii="GHEA Grapalat" w:hAnsi="GHEA Grapalat"/>
                <w:color w:val="000000"/>
                <w:sz w:val="24"/>
                <w:szCs w:val="24"/>
                <w:shd w:val="clear" w:color="auto" w:fill="FFFFFF"/>
                <w:lang w:val="hy-AM"/>
              </w:rPr>
              <w:t xml:space="preserve"> </w:t>
            </w:r>
            <w:r w:rsidRPr="00AB2077">
              <w:rPr>
                <w:rFonts w:ascii="GHEA Grapalat" w:hAnsi="GHEA Grapalat" w:cs="Sylfaen"/>
                <w:sz w:val="24"/>
                <w:szCs w:val="24"/>
                <w:lang w:val="hy-AM"/>
              </w:rPr>
              <w:t xml:space="preserve">նախագծով առաջարկվող </w:t>
            </w:r>
            <w:proofErr w:type="spellStart"/>
            <w:r w:rsidRPr="00AB2077">
              <w:rPr>
                <w:rFonts w:ascii="GHEA Grapalat" w:hAnsi="GHEA Grapalat" w:cs="Sylfaen"/>
                <w:sz w:val="24"/>
                <w:szCs w:val="24"/>
                <w:lang w:val="hy-AM"/>
              </w:rPr>
              <w:t>կարգավորումների</w:t>
            </w:r>
            <w:proofErr w:type="spellEnd"/>
            <w:r w:rsidRPr="00AB2077">
              <w:rPr>
                <w:rFonts w:ascii="GHEA Grapalat" w:hAnsi="GHEA Grapalat" w:cs="Sylfaen"/>
                <w:sz w:val="24"/>
                <w:szCs w:val="24"/>
                <w:lang w:val="hy-AM"/>
              </w:rPr>
              <w:t xml:space="preserve"> բնույթն ու նպատակը, իրավական</w:t>
            </w:r>
            <w:r w:rsidRPr="00AB2077">
              <w:rPr>
                <w:rFonts w:ascii="GHEA Grapalat" w:hAnsi="GHEA Grapalat"/>
                <w:color w:val="000000"/>
                <w:sz w:val="24"/>
                <w:szCs w:val="24"/>
                <w:shd w:val="clear" w:color="auto" w:fill="FFFFFF"/>
                <w:lang w:val="hy-AM"/>
              </w:rPr>
              <w:t xml:space="preserve"> </w:t>
            </w:r>
            <w:r w:rsidRPr="00AB2077">
              <w:rPr>
                <w:rFonts w:ascii="GHEA Grapalat" w:hAnsi="GHEA Grapalat" w:cs="Sylfaen"/>
                <w:sz w:val="24"/>
                <w:szCs w:val="24"/>
                <w:lang w:val="hy-AM"/>
              </w:rPr>
              <w:t xml:space="preserve">ակտի </w:t>
            </w:r>
            <w:proofErr w:type="spellStart"/>
            <w:r w:rsidRPr="00AB2077">
              <w:rPr>
                <w:rFonts w:ascii="GHEA Grapalat" w:hAnsi="GHEA Grapalat" w:cs="Sylfaen"/>
                <w:sz w:val="24"/>
                <w:szCs w:val="24"/>
                <w:lang w:val="hy-AM"/>
              </w:rPr>
              <w:t>ընդունմամբ</w:t>
            </w:r>
            <w:proofErr w:type="spellEnd"/>
            <w:r w:rsidRPr="00AB2077">
              <w:rPr>
                <w:rFonts w:ascii="GHEA Grapalat" w:hAnsi="GHEA Grapalat" w:cs="Sylfaen"/>
                <w:sz w:val="24"/>
                <w:szCs w:val="24"/>
                <w:lang w:val="hy-AM"/>
              </w:rPr>
              <w:t xml:space="preserve"> ակնկալվող արդյունքները:</w:t>
            </w:r>
          </w:p>
          <w:p w14:paraId="02AE4A08" w14:textId="77777777" w:rsidR="00275657" w:rsidRPr="00AB2077" w:rsidRDefault="00275657" w:rsidP="00275657">
            <w:pPr>
              <w:spacing w:line="360" w:lineRule="auto"/>
              <w:ind w:left="135" w:right="105" w:firstLine="567"/>
              <w:jc w:val="both"/>
              <w:rPr>
                <w:rFonts w:ascii="GHEA Grapalat" w:hAnsi="GHEA Grapalat" w:cs="Sylfaen"/>
                <w:bCs/>
                <w:i/>
                <w:sz w:val="24"/>
                <w:szCs w:val="24"/>
                <w:shd w:val="clear" w:color="auto" w:fill="FFFFFF"/>
                <w:lang w:val="hy-AM"/>
              </w:rPr>
            </w:pPr>
            <w:r w:rsidRPr="00AB2077">
              <w:rPr>
                <w:rFonts w:ascii="GHEA Grapalat" w:hAnsi="GHEA Grapalat" w:cs="Sylfaen"/>
                <w:bCs/>
                <w:sz w:val="24"/>
                <w:szCs w:val="24"/>
                <w:shd w:val="clear" w:color="auto" w:fill="FFFFFF"/>
                <w:lang w:val="hy-AM"/>
              </w:rPr>
              <w:t xml:space="preserve">Հայաստանի Հանրապետության </w:t>
            </w:r>
            <w:r w:rsidRPr="00AB2077">
              <w:rPr>
                <w:rFonts w:ascii="GHEA Grapalat" w:hAnsi="GHEA Grapalat" w:cs="Sylfaen"/>
                <w:sz w:val="24"/>
                <w:szCs w:val="24"/>
                <w:shd w:val="clear" w:color="auto" w:fill="FFFFFF"/>
                <w:lang w:val="hy-AM"/>
              </w:rPr>
              <w:t xml:space="preserve">սահմանադրական դատարանը, 2014 թվականի դեկտեմբերի 2-ի </w:t>
            </w:r>
            <w:r w:rsidRPr="00AB2077">
              <w:rPr>
                <w:rFonts w:ascii="GHEA Grapalat" w:hAnsi="GHEA Grapalat" w:cs="Sylfaen"/>
                <w:bCs/>
                <w:sz w:val="24"/>
                <w:szCs w:val="24"/>
                <w:shd w:val="clear" w:color="auto" w:fill="FFFFFF"/>
                <w:lang w:val="hy-AM"/>
              </w:rPr>
              <w:t xml:space="preserve">ՍԴՈ–1176 որոշմամբ անդրադառնալով  օրենքների </w:t>
            </w:r>
            <w:proofErr w:type="spellStart"/>
            <w:r w:rsidRPr="00AB2077">
              <w:rPr>
                <w:rFonts w:ascii="GHEA Grapalat" w:hAnsi="GHEA Grapalat" w:cs="Sylfaen"/>
                <w:bCs/>
                <w:sz w:val="24"/>
                <w:szCs w:val="24"/>
                <w:shd w:val="clear" w:color="auto" w:fill="FFFFFF"/>
                <w:lang w:val="hy-AM"/>
              </w:rPr>
              <w:t>հիմնավորվածությանը</w:t>
            </w:r>
            <w:proofErr w:type="spellEnd"/>
            <w:r w:rsidRPr="00AB2077">
              <w:rPr>
                <w:rFonts w:ascii="GHEA Grapalat" w:hAnsi="GHEA Grapalat" w:cs="Sylfaen"/>
                <w:bCs/>
                <w:sz w:val="24"/>
                <w:szCs w:val="24"/>
                <w:shd w:val="clear" w:color="auto" w:fill="FFFFFF"/>
                <w:lang w:val="hy-AM"/>
              </w:rPr>
              <w:t xml:space="preserve">, արձանագրել է. </w:t>
            </w:r>
            <w:r w:rsidRPr="00AB2077">
              <w:rPr>
                <w:rFonts w:ascii="GHEA Grapalat" w:hAnsi="GHEA Grapalat" w:cs="Sylfaen"/>
                <w:bCs/>
                <w:i/>
                <w:sz w:val="24"/>
                <w:szCs w:val="24"/>
                <w:shd w:val="clear" w:color="auto" w:fill="FFFFFF"/>
                <w:lang w:val="hy-AM"/>
              </w:rPr>
              <w:t xml:space="preserve">«(…) օրենսդրությունն ստատիկ </w:t>
            </w:r>
            <w:proofErr w:type="spellStart"/>
            <w:r w:rsidRPr="00AB2077">
              <w:rPr>
                <w:rFonts w:ascii="GHEA Grapalat" w:hAnsi="GHEA Grapalat" w:cs="Sylfaen"/>
                <w:bCs/>
                <w:i/>
                <w:sz w:val="24"/>
                <w:szCs w:val="24"/>
                <w:shd w:val="clear" w:color="auto" w:fill="FFFFFF"/>
                <w:lang w:val="hy-AM"/>
              </w:rPr>
              <w:t>երևույթ</w:t>
            </w:r>
            <w:proofErr w:type="spellEnd"/>
            <w:r w:rsidRPr="00AB2077">
              <w:rPr>
                <w:rFonts w:ascii="GHEA Grapalat" w:hAnsi="GHEA Grapalat" w:cs="Sylfaen"/>
                <w:bCs/>
                <w:i/>
                <w:sz w:val="24"/>
                <w:szCs w:val="24"/>
                <w:shd w:val="clear" w:color="auto" w:fill="FFFFFF"/>
                <w:lang w:val="hy-AM"/>
              </w:rPr>
              <w:t xml:space="preserve"> չէ, այն կարող է և պետք է ենթարկվի դինամիկ փոփոխության՝ մշտապես կատարելագործվելով տնտեսական զարգացմանը, տեղի ունեցող միջազգային </w:t>
            </w:r>
            <w:proofErr w:type="spellStart"/>
            <w:r w:rsidRPr="00AB2077">
              <w:rPr>
                <w:rFonts w:ascii="GHEA Grapalat" w:hAnsi="GHEA Grapalat" w:cs="Sylfaen"/>
                <w:bCs/>
                <w:i/>
                <w:sz w:val="24"/>
                <w:szCs w:val="24"/>
                <w:shd w:val="clear" w:color="auto" w:fill="FFFFFF"/>
                <w:lang w:val="hy-AM"/>
              </w:rPr>
              <w:t>ինտեգրման</w:t>
            </w:r>
            <w:proofErr w:type="spellEnd"/>
            <w:r w:rsidRPr="00AB2077">
              <w:rPr>
                <w:rFonts w:ascii="GHEA Grapalat" w:hAnsi="GHEA Grapalat" w:cs="Sylfaen"/>
                <w:bCs/>
                <w:i/>
                <w:sz w:val="24"/>
                <w:szCs w:val="24"/>
                <w:shd w:val="clear" w:color="auto" w:fill="FFFFFF"/>
                <w:lang w:val="hy-AM"/>
              </w:rPr>
              <w:t xml:space="preserve"> գործընթացներին, հասարակական հարաբերությունների </w:t>
            </w:r>
            <w:proofErr w:type="spellStart"/>
            <w:r w:rsidRPr="00AB2077">
              <w:rPr>
                <w:rFonts w:ascii="GHEA Grapalat" w:hAnsi="GHEA Grapalat" w:cs="Sylfaen"/>
                <w:bCs/>
                <w:i/>
                <w:sz w:val="24"/>
                <w:szCs w:val="24"/>
                <w:shd w:val="clear" w:color="auto" w:fill="FFFFFF"/>
                <w:lang w:val="hy-AM"/>
              </w:rPr>
              <w:t>վերափոխմանն</w:t>
            </w:r>
            <w:proofErr w:type="spellEnd"/>
            <w:r w:rsidRPr="00AB2077">
              <w:rPr>
                <w:rFonts w:ascii="GHEA Grapalat" w:hAnsi="GHEA Grapalat" w:cs="Sylfaen"/>
                <w:bCs/>
                <w:i/>
                <w:sz w:val="24"/>
                <w:szCs w:val="24"/>
                <w:shd w:val="clear" w:color="auto" w:fill="FFFFFF"/>
                <w:lang w:val="hy-AM"/>
              </w:rPr>
              <w:t xml:space="preserve"> ու մի շարք այլ գործոններին համահունչ։ (…) </w:t>
            </w:r>
            <w:proofErr w:type="spellStart"/>
            <w:r w:rsidRPr="00AB2077">
              <w:rPr>
                <w:rFonts w:ascii="GHEA Grapalat" w:hAnsi="GHEA Grapalat" w:cs="Sylfaen"/>
                <w:b/>
                <w:bCs/>
                <w:i/>
                <w:sz w:val="24"/>
                <w:szCs w:val="24"/>
                <w:shd w:val="clear" w:color="auto" w:fill="FFFFFF"/>
                <w:lang w:val="hy-AM"/>
              </w:rPr>
              <w:t>Միևնույն</w:t>
            </w:r>
            <w:proofErr w:type="spellEnd"/>
            <w:r w:rsidRPr="00AB2077">
              <w:rPr>
                <w:rFonts w:ascii="GHEA Grapalat" w:hAnsi="GHEA Grapalat" w:cs="Sylfaen"/>
                <w:b/>
                <w:bCs/>
                <w:i/>
                <w:sz w:val="24"/>
                <w:szCs w:val="24"/>
                <w:shd w:val="clear" w:color="auto" w:fill="FFFFFF"/>
                <w:lang w:val="hy-AM"/>
              </w:rPr>
              <w:t xml:space="preserve"> ժամանակ, սահմանադրական դատարանը </w:t>
            </w:r>
            <w:proofErr w:type="spellStart"/>
            <w:r w:rsidRPr="00AB2077">
              <w:rPr>
                <w:rFonts w:ascii="GHEA Grapalat" w:hAnsi="GHEA Grapalat" w:cs="Sylfaen"/>
                <w:b/>
                <w:bCs/>
                <w:i/>
                <w:sz w:val="24"/>
                <w:szCs w:val="24"/>
                <w:shd w:val="clear" w:color="auto" w:fill="FFFFFF"/>
                <w:lang w:val="hy-AM"/>
              </w:rPr>
              <w:t>կարևորում</w:t>
            </w:r>
            <w:proofErr w:type="spellEnd"/>
            <w:r w:rsidRPr="00AB2077">
              <w:rPr>
                <w:rFonts w:ascii="GHEA Grapalat" w:hAnsi="GHEA Grapalat" w:cs="Sylfaen"/>
                <w:b/>
                <w:bCs/>
                <w:i/>
                <w:sz w:val="24"/>
                <w:szCs w:val="24"/>
                <w:shd w:val="clear" w:color="auto" w:fill="FFFFFF"/>
                <w:lang w:val="hy-AM"/>
              </w:rPr>
              <w:t xml:space="preserve"> է </w:t>
            </w:r>
            <w:r w:rsidRPr="00AB2077">
              <w:rPr>
                <w:rFonts w:ascii="GHEA Grapalat" w:hAnsi="GHEA Grapalat" w:cs="Sylfaen"/>
                <w:bCs/>
                <w:i/>
                <w:sz w:val="24"/>
                <w:szCs w:val="24"/>
                <w:shd w:val="clear" w:color="auto" w:fill="FFFFFF"/>
                <w:lang w:val="hy-AM"/>
              </w:rPr>
              <w:t>օրենսդրական փոփոխությունների գործընթացի</w:t>
            </w:r>
            <w:r w:rsidRPr="00AB2077">
              <w:rPr>
                <w:rFonts w:ascii="GHEA Grapalat" w:hAnsi="GHEA Grapalat" w:cs="Sylfaen"/>
                <w:b/>
                <w:bCs/>
                <w:i/>
                <w:sz w:val="24"/>
                <w:szCs w:val="24"/>
                <w:shd w:val="clear" w:color="auto" w:fill="FFFFFF"/>
                <w:lang w:val="hy-AM"/>
              </w:rPr>
              <w:t xml:space="preserve"> </w:t>
            </w:r>
            <w:r w:rsidRPr="00AB2077">
              <w:rPr>
                <w:rFonts w:ascii="GHEA Grapalat" w:hAnsi="GHEA Grapalat" w:cs="Sylfaen"/>
                <w:bCs/>
                <w:i/>
                <w:sz w:val="24"/>
                <w:szCs w:val="24"/>
                <w:shd w:val="clear" w:color="auto" w:fill="FFFFFF"/>
                <w:lang w:val="hy-AM"/>
              </w:rPr>
              <w:t>կայունությունն ու ներդաշնակությունը,</w:t>
            </w:r>
            <w:r w:rsidRPr="00AB2077">
              <w:rPr>
                <w:rFonts w:ascii="GHEA Grapalat" w:hAnsi="GHEA Grapalat" w:cs="Sylfaen"/>
                <w:b/>
                <w:bCs/>
                <w:i/>
                <w:sz w:val="24"/>
                <w:szCs w:val="24"/>
                <w:shd w:val="clear" w:color="auto" w:fill="FFFFFF"/>
                <w:lang w:val="hy-AM"/>
              </w:rPr>
              <w:t xml:space="preserve"> օրենքների փոփոխման </w:t>
            </w:r>
            <w:proofErr w:type="spellStart"/>
            <w:r w:rsidRPr="00AB2077">
              <w:rPr>
                <w:rFonts w:ascii="GHEA Grapalat" w:hAnsi="GHEA Grapalat" w:cs="Sylfaen"/>
                <w:b/>
                <w:bCs/>
                <w:i/>
                <w:sz w:val="24"/>
                <w:szCs w:val="24"/>
                <w:shd w:val="clear" w:color="auto" w:fill="FFFFFF"/>
                <w:lang w:val="hy-AM"/>
              </w:rPr>
              <w:t>հիմնավորվածությունն</w:t>
            </w:r>
            <w:proofErr w:type="spellEnd"/>
            <w:r w:rsidRPr="00AB2077">
              <w:rPr>
                <w:rFonts w:ascii="GHEA Grapalat" w:hAnsi="GHEA Grapalat" w:cs="Sylfaen"/>
                <w:b/>
                <w:bCs/>
                <w:i/>
                <w:sz w:val="24"/>
                <w:szCs w:val="24"/>
                <w:shd w:val="clear" w:color="auto" w:fill="FFFFFF"/>
                <w:lang w:val="hy-AM"/>
              </w:rPr>
              <w:t xml:space="preserve"> ու օբյեկտիվ անհրաժեշտությունը, ինչը հնարավորություն է ընձեռում իրավունքի </w:t>
            </w:r>
            <w:proofErr w:type="spellStart"/>
            <w:r w:rsidRPr="00AB2077">
              <w:rPr>
                <w:rFonts w:ascii="GHEA Grapalat" w:hAnsi="GHEA Grapalat" w:cs="Sylfaen"/>
                <w:b/>
                <w:bCs/>
                <w:i/>
                <w:sz w:val="24"/>
                <w:szCs w:val="24"/>
                <w:shd w:val="clear" w:color="auto" w:fill="FFFFFF"/>
                <w:lang w:val="hy-AM"/>
              </w:rPr>
              <w:t>սուբյեկտին</w:t>
            </w:r>
            <w:proofErr w:type="spellEnd"/>
            <w:r w:rsidRPr="00AB2077">
              <w:rPr>
                <w:rFonts w:ascii="GHEA Grapalat" w:hAnsi="GHEA Grapalat" w:cs="Sylfaen"/>
                <w:b/>
                <w:bCs/>
                <w:i/>
                <w:sz w:val="24"/>
                <w:szCs w:val="24"/>
                <w:shd w:val="clear" w:color="auto" w:fill="FFFFFF"/>
                <w:lang w:val="hy-AM"/>
              </w:rPr>
              <w:t xml:space="preserve"> իր վարքագիծը համապատասխանեցնել փոփոխվող օրենսդրական նորմերին` թույլ չտալով </w:t>
            </w:r>
            <w:proofErr w:type="spellStart"/>
            <w:r w:rsidRPr="00AB2077">
              <w:rPr>
                <w:rFonts w:ascii="GHEA Grapalat" w:hAnsi="GHEA Grapalat" w:cs="Sylfaen"/>
                <w:b/>
                <w:bCs/>
                <w:i/>
                <w:sz w:val="24"/>
                <w:szCs w:val="24"/>
                <w:shd w:val="clear" w:color="auto" w:fill="FFFFFF"/>
                <w:lang w:val="hy-AM"/>
              </w:rPr>
              <w:t>իրավակիրառ</w:t>
            </w:r>
            <w:proofErr w:type="spellEnd"/>
            <w:r w:rsidRPr="00AB2077">
              <w:rPr>
                <w:rFonts w:ascii="GHEA Grapalat" w:hAnsi="GHEA Grapalat" w:cs="Sylfaen"/>
                <w:b/>
                <w:bCs/>
                <w:i/>
                <w:sz w:val="24"/>
                <w:szCs w:val="24"/>
                <w:shd w:val="clear" w:color="auto" w:fill="FFFFFF"/>
                <w:lang w:val="hy-AM"/>
              </w:rPr>
              <w:t xml:space="preserve"> մարմինների կողմից ցուցաբերված </w:t>
            </w:r>
            <w:proofErr w:type="spellStart"/>
            <w:r w:rsidRPr="00AB2077">
              <w:rPr>
                <w:rFonts w:ascii="GHEA Grapalat" w:hAnsi="GHEA Grapalat" w:cs="Sylfaen"/>
                <w:b/>
                <w:bCs/>
                <w:i/>
                <w:sz w:val="24"/>
                <w:szCs w:val="24"/>
                <w:shd w:val="clear" w:color="auto" w:fill="FFFFFF"/>
                <w:lang w:val="hy-AM"/>
              </w:rPr>
              <w:t>սուբյեկտիվիզմի</w:t>
            </w:r>
            <w:proofErr w:type="spellEnd"/>
            <w:r w:rsidRPr="00AB2077">
              <w:rPr>
                <w:rFonts w:ascii="GHEA Grapalat" w:hAnsi="GHEA Grapalat" w:cs="Sylfaen"/>
                <w:b/>
                <w:bCs/>
                <w:i/>
                <w:sz w:val="24"/>
                <w:szCs w:val="24"/>
                <w:shd w:val="clear" w:color="auto" w:fill="FFFFFF"/>
                <w:lang w:val="hy-AM"/>
              </w:rPr>
              <w:t xml:space="preserve"> </w:t>
            </w:r>
            <w:proofErr w:type="spellStart"/>
            <w:r w:rsidRPr="00AB2077">
              <w:rPr>
                <w:rFonts w:ascii="GHEA Grapalat" w:hAnsi="GHEA Grapalat" w:cs="Sylfaen"/>
                <w:b/>
                <w:bCs/>
                <w:i/>
                <w:sz w:val="24"/>
                <w:szCs w:val="24"/>
                <w:shd w:val="clear" w:color="auto" w:fill="FFFFFF"/>
                <w:lang w:val="hy-AM"/>
              </w:rPr>
              <w:t>դրսևորում</w:t>
            </w:r>
            <w:proofErr w:type="spellEnd"/>
            <w:r w:rsidRPr="00AB2077">
              <w:rPr>
                <w:rFonts w:ascii="GHEA Grapalat" w:hAnsi="GHEA Grapalat" w:cs="Sylfaen"/>
                <w:b/>
                <w:bCs/>
                <w:i/>
                <w:sz w:val="24"/>
                <w:szCs w:val="24"/>
                <w:shd w:val="clear" w:color="auto" w:fill="FFFFFF"/>
                <w:lang w:val="hy-AM"/>
              </w:rPr>
              <w:t xml:space="preserve"> և հայեցողության ընդլայնում</w:t>
            </w:r>
            <w:r w:rsidRPr="00AB2077">
              <w:rPr>
                <w:rFonts w:ascii="GHEA Grapalat" w:hAnsi="GHEA Grapalat" w:cs="Sylfaen"/>
                <w:bCs/>
                <w:i/>
                <w:sz w:val="24"/>
                <w:szCs w:val="24"/>
                <w:shd w:val="clear" w:color="auto" w:fill="FFFFFF"/>
                <w:lang w:val="hy-AM"/>
              </w:rPr>
              <w:t>»:</w:t>
            </w:r>
          </w:p>
          <w:p w14:paraId="735ABAB4" w14:textId="77777777" w:rsidR="00275657" w:rsidRPr="00AB2077" w:rsidRDefault="00275657" w:rsidP="00275657">
            <w:pPr>
              <w:spacing w:line="360" w:lineRule="auto"/>
              <w:ind w:left="135" w:right="105" w:firstLine="567"/>
              <w:jc w:val="both"/>
              <w:rPr>
                <w:rFonts w:ascii="GHEA Grapalat" w:hAnsi="GHEA Grapalat" w:cs="Sylfaen"/>
                <w:bCs/>
                <w:sz w:val="24"/>
                <w:szCs w:val="24"/>
                <w:shd w:val="clear" w:color="auto" w:fill="FFFFFF"/>
                <w:lang w:val="hy-AM"/>
              </w:rPr>
            </w:pPr>
            <w:r w:rsidRPr="00AB2077">
              <w:rPr>
                <w:rFonts w:ascii="GHEA Grapalat" w:hAnsi="GHEA Grapalat" w:cs="Sylfaen"/>
                <w:bCs/>
                <w:sz w:val="24"/>
                <w:szCs w:val="24"/>
                <w:shd w:val="clear" w:color="auto" w:fill="FFFFFF"/>
                <w:lang w:val="hy-AM"/>
              </w:rPr>
              <w:t xml:space="preserve">Ղեկավարվելով վերոգրյալով` գտնում ենք, որ </w:t>
            </w:r>
            <w:r w:rsidRPr="00AB2077">
              <w:rPr>
                <w:rFonts w:ascii="GHEA Grapalat" w:hAnsi="GHEA Grapalat" w:cs="Sylfaen"/>
                <w:bCs/>
                <w:iCs/>
                <w:sz w:val="24"/>
                <w:szCs w:val="24"/>
                <w:shd w:val="clear" w:color="auto" w:fill="FFFFFF"/>
                <w:lang w:val="hy-AM"/>
              </w:rPr>
              <w:t>Նախագիծն ունի լրացուցիչ հիմնավորման կարիք</w:t>
            </w:r>
            <w:r w:rsidRPr="00AB2077">
              <w:rPr>
                <w:rFonts w:ascii="GHEA Grapalat" w:hAnsi="GHEA Grapalat" w:cs="Sylfaen"/>
                <w:bCs/>
                <w:sz w:val="24"/>
                <w:szCs w:val="24"/>
                <w:shd w:val="clear" w:color="auto" w:fill="FFFFFF"/>
                <w:lang w:val="hy-AM"/>
              </w:rPr>
              <w:t xml:space="preserve">` </w:t>
            </w:r>
            <w:r w:rsidRPr="00AB2077">
              <w:rPr>
                <w:rFonts w:ascii="GHEA Grapalat" w:hAnsi="GHEA Grapalat" w:cs="Sylfaen"/>
                <w:b/>
                <w:sz w:val="24"/>
                <w:szCs w:val="24"/>
                <w:u w:val="single"/>
                <w:shd w:val="clear" w:color="auto" w:fill="FFFFFF"/>
                <w:lang w:val="hy-AM"/>
              </w:rPr>
              <w:t>գնման գործընթացի կազմակերպման առանձնահատկություններ սահմանելու</w:t>
            </w:r>
            <w:r w:rsidRPr="00AB2077">
              <w:rPr>
                <w:rFonts w:ascii="GHEA Grapalat" w:hAnsi="GHEA Grapalat" w:cs="Sylfaen"/>
                <w:bCs/>
                <w:sz w:val="24"/>
                <w:szCs w:val="24"/>
                <w:shd w:val="clear" w:color="auto" w:fill="FFFFFF"/>
                <w:lang w:val="hy-AM"/>
              </w:rPr>
              <w:t xml:space="preserve"> համատեքստում, քանի որ </w:t>
            </w:r>
            <w:r w:rsidRPr="00AB2077">
              <w:rPr>
                <w:rFonts w:ascii="GHEA Grapalat" w:hAnsi="GHEA Grapalat" w:cs="Sylfaen"/>
                <w:bCs/>
                <w:sz w:val="24"/>
                <w:szCs w:val="24"/>
                <w:shd w:val="clear" w:color="auto" w:fill="FFFFFF"/>
                <w:lang w:val="hy-AM"/>
              </w:rPr>
              <w:lastRenderedPageBreak/>
              <w:t xml:space="preserve">նախագծին կից ներկայացված հիմնավորման մեջ՝ այդ կապակցությամբ </w:t>
            </w:r>
            <w:proofErr w:type="spellStart"/>
            <w:r w:rsidRPr="00AB2077">
              <w:rPr>
                <w:rFonts w:ascii="GHEA Grapalat" w:hAnsi="GHEA Grapalat" w:cs="Sylfaen"/>
                <w:bCs/>
                <w:sz w:val="24"/>
                <w:szCs w:val="24"/>
                <w:shd w:val="clear" w:color="auto" w:fill="FFFFFF"/>
                <w:lang w:val="hy-AM"/>
              </w:rPr>
              <w:t>որևէ</w:t>
            </w:r>
            <w:proofErr w:type="spellEnd"/>
            <w:r w:rsidRPr="00AB2077">
              <w:rPr>
                <w:rFonts w:ascii="GHEA Grapalat" w:hAnsi="GHEA Grapalat" w:cs="Sylfaen"/>
                <w:bCs/>
                <w:sz w:val="24"/>
                <w:szCs w:val="24"/>
                <w:shd w:val="clear" w:color="auto" w:fill="FFFFFF"/>
                <w:lang w:val="hy-AM"/>
              </w:rPr>
              <w:t xml:space="preserve"> հիմնավորում առկա չէ, ուստի տվյալ պարագայում հնարավոր չէ գնահատել սույն Նախագծի </w:t>
            </w:r>
            <w:proofErr w:type="spellStart"/>
            <w:r w:rsidRPr="00AB2077">
              <w:rPr>
                <w:rFonts w:ascii="GHEA Grapalat" w:hAnsi="GHEA Grapalat" w:cs="Sylfaen"/>
                <w:bCs/>
                <w:sz w:val="24"/>
                <w:szCs w:val="24"/>
                <w:shd w:val="clear" w:color="auto" w:fill="FFFFFF"/>
                <w:lang w:val="hy-AM"/>
              </w:rPr>
              <w:t>իրավաչափության</w:t>
            </w:r>
            <w:proofErr w:type="spellEnd"/>
            <w:r w:rsidRPr="00AB2077">
              <w:rPr>
                <w:rFonts w:ascii="GHEA Grapalat" w:hAnsi="GHEA Grapalat" w:cs="Sylfaen"/>
                <w:bCs/>
                <w:sz w:val="24"/>
                <w:szCs w:val="24"/>
                <w:shd w:val="clear" w:color="auto" w:fill="FFFFFF"/>
                <w:lang w:val="hy-AM"/>
              </w:rPr>
              <w:t xml:space="preserve"> և հիմնավորվածության հարցը:</w:t>
            </w:r>
          </w:p>
          <w:p w14:paraId="7AB990E0" w14:textId="77777777" w:rsidR="00275657" w:rsidRPr="00AB2077" w:rsidRDefault="00275657" w:rsidP="00275657">
            <w:pPr>
              <w:spacing w:line="360" w:lineRule="auto"/>
              <w:ind w:left="135" w:right="105" w:firstLine="567"/>
              <w:jc w:val="both"/>
              <w:rPr>
                <w:rFonts w:ascii="GHEA Grapalat" w:hAnsi="GHEA Grapalat" w:cs="Sylfaen"/>
                <w:bCs/>
                <w:sz w:val="24"/>
                <w:szCs w:val="24"/>
                <w:shd w:val="clear" w:color="auto" w:fill="FFFFFF"/>
                <w:lang w:val="hy-AM"/>
              </w:rPr>
            </w:pPr>
            <w:r w:rsidRPr="00AB2077">
              <w:rPr>
                <w:rFonts w:ascii="GHEA Grapalat" w:hAnsi="GHEA Grapalat" w:cs="Sylfaen"/>
                <w:bCs/>
                <w:sz w:val="24"/>
                <w:szCs w:val="24"/>
                <w:shd w:val="clear" w:color="auto" w:fill="FFFFFF"/>
                <w:lang w:val="hy-AM"/>
              </w:rPr>
              <w:t xml:space="preserve">3. Նախագծի 1-ին կետի համաձայն՝ </w:t>
            </w:r>
          </w:p>
          <w:p w14:paraId="3BF7D5E4" w14:textId="77777777" w:rsidR="00275657" w:rsidRPr="00AB2077" w:rsidRDefault="00275657" w:rsidP="00275657">
            <w:pPr>
              <w:spacing w:line="360" w:lineRule="auto"/>
              <w:ind w:left="135" w:right="105" w:firstLine="567"/>
              <w:jc w:val="both"/>
              <w:rPr>
                <w:rFonts w:ascii="GHEA Grapalat" w:hAnsi="GHEA Grapalat"/>
                <w:bCs/>
                <w:sz w:val="24"/>
                <w:szCs w:val="24"/>
                <w:shd w:val="clear" w:color="auto" w:fill="FFFFFF"/>
                <w:lang w:val="hy-AM"/>
              </w:rPr>
            </w:pPr>
            <w:r w:rsidRPr="00AB2077">
              <w:rPr>
                <w:rFonts w:ascii="GHEA Grapalat" w:hAnsi="GHEA Grapalat" w:cs="Sylfaen"/>
                <w:bCs/>
                <w:sz w:val="24"/>
                <w:szCs w:val="24"/>
                <w:shd w:val="clear" w:color="auto" w:fill="FFFFFF"/>
                <w:lang w:val="hy-AM"/>
              </w:rPr>
              <w:t>«Հայաստանի</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Հանրապետության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կառավարությունը</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որոշում</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է</w:t>
            </w:r>
            <w:r w:rsidRPr="00AB2077">
              <w:rPr>
                <w:rFonts w:ascii="GHEA Grapalat" w:hAnsi="GHEA Grapalat"/>
                <w:bCs/>
                <w:sz w:val="24"/>
                <w:szCs w:val="24"/>
                <w:shd w:val="clear" w:color="auto" w:fill="FFFFFF"/>
                <w:lang w:val="hy-AM"/>
              </w:rPr>
              <w:t>.</w:t>
            </w:r>
          </w:p>
          <w:p w14:paraId="2DD550B0" w14:textId="77777777" w:rsidR="00275657" w:rsidRPr="00AB2077" w:rsidRDefault="00275657" w:rsidP="00275657">
            <w:pPr>
              <w:spacing w:line="360" w:lineRule="auto"/>
              <w:ind w:left="135" w:right="105" w:firstLine="567"/>
              <w:jc w:val="both"/>
              <w:rPr>
                <w:rFonts w:ascii="GHEA Grapalat" w:hAnsi="GHEA Grapalat" w:cs="Sylfaen"/>
                <w:bCs/>
                <w:sz w:val="24"/>
                <w:szCs w:val="24"/>
                <w:shd w:val="clear" w:color="auto" w:fill="FFFFFF"/>
                <w:lang w:val="hy-AM"/>
              </w:rPr>
            </w:pPr>
            <w:r w:rsidRPr="00AB2077">
              <w:rPr>
                <w:rFonts w:ascii="GHEA Grapalat" w:hAnsi="GHEA Grapalat"/>
                <w:bCs/>
                <w:sz w:val="24"/>
                <w:szCs w:val="24"/>
                <w:shd w:val="clear" w:color="auto" w:fill="FFFFFF"/>
                <w:lang w:val="hy-AM"/>
              </w:rPr>
              <w:t xml:space="preserve">1. </w:t>
            </w:r>
            <w:r w:rsidRPr="00AB2077">
              <w:rPr>
                <w:rFonts w:ascii="GHEA Grapalat" w:hAnsi="GHEA Grapalat" w:cs="Sylfaen"/>
                <w:bCs/>
                <w:sz w:val="24"/>
                <w:szCs w:val="24"/>
                <w:shd w:val="clear" w:color="auto" w:fill="FFFFFF"/>
                <w:lang w:val="hy-AM"/>
              </w:rPr>
              <w:t>Սահմանել</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որ</w:t>
            </w:r>
            <w:r w:rsidRPr="00AB2077">
              <w:rPr>
                <w:rFonts w:ascii="GHEA Grapalat" w:hAnsi="GHEA Grapalat"/>
                <w:bCs/>
                <w:sz w:val="24"/>
                <w:szCs w:val="24"/>
                <w:shd w:val="clear" w:color="auto" w:fill="FFFFFF"/>
                <w:lang w:val="hy-AM"/>
              </w:rPr>
              <w:t xml:space="preserve"> 2023 </w:t>
            </w:r>
            <w:r w:rsidRPr="00AB2077">
              <w:rPr>
                <w:rFonts w:ascii="GHEA Grapalat" w:hAnsi="GHEA Grapalat" w:cs="Sylfaen"/>
                <w:bCs/>
                <w:sz w:val="24"/>
                <w:szCs w:val="24"/>
                <w:shd w:val="clear" w:color="auto" w:fill="FFFFFF"/>
                <w:lang w:val="hy-AM"/>
              </w:rPr>
              <w:t>թվականին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անցկացվելիք</w:t>
            </w:r>
            <w:r w:rsidRPr="00AB2077">
              <w:rPr>
                <w:rFonts w:ascii="GHEA Grapalat" w:hAnsi="GHEA Grapalat"/>
                <w:bCs/>
                <w:sz w:val="24"/>
                <w:szCs w:val="24"/>
                <w:shd w:val="clear" w:color="auto" w:fill="FFFFFF"/>
                <w:lang w:val="hy-AM"/>
              </w:rPr>
              <w:t xml:space="preserve"> </w:t>
            </w:r>
            <w:proofErr w:type="spellStart"/>
            <w:r w:rsidRPr="00AB2077">
              <w:rPr>
                <w:rFonts w:ascii="GHEA Grapalat" w:hAnsi="GHEA Grapalat" w:cs="Sylfaen"/>
                <w:bCs/>
                <w:sz w:val="24"/>
                <w:szCs w:val="24"/>
                <w:shd w:val="clear" w:color="auto" w:fill="FFFFFF"/>
                <w:lang w:val="hy-AM"/>
              </w:rPr>
              <w:t>ծանրամարտի</w:t>
            </w:r>
            <w:proofErr w:type="spellEnd"/>
            <w:r w:rsidRPr="00AB2077">
              <w:rPr>
                <w:rFonts w:ascii="GHEA Grapalat" w:hAnsi="GHEA Grapalat"/>
                <w:bCs/>
                <w:sz w:val="24"/>
                <w:szCs w:val="24"/>
                <w:shd w:val="clear" w:color="auto" w:fill="FFFFFF"/>
                <w:lang w:val="hy-AM"/>
              </w:rPr>
              <w:t xml:space="preserve"> </w:t>
            </w:r>
            <w:proofErr w:type="spellStart"/>
            <w:r w:rsidRPr="00AB2077">
              <w:rPr>
                <w:rFonts w:ascii="GHEA Grapalat" w:hAnsi="GHEA Grapalat" w:cs="Sylfaen"/>
                <w:bCs/>
                <w:sz w:val="24"/>
                <w:szCs w:val="24"/>
                <w:shd w:val="clear" w:color="auto" w:fill="FFFFFF"/>
                <w:lang w:val="hy-AM"/>
              </w:rPr>
              <w:t>եվրոպահի</w:t>
            </w:r>
            <w:proofErr w:type="spellEnd"/>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առաջնության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կազմակերպման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հետ</w:t>
            </w:r>
            <w:r w:rsidRPr="00AB2077">
              <w:rPr>
                <w:rFonts w:ascii="GHEA Grapalat" w:hAnsi="GHEA Grapalat"/>
                <w:bCs/>
                <w:sz w:val="24"/>
                <w:szCs w:val="24"/>
                <w:shd w:val="clear" w:color="auto" w:fill="FFFFFF"/>
                <w:lang w:val="hy-AM"/>
              </w:rPr>
              <w:t xml:space="preserve"> </w:t>
            </w:r>
            <w:r w:rsidRPr="00AB2077">
              <w:rPr>
                <w:rFonts w:ascii="GHEA Grapalat" w:hAnsi="GHEA Grapalat" w:cs="Sylfaen"/>
                <w:b/>
                <w:bCs/>
                <w:sz w:val="24"/>
                <w:szCs w:val="24"/>
                <w:u w:val="single"/>
                <w:shd w:val="clear" w:color="auto" w:fill="FFFFFF"/>
                <w:lang w:val="hy-AM"/>
              </w:rPr>
              <w:t>կապված</w:t>
            </w:r>
            <w:r w:rsidRPr="00AB2077">
              <w:rPr>
                <w:rFonts w:ascii="GHEA Grapalat" w:hAnsi="GHEA Grapalat"/>
                <w:b/>
                <w:bCs/>
                <w:sz w:val="24"/>
                <w:szCs w:val="24"/>
                <w:u w:val="single"/>
                <w:shd w:val="clear" w:color="auto" w:fill="FFFFFF"/>
                <w:lang w:val="hy-AM"/>
              </w:rPr>
              <w:t xml:space="preserve"> </w:t>
            </w:r>
            <w:r w:rsidRPr="00AB2077">
              <w:rPr>
                <w:rFonts w:ascii="GHEA Grapalat" w:hAnsi="GHEA Grapalat" w:cs="Sylfaen"/>
                <w:b/>
                <w:bCs/>
                <w:sz w:val="24"/>
                <w:szCs w:val="24"/>
                <w:u w:val="single"/>
                <w:shd w:val="clear" w:color="auto" w:fill="FFFFFF"/>
                <w:lang w:val="hy-AM"/>
              </w:rPr>
              <w:t>ծառայությունների</w:t>
            </w:r>
            <w:r w:rsidRPr="00AB2077">
              <w:rPr>
                <w:rFonts w:ascii="GHEA Grapalat" w:hAnsi="GHEA Grapalat"/>
                <w:b/>
                <w:bCs/>
                <w:sz w:val="24"/>
                <w:szCs w:val="24"/>
                <w:u w:val="single"/>
                <w:shd w:val="clear" w:color="auto" w:fill="FFFFFF"/>
                <w:lang w:val="hy-AM"/>
              </w:rPr>
              <w:t xml:space="preserve"> </w:t>
            </w:r>
            <w:r w:rsidRPr="00AB2077">
              <w:rPr>
                <w:rFonts w:ascii="GHEA Grapalat" w:hAnsi="GHEA Grapalat" w:cs="Sylfaen"/>
                <w:b/>
                <w:bCs/>
                <w:sz w:val="24"/>
                <w:szCs w:val="24"/>
                <w:u w:val="single"/>
                <w:shd w:val="clear" w:color="auto" w:fill="FFFFFF"/>
                <w:lang w:val="hy-AM"/>
              </w:rPr>
              <w:t>ձեռքբերման</w:t>
            </w:r>
            <w:r w:rsidRPr="00AB2077">
              <w:rPr>
                <w:rFonts w:ascii="GHEA Grapalat" w:hAnsi="GHEA Grapalat"/>
                <w:b/>
                <w:bCs/>
                <w:sz w:val="24"/>
                <w:szCs w:val="24"/>
                <w:u w:val="single"/>
                <w:shd w:val="clear" w:color="auto" w:fill="FFFFFF"/>
                <w:lang w:val="hy-AM"/>
              </w:rPr>
              <w:t xml:space="preserve"> </w:t>
            </w:r>
            <w:r w:rsidRPr="00AB2077">
              <w:rPr>
                <w:rFonts w:ascii="GHEA Grapalat" w:hAnsi="GHEA Grapalat" w:cs="Sylfaen"/>
                <w:b/>
                <w:bCs/>
                <w:sz w:val="24"/>
                <w:szCs w:val="24"/>
                <w:u w:val="single"/>
                <w:shd w:val="clear" w:color="auto" w:fill="FFFFFF"/>
                <w:lang w:val="hy-AM"/>
              </w:rPr>
              <w:t>նպատակով</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ՀՀ</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վարչապետի</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աշխատակազմի</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կողմից</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«Գնումների</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մասին»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օրենքի</w:t>
            </w:r>
            <w:r w:rsidRPr="00AB2077">
              <w:rPr>
                <w:rFonts w:ascii="GHEA Grapalat" w:hAnsi="GHEA Grapalat"/>
                <w:bCs/>
                <w:sz w:val="24"/>
                <w:szCs w:val="24"/>
                <w:shd w:val="clear" w:color="auto" w:fill="FFFFFF"/>
                <w:lang w:val="hy-AM"/>
              </w:rPr>
              <w:t xml:space="preserve"> 15-</w:t>
            </w:r>
            <w:r w:rsidRPr="00AB2077">
              <w:rPr>
                <w:rFonts w:ascii="GHEA Grapalat" w:hAnsi="GHEA Grapalat" w:cs="Sylfaen"/>
                <w:bCs/>
                <w:sz w:val="24"/>
                <w:szCs w:val="24"/>
                <w:shd w:val="clear" w:color="auto" w:fill="FFFFFF"/>
                <w:lang w:val="hy-AM"/>
              </w:rPr>
              <w:t>րդ</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հոդվածի</w:t>
            </w:r>
            <w:r w:rsidRPr="00AB2077">
              <w:rPr>
                <w:rFonts w:ascii="GHEA Grapalat" w:hAnsi="GHEA Grapalat"/>
                <w:bCs/>
                <w:sz w:val="24"/>
                <w:szCs w:val="24"/>
                <w:shd w:val="clear" w:color="auto" w:fill="FFFFFF"/>
                <w:lang w:val="hy-AM"/>
              </w:rPr>
              <w:t xml:space="preserve"> 6-</w:t>
            </w:r>
            <w:r w:rsidRPr="00AB2077">
              <w:rPr>
                <w:rFonts w:ascii="GHEA Grapalat" w:hAnsi="GHEA Grapalat" w:cs="Sylfaen"/>
                <w:bCs/>
                <w:sz w:val="24"/>
                <w:szCs w:val="24"/>
                <w:shd w:val="clear" w:color="auto" w:fill="FFFFFF"/>
                <w:lang w:val="hy-AM"/>
              </w:rPr>
              <w:t>րդ</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մասի</w:t>
            </w:r>
            <w:r w:rsidRPr="00AB2077">
              <w:rPr>
                <w:rFonts w:ascii="GHEA Grapalat" w:hAnsi="GHEA Grapalat"/>
                <w:bCs/>
                <w:sz w:val="24"/>
                <w:szCs w:val="24"/>
                <w:shd w:val="clear" w:color="auto" w:fill="FFFFFF"/>
                <w:lang w:val="hy-AM"/>
              </w:rPr>
              <w:t xml:space="preserve"> 2-</w:t>
            </w:r>
            <w:r w:rsidRPr="00AB2077">
              <w:rPr>
                <w:rFonts w:ascii="GHEA Grapalat" w:hAnsi="GHEA Grapalat" w:cs="Sylfaen"/>
                <w:bCs/>
                <w:sz w:val="24"/>
                <w:szCs w:val="24"/>
                <w:shd w:val="clear" w:color="auto" w:fill="FFFFFF"/>
                <w:lang w:val="hy-AM"/>
              </w:rPr>
              <w:t>րդ</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կետի</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հիման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վրա</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կազմակերպվող</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երկու</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փուլով</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մրցույթի</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ընթացակարգի՝ (…)»:</w:t>
            </w:r>
          </w:p>
          <w:p w14:paraId="6B854700" w14:textId="77777777" w:rsidR="00275657" w:rsidRPr="00AB2077" w:rsidRDefault="00275657" w:rsidP="00275657">
            <w:pPr>
              <w:tabs>
                <w:tab w:val="left" w:pos="0"/>
              </w:tabs>
              <w:spacing w:line="336" w:lineRule="auto"/>
              <w:ind w:left="135" w:right="105" w:firstLine="720"/>
              <w:jc w:val="both"/>
              <w:rPr>
                <w:rFonts w:ascii="GHEA Grapalat" w:hAnsi="GHEA Grapalat" w:cs="Sylfaen"/>
                <w:bCs/>
                <w:sz w:val="24"/>
                <w:szCs w:val="24"/>
                <w:shd w:val="clear" w:color="auto" w:fill="FFFFFF"/>
                <w:lang w:val="hy-AM"/>
              </w:rPr>
            </w:pPr>
            <w:r w:rsidRPr="00AB2077">
              <w:rPr>
                <w:rFonts w:ascii="GHEA Grapalat" w:hAnsi="GHEA Grapalat" w:cs="Sylfaen"/>
                <w:bCs/>
                <w:iCs/>
                <w:sz w:val="24"/>
                <w:szCs w:val="24"/>
                <w:lang w:val="hy-AM"/>
              </w:rPr>
              <w:t xml:space="preserve">Այս առումով գտնում ենք, որ Նախագծի վերոնշյալ կարգավորումից պարզ չի դառնում, թե </w:t>
            </w:r>
            <w:proofErr w:type="spellStart"/>
            <w:r w:rsidRPr="00AB2077">
              <w:rPr>
                <w:rFonts w:ascii="GHEA Grapalat" w:hAnsi="GHEA Grapalat" w:cs="Sylfaen"/>
                <w:bCs/>
                <w:iCs/>
                <w:sz w:val="24"/>
                <w:szCs w:val="24"/>
                <w:lang w:val="hy-AM"/>
              </w:rPr>
              <w:t>ի՞նչ</w:t>
            </w:r>
            <w:proofErr w:type="spellEnd"/>
            <w:r w:rsidRPr="00AB2077">
              <w:rPr>
                <w:rFonts w:ascii="GHEA Grapalat" w:hAnsi="GHEA Grapalat" w:cs="Sylfaen"/>
                <w:bCs/>
                <w:iCs/>
                <w:sz w:val="24"/>
                <w:szCs w:val="24"/>
                <w:lang w:val="hy-AM"/>
              </w:rPr>
              <w:t xml:space="preserve"> ծառայություններ է նախատեսվում ձեռք բերել </w:t>
            </w:r>
            <w:r w:rsidRPr="00AB2077">
              <w:rPr>
                <w:rFonts w:ascii="GHEA Grapalat" w:hAnsi="GHEA Grapalat"/>
                <w:bCs/>
                <w:sz w:val="24"/>
                <w:szCs w:val="24"/>
                <w:shd w:val="clear" w:color="auto" w:fill="FFFFFF"/>
                <w:lang w:val="hy-AM"/>
              </w:rPr>
              <w:t xml:space="preserve">2023 </w:t>
            </w:r>
            <w:r w:rsidRPr="00AB2077">
              <w:rPr>
                <w:rFonts w:ascii="GHEA Grapalat" w:hAnsi="GHEA Grapalat" w:cs="Sylfaen"/>
                <w:bCs/>
                <w:sz w:val="24"/>
                <w:szCs w:val="24"/>
                <w:shd w:val="clear" w:color="auto" w:fill="FFFFFF"/>
                <w:lang w:val="hy-AM"/>
              </w:rPr>
              <w:t>թվականին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անցկացվելիք</w:t>
            </w:r>
            <w:r w:rsidRPr="00AB2077">
              <w:rPr>
                <w:rFonts w:ascii="GHEA Grapalat" w:hAnsi="GHEA Grapalat"/>
                <w:bCs/>
                <w:sz w:val="24"/>
                <w:szCs w:val="24"/>
                <w:shd w:val="clear" w:color="auto" w:fill="FFFFFF"/>
                <w:lang w:val="hy-AM"/>
              </w:rPr>
              <w:t xml:space="preserve"> </w:t>
            </w:r>
            <w:proofErr w:type="spellStart"/>
            <w:r w:rsidRPr="00AB2077">
              <w:rPr>
                <w:rFonts w:ascii="GHEA Grapalat" w:hAnsi="GHEA Grapalat" w:cs="Sylfaen"/>
                <w:bCs/>
                <w:sz w:val="24"/>
                <w:szCs w:val="24"/>
                <w:shd w:val="clear" w:color="auto" w:fill="FFFFFF"/>
                <w:lang w:val="hy-AM"/>
              </w:rPr>
              <w:t>ծանրամարտի</w:t>
            </w:r>
            <w:proofErr w:type="spellEnd"/>
            <w:r w:rsidRPr="00AB2077">
              <w:rPr>
                <w:rFonts w:ascii="GHEA Grapalat" w:hAnsi="GHEA Grapalat"/>
                <w:bCs/>
                <w:sz w:val="24"/>
                <w:szCs w:val="24"/>
                <w:shd w:val="clear" w:color="auto" w:fill="FFFFFF"/>
                <w:lang w:val="hy-AM"/>
              </w:rPr>
              <w:t xml:space="preserve"> </w:t>
            </w:r>
            <w:proofErr w:type="spellStart"/>
            <w:r w:rsidRPr="00AB2077">
              <w:rPr>
                <w:rFonts w:ascii="GHEA Grapalat" w:hAnsi="GHEA Grapalat" w:cs="Sylfaen"/>
                <w:bCs/>
                <w:sz w:val="24"/>
                <w:szCs w:val="24"/>
                <w:shd w:val="clear" w:color="auto" w:fill="FFFFFF"/>
                <w:lang w:val="hy-AM"/>
              </w:rPr>
              <w:t>Եվրոպայի</w:t>
            </w:r>
            <w:proofErr w:type="spellEnd"/>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առաջնության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Cs/>
                <w:sz w:val="24"/>
                <w:szCs w:val="24"/>
                <w:shd w:val="clear" w:color="auto" w:fill="FFFFFF"/>
                <w:lang w:val="hy-AM"/>
              </w:rPr>
              <w:t>կազմակերպման</w:t>
            </w:r>
            <w:r w:rsidRPr="00AB2077">
              <w:rPr>
                <w:rFonts w:ascii="GHEA Grapalat" w:hAnsi="GHEA Grapalat"/>
                <w:bCs/>
                <w:sz w:val="24"/>
                <w:szCs w:val="24"/>
                <w:shd w:val="clear" w:color="auto" w:fill="FFFFFF"/>
                <w:lang w:val="hy-AM"/>
              </w:rPr>
              <w:t xml:space="preserve"> </w:t>
            </w:r>
            <w:r w:rsidRPr="00AB2077">
              <w:rPr>
                <w:rFonts w:ascii="GHEA Grapalat" w:hAnsi="GHEA Grapalat" w:cs="Sylfaen"/>
                <w:b/>
                <w:bCs/>
                <w:sz w:val="24"/>
                <w:szCs w:val="24"/>
                <w:u w:val="single"/>
                <w:shd w:val="clear" w:color="auto" w:fill="FFFFFF"/>
                <w:lang w:val="hy-AM"/>
              </w:rPr>
              <w:t xml:space="preserve">նպատակով, ուստի անհրաժեշտ է նկատի ունենալ, </w:t>
            </w:r>
            <w:r w:rsidRPr="00AB2077">
              <w:rPr>
                <w:rFonts w:ascii="GHEA Grapalat" w:hAnsi="GHEA Grapalat" w:cs="Sylfaen"/>
                <w:bCs/>
                <w:sz w:val="24"/>
                <w:szCs w:val="24"/>
                <w:shd w:val="clear" w:color="auto" w:fill="FFFFFF"/>
                <w:lang w:val="hy-AM"/>
              </w:rPr>
              <w:t xml:space="preserve">որ եթե </w:t>
            </w:r>
            <w:r w:rsidRPr="00AB2077">
              <w:rPr>
                <w:rFonts w:ascii="GHEA Grapalat" w:hAnsi="GHEA Grapalat" w:cs="Sylfaen"/>
                <w:bCs/>
                <w:iCs/>
                <w:sz w:val="24"/>
                <w:szCs w:val="24"/>
                <w:lang w:val="hy-AM"/>
              </w:rPr>
              <w:t xml:space="preserve">տարբեր ժամանակաշրջաններում նախատեսվում է տարբեր ծառայությունների ձեռքբերում՝ անհրաժեշտ է  ծառայությունների ձեռքբերման համար կազմակերպել առանձին գնման </w:t>
            </w:r>
            <w:proofErr w:type="spellStart"/>
            <w:r w:rsidRPr="00AB2077">
              <w:rPr>
                <w:rFonts w:ascii="GHEA Grapalat" w:hAnsi="GHEA Grapalat" w:cs="Sylfaen"/>
                <w:bCs/>
                <w:iCs/>
                <w:sz w:val="24"/>
                <w:szCs w:val="24"/>
                <w:lang w:val="hy-AM"/>
              </w:rPr>
              <w:t>ընթացակարգեր</w:t>
            </w:r>
            <w:proofErr w:type="spellEnd"/>
            <w:r w:rsidRPr="00AB2077">
              <w:rPr>
                <w:rFonts w:ascii="GHEA Grapalat" w:hAnsi="GHEA Grapalat" w:cs="Sylfaen"/>
                <w:bCs/>
                <w:iCs/>
                <w:sz w:val="24"/>
                <w:szCs w:val="24"/>
                <w:lang w:val="hy-AM"/>
              </w:rPr>
              <w:t xml:space="preserve">, որից </w:t>
            </w:r>
            <w:proofErr w:type="spellStart"/>
            <w:r w:rsidRPr="00AB2077">
              <w:rPr>
                <w:rFonts w:ascii="GHEA Grapalat" w:hAnsi="GHEA Grapalat" w:cs="Sylfaen"/>
                <w:bCs/>
                <w:iCs/>
                <w:sz w:val="24"/>
                <w:szCs w:val="24"/>
                <w:lang w:val="hy-AM"/>
              </w:rPr>
              <w:t>յուրաքանաչյուրի</w:t>
            </w:r>
            <w:proofErr w:type="spellEnd"/>
            <w:r w:rsidRPr="00AB2077">
              <w:rPr>
                <w:rFonts w:ascii="GHEA Grapalat" w:hAnsi="GHEA Grapalat" w:cs="Sylfaen"/>
                <w:bCs/>
                <w:iCs/>
                <w:sz w:val="24"/>
                <w:szCs w:val="24"/>
                <w:lang w:val="hy-AM"/>
              </w:rPr>
              <w:t xml:space="preserve"> մանրամասն հիմնավորումից միայն հնարավոր կլինի գնահատել, դրանց համապատասխանությունը «Գնումների մասին» օրենքի 15-րդ հոդվածի 6-րդ մասի 2-րդ կետի </w:t>
            </w:r>
            <w:r w:rsidRPr="00AB2077">
              <w:rPr>
                <w:rFonts w:ascii="GHEA Grapalat" w:hAnsi="GHEA Grapalat" w:cs="Sylfaen"/>
                <w:sz w:val="24"/>
                <w:szCs w:val="24"/>
                <w:lang w:val="hy-AM"/>
              </w:rPr>
              <w:t xml:space="preserve">պահանջներին, ուստի գտնում ենք, որ </w:t>
            </w:r>
            <w:proofErr w:type="spellStart"/>
            <w:r w:rsidRPr="00AB2077">
              <w:rPr>
                <w:rFonts w:ascii="GHEA Grapalat" w:hAnsi="GHEA Grapalat" w:cs="Sylfaen"/>
                <w:sz w:val="24"/>
                <w:szCs w:val="24"/>
                <w:lang w:val="hy-AM"/>
              </w:rPr>
              <w:t>խնդրահարույց</w:t>
            </w:r>
            <w:proofErr w:type="spellEnd"/>
            <w:r w:rsidRPr="00AB2077">
              <w:rPr>
                <w:rFonts w:ascii="GHEA Grapalat" w:hAnsi="GHEA Grapalat" w:cs="Sylfaen"/>
                <w:sz w:val="24"/>
                <w:szCs w:val="24"/>
                <w:lang w:val="hy-AM"/>
              </w:rPr>
              <w:t xml:space="preserve"> է Նախագծի 1-ին կետով նախատեսված </w:t>
            </w:r>
            <w:proofErr w:type="spellStart"/>
            <w:r w:rsidRPr="00AB2077">
              <w:rPr>
                <w:rFonts w:ascii="GHEA Grapalat" w:hAnsi="GHEA Grapalat" w:cs="Sylfaen"/>
                <w:sz w:val="24"/>
                <w:szCs w:val="24"/>
                <w:lang w:val="hy-AM"/>
              </w:rPr>
              <w:lastRenderedPageBreak/>
              <w:t>իրավակարգավորումները</w:t>
            </w:r>
            <w:proofErr w:type="spellEnd"/>
            <w:r w:rsidRPr="00AB2077">
              <w:rPr>
                <w:rFonts w:ascii="GHEA Grapalat" w:hAnsi="GHEA Grapalat" w:cs="Sylfaen"/>
                <w:sz w:val="24"/>
                <w:szCs w:val="24"/>
                <w:lang w:val="hy-AM"/>
              </w:rPr>
              <w:t xml:space="preserve"> և հնարավոր չէ տվյալ պարագայում գնահատել այդ </w:t>
            </w:r>
            <w:proofErr w:type="spellStart"/>
            <w:r w:rsidRPr="00AB2077">
              <w:rPr>
                <w:rFonts w:ascii="GHEA Grapalat" w:hAnsi="GHEA Grapalat" w:cs="Sylfaen"/>
                <w:sz w:val="24"/>
                <w:szCs w:val="24"/>
                <w:lang w:val="hy-AM"/>
              </w:rPr>
              <w:t>իրավակարգավորումների</w:t>
            </w:r>
            <w:proofErr w:type="spellEnd"/>
            <w:r w:rsidRPr="00AB2077">
              <w:rPr>
                <w:rFonts w:ascii="GHEA Grapalat" w:hAnsi="GHEA Grapalat" w:cs="Sylfaen"/>
                <w:sz w:val="24"/>
                <w:szCs w:val="24"/>
                <w:lang w:val="hy-AM"/>
              </w:rPr>
              <w:t xml:space="preserve"> </w:t>
            </w:r>
            <w:proofErr w:type="spellStart"/>
            <w:r w:rsidRPr="00AB2077">
              <w:rPr>
                <w:rFonts w:ascii="GHEA Grapalat" w:hAnsi="GHEA Grapalat" w:cs="Sylfaen"/>
                <w:bCs/>
                <w:sz w:val="24"/>
                <w:szCs w:val="24"/>
                <w:shd w:val="clear" w:color="auto" w:fill="FFFFFF"/>
                <w:lang w:val="hy-AM"/>
              </w:rPr>
              <w:t>իրավաչափության</w:t>
            </w:r>
            <w:proofErr w:type="spellEnd"/>
            <w:r w:rsidRPr="00AB2077">
              <w:rPr>
                <w:rFonts w:ascii="GHEA Grapalat" w:hAnsi="GHEA Grapalat" w:cs="Sylfaen"/>
                <w:bCs/>
                <w:sz w:val="24"/>
                <w:szCs w:val="24"/>
                <w:shd w:val="clear" w:color="auto" w:fill="FFFFFF"/>
                <w:lang w:val="hy-AM"/>
              </w:rPr>
              <w:t xml:space="preserve"> և նպատակահարմարության հարցը:</w:t>
            </w:r>
          </w:p>
          <w:p w14:paraId="7301CDBF" w14:textId="77777777" w:rsidR="00275657" w:rsidRPr="00AB2077" w:rsidRDefault="00275657" w:rsidP="00275657">
            <w:pPr>
              <w:tabs>
                <w:tab w:val="left" w:pos="0"/>
              </w:tabs>
              <w:spacing w:line="336" w:lineRule="auto"/>
              <w:ind w:left="135" w:right="105" w:firstLine="720"/>
              <w:jc w:val="both"/>
              <w:rPr>
                <w:rFonts w:ascii="GHEA Grapalat" w:hAnsi="GHEA Grapalat" w:cs="Sylfaen"/>
                <w:sz w:val="24"/>
                <w:szCs w:val="24"/>
                <w:lang w:val="hy-AM"/>
              </w:rPr>
            </w:pPr>
            <w:r w:rsidRPr="00AB2077">
              <w:rPr>
                <w:rFonts w:ascii="GHEA Grapalat" w:hAnsi="GHEA Grapalat" w:cs="Sylfaen"/>
                <w:bCs/>
                <w:sz w:val="24"/>
                <w:szCs w:val="24"/>
                <w:shd w:val="clear" w:color="auto" w:fill="FFFFFF"/>
                <w:lang w:val="hy-AM"/>
              </w:rPr>
              <w:t xml:space="preserve">Միաժամանակ ցանկանում ենք նշել, որ թե՛ Նախագծից, և թե՛ նախագծին կից ներկայացված հիմնավորումից պարզ չի դառնում, թե </w:t>
            </w:r>
            <w:proofErr w:type="spellStart"/>
            <w:r w:rsidRPr="00AB2077">
              <w:rPr>
                <w:rFonts w:ascii="GHEA Grapalat" w:hAnsi="GHEA Grapalat" w:cs="Sylfaen"/>
                <w:bCs/>
                <w:sz w:val="24"/>
                <w:szCs w:val="24"/>
                <w:shd w:val="clear" w:color="auto" w:fill="FFFFFF"/>
                <w:lang w:val="hy-AM"/>
              </w:rPr>
              <w:t>ի՞նչ</w:t>
            </w:r>
            <w:proofErr w:type="spellEnd"/>
            <w:r w:rsidRPr="00AB2077">
              <w:rPr>
                <w:rFonts w:ascii="GHEA Grapalat" w:hAnsi="GHEA Grapalat" w:cs="Sylfaen"/>
                <w:bCs/>
                <w:sz w:val="24"/>
                <w:szCs w:val="24"/>
                <w:shd w:val="clear" w:color="auto" w:fill="FFFFFF"/>
                <w:lang w:val="hy-AM"/>
              </w:rPr>
              <w:t xml:space="preserve"> մրցույթի ընթացակարգի մասին է խոսքը և </w:t>
            </w:r>
            <w:proofErr w:type="spellStart"/>
            <w:r w:rsidRPr="00AB2077">
              <w:rPr>
                <w:rFonts w:ascii="GHEA Grapalat" w:hAnsi="GHEA Grapalat" w:cs="Sylfaen"/>
                <w:bCs/>
                <w:sz w:val="24"/>
                <w:szCs w:val="24"/>
                <w:shd w:val="clear" w:color="auto" w:fill="FFFFFF"/>
                <w:lang w:val="hy-AM"/>
              </w:rPr>
              <w:t>ի՞նչ</w:t>
            </w:r>
            <w:proofErr w:type="spellEnd"/>
            <w:r w:rsidRPr="00AB2077">
              <w:rPr>
                <w:rFonts w:ascii="GHEA Grapalat" w:hAnsi="GHEA Grapalat" w:cs="Sylfaen"/>
                <w:bCs/>
                <w:sz w:val="24"/>
                <w:szCs w:val="24"/>
                <w:shd w:val="clear" w:color="auto" w:fill="FFFFFF"/>
                <w:lang w:val="hy-AM"/>
              </w:rPr>
              <w:t xml:space="preserve"> նպատակ է հետապնդում և </w:t>
            </w:r>
            <w:proofErr w:type="spellStart"/>
            <w:r w:rsidRPr="00AB2077">
              <w:rPr>
                <w:rFonts w:ascii="GHEA Grapalat" w:hAnsi="GHEA Grapalat" w:cs="Sylfaen"/>
                <w:bCs/>
                <w:sz w:val="24"/>
                <w:szCs w:val="24"/>
                <w:shd w:val="clear" w:color="auto" w:fill="FFFFFF"/>
                <w:lang w:val="hy-AM"/>
              </w:rPr>
              <w:t>ինչո՞վ</w:t>
            </w:r>
            <w:proofErr w:type="spellEnd"/>
            <w:r w:rsidRPr="00AB2077">
              <w:rPr>
                <w:rFonts w:ascii="GHEA Grapalat" w:hAnsi="GHEA Grapalat" w:cs="Sylfaen"/>
                <w:bCs/>
                <w:sz w:val="24"/>
                <w:szCs w:val="24"/>
                <w:shd w:val="clear" w:color="auto" w:fill="FFFFFF"/>
                <w:lang w:val="hy-AM"/>
              </w:rPr>
              <w:t xml:space="preserve"> է պայմանավորված Նախագծով նախատեսվող գնման գործընթացի առանձնահատկությունների սահմանումը:</w:t>
            </w:r>
          </w:p>
          <w:p w14:paraId="273F173E" w14:textId="77777777" w:rsidR="00275657" w:rsidRPr="00AB2077" w:rsidRDefault="00275657" w:rsidP="00275657">
            <w:pPr>
              <w:spacing w:line="360" w:lineRule="auto"/>
              <w:ind w:left="135" w:right="105" w:firstLine="567"/>
              <w:jc w:val="both"/>
              <w:rPr>
                <w:rFonts w:ascii="GHEA Grapalat" w:hAnsi="GHEA Grapalat" w:cs="Sylfaen"/>
                <w:sz w:val="24"/>
                <w:szCs w:val="24"/>
                <w:shd w:val="clear" w:color="auto" w:fill="FFFFFF"/>
                <w:lang w:val="hy-AM"/>
              </w:rPr>
            </w:pPr>
            <w:r w:rsidRPr="00AB2077">
              <w:rPr>
                <w:rFonts w:ascii="GHEA Grapalat" w:hAnsi="GHEA Grapalat" w:cs="Sylfaen"/>
                <w:bCs/>
                <w:sz w:val="24"/>
                <w:szCs w:val="24"/>
                <w:shd w:val="clear" w:color="auto" w:fill="FFFFFF"/>
                <w:lang w:val="hy-AM"/>
              </w:rPr>
              <w:t xml:space="preserve">4. </w:t>
            </w:r>
            <w:r w:rsidRPr="00AB2077">
              <w:rPr>
                <w:rFonts w:ascii="GHEA Grapalat" w:hAnsi="GHEA Grapalat" w:cs="Sylfaen"/>
                <w:sz w:val="24"/>
                <w:szCs w:val="24"/>
                <w:shd w:val="clear" w:color="auto" w:fill="FFFFFF"/>
                <w:lang w:val="hy-AM"/>
              </w:rPr>
              <w:t xml:space="preserve">Միաժամանակ անհրաժեշտ է Նախագծի 1-ին </w:t>
            </w:r>
            <w:proofErr w:type="spellStart"/>
            <w:r w:rsidRPr="00AB2077">
              <w:rPr>
                <w:rFonts w:ascii="GHEA Grapalat" w:hAnsi="GHEA Grapalat" w:cs="Sylfaen"/>
                <w:sz w:val="24"/>
                <w:szCs w:val="24"/>
                <w:shd w:val="clear" w:color="auto" w:fill="FFFFFF"/>
                <w:lang w:val="hy-AM"/>
              </w:rPr>
              <w:t>կետում</w:t>
            </w:r>
            <w:proofErr w:type="spellEnd"/>
            <w:r w:rsidRPr="00AB2077">
              <w:rPr>
                <w:rFonts w:ascii="GHEA Grapalat" w:hAnsi="GHEA Grapalat" w:cs="Sylfaen"/>
                <w:sz w:val="24"/>
                <w:szCs w:val="24"/>
                <w:shd w:val="clear" w:color="auto" w:fill="FFFFFF"/>
                <w:lang w:val="hy-AM"/>
              </w:rPr>
              <w:t xml:space="preserve"> նշված «</w:t>
            </w:r>
            <w:proofErr w:type="spellStart"/>
            <w:r w:rsidRPr="00AB2077">
              <w:rPr>
                <w:rFonts w:ascii="GHEA Grapalat" w:hAnsi="GHEA Grapalat" w:cs="Sylfaen"/>
                <w:sz w:val="24"/>
                <w:szCs w:val="24"/>
                <w:shd w:val="clear" w:color="auto" w:fill="FFFFFF"/>
                <w:lang w:val="hy-AM"/>
              </w:rPr>
              <w:t>եվրոպահի</w:t>
            </w:r>
            <w:proofErr w:type="spellEnd"/>
            <w:r w:rsidRPr="00AB2077">
              <w:rPr>
                <w:rFonts w:ascii="GHEA Grapalat" w:hAnsi="GHEA Grapalat" w:cs="Sylfaen"/>
                <w:sz w:val="24"/>
                <w:szCs w:val="24"/>
                <w:shd w:val="clear" w:color="auto" w:fill="FFFFFF"/>
                <w:lang w:val="hy-AM"/>
              </w:rPr>
              <w:t>» բառը փոխարինել «</w:t>
            </w:r>
            <w:proofErr w:type="spellStart"/>
            <w:r w:rsidRPr="00AB2077">
              <w:rPr>
                <w:rFonts w:ascii="GHEA Grapalat" w:hAnsi="GHEA Grapalat" w:cs="Sylfaen"/>
                <w:sz w:val="24"/>
                <w:szCs w:val="24"/>
                <w:shd w:val="clear" w:color="auto" w:fill="FFFFFF"/>
                <w:lang w:val="hy-AM"/>
              </w:rPr>
              <w:t>Եվրոպայի</w:t>
            </w:r>
            <w:proofErr w:type="spellEnd"/>
            <w:r w:rsidRPr="00AB2077">
              <w:rPr>
                <w:rFonts w:ascii="GHEA Grapalat" w:hAnsi="GHEA Grapalat" w:cs="Sylfaen"/>
                <w:sz w:val="24"/>
                <w:szCs w:val="24"/>
                <w:shd w:val="clear" w:color="auto" w:fill="FFFFFF"/>
                <w:lang w:val="hy-AM"/>
              </w:rPr>
              <w:t>» բառով:</w:t>
            </w:r>
          </w:p>
          <w:p w14:paraId="3A6B6CEE" w14:textId="77777777" w:rsidR="00275657" w:rsidRPr="00AB2077" w:rsidRDefault="00275657" w:rsidP="00275657">
            <w:pPr>
              <w:spacing w:line="360" w:lineRule="auto"/>
              <w:ind w:left="135" w:right="105" w:firstLine="567"/>
              <w:jc w:val="both"/>
              <w:rPr>
                <w:rFonts w:ascii="GHEA Grapalat" w:hAnsi="GHEA Grapalat" w:cs="Sylfaen"/>
                <w:sz w:val="24"/>
                <w:szCs w:val="24"/>
                <w:shd w:val="clear" w:color="auto" w:fill="FFFFFF"/>
                <w:lang w:val="hy-AM"/>
              </w:rPr>
            </w:pPr>
            <w:r w:rsidRPr="00AB2077">
              <w:rPr>
                <w:rFonts w:ascii="GHEA Grapalat" w:hAnsi="GHEA Grapalat" w:cs="Sylfaen"/>
                <w:sz w:val="24"/>
                <w:szCs w:val="24"/>
                <w:shd w:val="clear" w:color="auto" w:fill="FFFFFF"/>
                <w:lang w:val="hy-AM"/>
              </w:rPr>
              <w:t>Հիմք ընդունելով վերոգրյալը՝ գտնում ենք, որ Նախագիծն ունի լրացուցիչ հիմնավորման և հստակեցման կարիք:</w:t>
            </w:r>
          </w:p>
          <w:p w14:paraId="3896FD9A" w14:textId="77777777" w:rsidR="00275657" w:rsidRPr="00275657" w:rsidRDefault="00275657" w:rsidP="00275657">
            <w:pPr>
              <w:tabs>
                <w:tab w:val="left" w:pos="720"/>
                <w:tab w:val="right" w:pos="9355"/>
              </w:tabs>
              <w:spacing w:line="360" w:lineRule="auto"/>
              <w:ind w:right="105"/>
              <w:jc w:val="both"/>
              <w:rPr>
                <w:rFonts w:ascii="GHEA Grapalat" w:hAnsi="GHEA Grapalat"/>
                <w:sz w:val="24"/>
                <w:szCs w:val="24"/>
                <w:lang w:val="hy-AM"/>
              </w:rPr>
            </w:pPr>
          </w:p>
        </w:tc>
        <w:tc>
          <w:tcPr>
            <w:tcW w:w="7668" w:type="dxa"/>
            <w:gridSpan w:val="2"/>
            <w:tcBorders>
              <w:top w:val="outset" w:sz="6" w:space="0" w:color="auto"/>
              <w:left w:val="outset" w:sz="6" w:space="0" w:color="auto"/>
              <w:bottom w:val="outset" w:sz="6" w:space="0" w:color="auto"/>
              <w:right w:val="outset" w:sz="6" w:space="0" w:color="auto"/>
            </w:tcBorders>
            <w:shd w:val="clear" w:color="auto" w:fill="auto"/>
          </w:tcPr>
          <w:p w14:paraId="66F14D6D" w14:textId="77777777" w:rsidR="00275657" w:rsidRDefault="00275657" w:rsidP="00275657">
            <w:pPr>
              <w:pStyle w:val="ListParagraph"/>
              <w:numPr>
                <w:ilvl w:val="0"/>
                <w:numId w:val="28"/>
              </w:numPr>
              <w:jc w:val="center"/>
              <w:rPr>
                <w:rFonts w:ascii="GHEA Grapalat" w:hAnsi="GHEA Grapalat"/>
                <w:sz w:val="24"/>
                <w:szCs w:val="24"/>
                <w:lang w:val="hy-AM"/>
              </w:rPr>
            </w:pPr>
            <w:r>
              <w:rPr>
                <w:rFonts w:ascii="GHEA Grapalat" w:hAnsi="GHEA Grapalat"/>
                <w:sz w:val="24"/>
                <w:szCs w:val="24"/>
                <w:lang w:val="hy-AM"/>
              </w:rPr>
              <w:lastRenderedPageBreak/>
              <w:t xml:space="preserve">Ընդունվել է: Նախագծի նախաբանը </w:t>
            </w:r>
            <w:proofErr w:type="spellStart"/>
            <w:r>
              <w:rPr>
                <w:rFonts w:ascii="GHEA Grapalat" w:hAnsi="GHEA Grapalat"/>
                <w:sz w:val="24"/>
                <w:szCs w:val="24"/>
                <w:lang w:val="hy-AM"/>
              </w:rPr>
              <w:t>խմբագրվել</w:t>
            </w:r>
            <w:proofErr w:type="spellEnd"/>
            <w:r>
              <w:rPr>
                <w:rFonts w:ascii="GHEA Grapalat" w:hAnsi="GHEA Grapalat"/>
                <w:sz w:val="24"/>
                <w:szCs w:val="24"/>
                <w:lang w:val="hy-AM"/>
              </w:rPr>
              <w:t xml:space="preserve"> է:</w:t>
            </w:r>
          </w:p>
          <w:p w14:paraId="51878642" w14:textId="77777777" w:rsidR="00275657" w:rsidRDefault="00275657" w:rsidP="00275657">
            <w:pPr>
              <w:jc w:val="center"/>
              <w:rPr>
                <w:rFonts w:ascii="GHEA Grapalat" w:hAnsi="GHEA Grapalat"/>
                <w:sz w:val="24"/>
                <w:szCs w:val="24"/>
                <w:lang w:val="hy-AM"/>
              </w:rPr>
            </w:pPr>
          </w:p>
          <w:p w14:paraId="61149D17" w14:textId="77777777" w:rsidR="00275657" w:rsidRDefault="00275657" w:rsidP="00275657">
            <w:pPr>
              <w:jc w:val="center"/>
              <w:rPr>
                <w:rFonts w:ascii="GHEA Grapalat" w:hAnsi="GHEA Grapalat"/>
                <w:sz w:val="24"/>
                <w:szCs w:val="24"/>
                <w:lang w:val="hy-AM"/>
              </w:rPr>
            </w:pPr>
          </w:p>
          <w:p w14:paraId="742E797B" w14:textId="77777777" w:rsidR="00275657" w:rsidRDefault="00275657" w:rsidP="00275657">
            <w:pPr>
              <w:jc w:val="center"/>
              <w:rPr>
                <w:rFonts w:ascii="GHEA Grapalat" w:hAnsi="GHEA Grapalat"/>
                <w:sz w:val="24"/>
                <w:szCs w:val="24"/>
                <w:lang w:val="hy-AM"/>
              </w:rPr>
            </w:pPr>
          </w:p>
          <w:p w14:paraId="6ED6CC2D" w14:textId="77777777" w:rsidR="00275657" w:rsidRDefault="00275657" w:rsidP="00275657">
            <w:pPr>
              <w:jc w:val="center"/>
              <w:rPr>
                <w:rFonts w:ascii="GHEA Grapalat" w:hAnsi="GHEA Grapalat"/>
                <w:sz w:val="24"/>
                <w:szCs w:val="24"/>
                <w:lang w:val="hy-AM"/>
              </w:rPr>
            </w:pPr>
          </w:p>
          <w:p w14:paraId="2ACD72B3" w14:textId="77777777" w:rsidR="00275657" w:rsidRDefault="00275657" w:rsidP="00275657">
            <w:pPr>
              <w:jc w:val="center"/>
              <w:rPr>
                <w:rFonts w:ascii="GHEA Grapalat" w:hAnsi="GHEA Grapalat"/>
                <w:sz w:val="24"/>
                <w:szCs w:val="24"/>
                <w:lang w:val="hy-AM"/>
              </w:rPr>
            </w:pPr>
          </w:p>
          <w:p w14:paraId="2E67E48F" w14:textId="77777777" w:rsidR="00275657" w:rsidRDefault="00275657" w:rsidP="00275657">
            <w:pPr>
              <w:jc w:val="center"/>
              <w:rPr>
                <w:rFonts w:ascii="GHEA Grapalat" w:hAnsi="GHEA Grapalat"/>
                <w:sz w:val="24"/>
                <w:szCs w:val="24"/>
                <w:lang w:val="hy-AM"/>
              </w:rPr>
            </w:pPr>
          </w:p>
          <w:p w14:paraId="4C62424E" w14:textId="77777777" w:rsidR="00275657" w:rsidRDefault="00275657" w:rsidP="00275657">
            <w:pPr>
              <w:jc w:val="center"/>
              <w:rPr>
                <w:rFonts w:ascii="GHEA Grapalat" w:hAnsi="GHEA Grapalat"/>
                <w:sz w:val="24"/>
                <w:szCs w:val="24"/>
                <w:lang w:val="hy-AM"/>
              </w:rPr>
            </w:pPr>
          </w:p>
          <w:p w14:paraId="589EAC6D" w14:textId="77777777" w:rsidR="00275657" w:rsidRDefault="00275657" w:rsidP="00275657">
            <w:pPr>
              <w:jc w:val="center"/>
              <w:rPr>
                <w:rFonts w:ascii="GHEA Grapalat" w:hAnsi="GHEA Grapalat"/>
                <w:sz w:val="24"/>
                <w:szCs w:val="24"/>
                <w:lang w:val="hy-AM"/>
              </w:rPr>
            </w:pPr>
          </w:p>
          <w:p w14:paraId="571A7B2B" w14:textId="77777777" w:rsidR="00275657" w:rsidRDefault="00275657" w:rsidP="00275657">
            <w:pPr>
              <w:jc w:val="center"/>
              <w:rPr>
                <w:rFonts w:ascii="GHEA Grapalat" w:hAnsi="GHEA Grapalat"/>
                <w:sz w:val="24"/>
                <w:szCs w:val="24"/>
                <w:lang w:val="hy-AM"/>
              </w:rPr>
            </w:pPr>
          </w:p>
          <w:p w14:paraId="06B0B1F4" w14:textId="77777777" w:rsidR="00275657" w:rsidRDefault="00275657" w:rsidP="00275657">
            <w:pPr>
              <w:jc w:val="center"/>
              <w:rPr>
                <w:rFonts w:ascii="GHEA Grapalat" w:hAnsi="GHEA Grapalat"/>
                <w:sz w:val="24"/>
                <w:szCs w:val="24"/>
                <w:lang w:val="hy-AM"/>
              </w:rPr>
            </w:pPr>
          </w:p>
          <w:p w14:paraId="0DFE4301" w14:textId="77777777" w:rsidR="00275657" w:rsidRDefault="00275657" w:rsidP="00275657">
            <w:pPr>
              <w:jc w:val="center"/>
              <w:rPr>
                <w:rFonts w:ascii="GHEA Grapalat" w:hAnsi="GHEA Grapalat"/>
                <w:sz w:val="24"/>
                <w:szCs w:val="24"/>
                <w:lang w:val="hy-AM"/>
              </w:rPr>
            </w:pPr>
          </w:p>
          <w:p w14:paraId="0B0758AC" w14:textId="77777777" w:rsidR="00275657" w:rsidRDefault="00275657" w:rsidP="00275657">
            <w:pPr>
              <w:jc w:val="center"/>
              <w:rPr>
                <w:rFonts w:ascii="GHEA Grapalat" w:hAnsi="GHEA Grapalat"/>
                <w:sz w:val="24"/>
                <w:szCs w:val="24"/>
                <w:lang w:val="hy-AM"/>
              </w:rPr>
            </w:pPr>
          </w:p>
          <w:p w14:paraId="6DB21B72" w14:textId="77777777" w:rsidR="00275657" w:rsidRDefault="00275657" w:rsidP="00275657">
            <w:pPr>
              <w:jc w:val="center"/>
              <w:rPr>
                <w:rFonts w:ascii="GHEA Grapalat" w:hAnsi="GHEA Grapalat"/>
                <w:sz w:val="24"/>
                <w:szCs w:val="24"/>
                <w:lang w:val="hy-AM"/>
              </w:rPr>
            </w:pPr>
          </w:p>
          <w:p w14:paraId="2F7D9894" w14:textId="77777777" w:rsidR="00275657" w:rsidRDefault="00275657" w:rsidP="00275657">
            <w:pPr>
              <w:jc w:val="center"/>
              <w:rPr>
                <w:rFonts w:ascii="GHEA Grapalat" w:hAnsi="GHEA Grapalat"/>
                <w:sz w:val="24"/>
                <w:szCs w:val="24"/>
                <w:lang w:val="hy-AM"/>
              </w:rPr>
            </w:pPr>
          </w:p>
          <w:p w14:paraId="12E76410" w14:textId="77777777" w:rsidR="00275657" w:rsidRDefault="00275657" w:rsidP="00275657">
            <w:pPr>
              <w:jc w:val="center"/>
              <w:rPr>
                <w:rFonts w:ascii="GHEA Grapalat" w:hAnsi="GHEA Grapalat"/>
                <w:sz w:val="24"/>
                <w:szCs w:val="24"/>
                <w:lang w:val="hy-AM"/>
              </w:rPr>
            </w:pPr>
          </w:p>
          <w:p w14:paraId="78A88EF1" w14:textId="77777777" w:rsidR="00275657" w:rsidRDefault="00275657" w:rsidP="00275657">
            <w:pPr>
              <w:jc w:val="center"/>
              <w:rPr>
                <w:rFonts w:ascii="GHEA Grapalat" w:hAnsi="GHEA Grapalat"/>
                <w:sz w:val="24"/>
                <w:szCs w:val="24"/>
                <w:lang w:val="hy-AM"/>
              </w:rPr>
            </w:pPr>
          </w:p>
          <w:p w14:paraId="639F9A54" w14:textId="77777777" w:rsidR="00275657" w:rsidRDefault="00275657" w:rsidP="00275657">
            <w:pPr>
              <w:jc w:val="center"/>
              <w:rPr>
                <w:rFonts w:ascii="GHEA Grapalat" w:hAnsi="GHEA Grapalat"/>
                <w:sz w:val="24"/>
                <w:szCs w:val="24"/>
                <w:lang w:val="hy-AM"/>
              </w:rPr>
            </w:pPr>
          </w:p>
          <w:p w14:paraId="2CFFCE79" w14:textId="77777777" w:rsidR="00275657" w:rsidRDefault="00275657" w:rsidP="00275657">
            <w:pPr>
              <w:jc w:val="center"/>
              <w:rPr>
                <w:rFonts w:ascii="GHEA Grapalat" w:hAnsi="GHEA Grapalat"/>
                <w:sz w:val="24"/>
                <w:szCs w:val="24"/>
                <w:lang w:val="hy-AM"/>
              </w:rPr>
            </w:pPr>
          </w:p>
          <w:p w14:paraId="6F4FDFC8" w14:textId="77777777" w:rsidR="00275657" w:rsidRDefault="00275657" w:rsidP="00275657">
            <w:pPr>
              <w:jc w:val="center"/>
              <w:rPr>
                <w:rFonts w:ascii="GHEA Grapalat" w:hAnsi="GHEA Grapalat"/>
                <w:sz w:val="24"/>
                <w:szCs w:val="24"/>
                <w:lang w:val="hy-AM"/>
              </w:rPr>
            </w:pPr>
          </w:p>
          <w:p w14:paraId="15CE1CE2" w14:textId="77777777" w:rsidR="00275657" w:rsidRDefault="00275657" w:rsidP="00275657">
            <w:pPr>
              <w:jc w:val="center"/>
              <w:rPr>
                <w:rFonts w:ascii="GHEA Grapalat" w:hAnsi="GHEA Grapalat"/>
                <w:sz w:val="24"/>
                <w:szCs w:val="24"/>
                <w:lang w:val="hy-AM"/>
              </w:rPr>
            </w:pPr>
          </w:p>
          <w:p w14:paraId="1380B804" w14:textId="77777777" w:rsidR="00275657" w:rsidRDefault="00275657" w:rsidP="00275657">
            <w:pPr>
              <w:jc w:val="center"/>
              <w:rPr>
                <w:rFonts w:ascii="GHEA Grapalat" w:hAnsi="GHEA Grapalat"/>
                <w:sz w:val="24"/>
                <w:szCs w:val="24"/>
                <w:lang w:val="hy-AM"/>
              </w:rPr>
            </w:pPr>
          </w:p>
          <w:p w14:paraId="0A32593F" w14:textId="77777777" w:rsidR="00275657" w:rsidRDefault="00275657" w:rsidP="00275657">
            <w:pPr>
              <w:jc w:val="center"/>
              <w:rPr>
                <w:rFonts w:ascii="GHEA Grapalat" w:hAnsi="GHEA Grapalat"/>
                <w:sz w:val="24"/>
                <w:szCs w:val="24"/>
                <w:lang w:val="hy-AM"/>
              </w:rPr>
            </w:pPr>
          </w:p>
          <w:p w14:paraId="4F955823" w14:textId="77777777" w:rsidR="00275657" w:rsidRDefault="00275657" w:rsidP="00275657">
            <w:pPr>
              <w:jc w:val="center"/>
              <w:rPr>
                <w:rFonts w:ascii="GHEA Grapalat" w:hAnsi="GHEA Grapalat"/>
                <w:sz w:val="24"/>
                <w:szCs w:val="24"/>
                <w:lang w:val="hy-AM"/>
              </w:rPr>
            </w:pPr>
          </w:p>
          <w:p w14:paraId="08B52FC9" w14:textId="77777777" w:rsidR="00275657" w:rsidRDefault="00275657" w:rsidP="00275657">
            <w:pPr>
              <w:jc w:val="center"/>
              <w:rPr>
                <w:rFonts w:ascii="GHEA Grapalat" w:hAnsi="GHEA Grapalat"/>
                <w:sz w:val="24"/>
                <w:szCs w:val="24"/>
                <w:lang w:val="hy-AM"/>
              </w:rPr>
            </w:pPr>
          </w:p>
          <w:p w14:paraId="7ECF3651" w14:textId="77777777" w:rsidR="00275657" w:rsidRDefault="00275657" w:rsidP="00275657">
            <w:pPr>
              <w:jc w:val="center"/>
              <w:rPr>
                <w:rFonts w:ascii="GHEA Grapalat" w:hAnsi="GHEA Grapalat"/>
                <w:sz w:val="24"/>
                <w:szCs w:val="24"/>
                <w:lang w:val="hy-AM"/>
              </w:rPr>
            </w:pPr>
          </w:p>
          <w:p w14:paraId="01700D0A" w14:textId="77777777" w:rsidR="00275657" w:rsidRDefault="00275657" w:rsidP="00275657">
            <w:pPr>
              <w:jc w:val="center"/>
              <w:rPr>
                <w:rFonts w:ascii="GHEA Grapalat" w:hAnsi="GHEA Grapalat"/>
                <w:sz w:val="24"/>
                <w:szCs w:val="24"/>
                <w:lang w:val="hy-AM"/>
              </w:rPr>
            </w:pPr>
          </w:p>
          <w:p w14:paraId="173F4CC8" w14:textId="77777777" w:rsidR="00275657" w:rsidRDefault="00275657" w:rsidP="00275657">
            <w:pPr>
              <w:jc w:val="center"/>
              <w:rPr>
                <w:rFonts w:ascii="GHEA Grapalat" w:hAnsi="GHEA Grapalat"/>
                <w:sz w:val="24"/>
                <w:szCs w:val="24"/>
                <w:lang w:val="hy-AM"/>
              </w:rPr>
            </w:pPr>
          </w:p>
          <w:p w14:paraId="7F143014" w14:textId="77777777" w:rsidR="00275657" w:rsidRDefault="00275657" w:rsidP="00275657">
            <w:pPr>
              <w:jc w:val="center"/>
              <w:rPr>
                <w:rFonts w:ascii="GHEA Grapalat" w:hAnsi="GHEA Grapalat"/>
                <w:sz w:val="24"/>
                <w:szCs w:val="24"/>
                <w:lang w:val="hy-AM"/>
              </w:rPr>
            </w:pPr>
          </w:p>
          <w:p w14:paraId="503FC740" w14:textId="77777777" w:rsidR="00275657" w:rsidRDefault="00275657" w:rsidP="00275657">
            <w:pPr>
              <w:jc w:val="center"/>
              <w:rPr>
                <w:rFonts w:ascii="GHEA Grapalat" w:hAnsi="GHEA Grapalat"/>
                <w:sz w:val="24"/>
                <w:szCs w:val="24"/>
                <w:lang w:val="hy-AM"/>
              </w:rPr>
            </w:pPr>
          </w:p>
          <w:p w14:paraId="59E15A2C" w14:textId="77777777" w:rsidR="00275657" w:rsidRDefault="00275657" w:rsidP="00275657">
            <w:pPr>
              <w:jc w:val="center"/>
              <w:rPr>
                <w:rFonts w:ascii="GHEA Grapalat" w:hAnsi="GHEA Grapalat"/>
                <w:sz w:val="24"/>
                <w:szCs w:val="24"/>
                <w:lang w:val="hy-AM"/>
              </w:rPr>
            </w:pPr>
          </w:p>
          <w:p w14:paraId="6A6FD251" w14:textId="77777777" w:rsidR="00275657" w:rsidRDefault="00275657" w:rsidP="00275657">
            <w:pPr>
              <w:jc w:val="center"/>
              <w:rPr>
                <w:rFonts w:ascii="GHEA Grapalat" w:hAnsi="GHEA Grapalat"/>
                <w:sz w:val="24"/>
                <w:szCs w:val="24"/>
                <w:lang w:val="hy-AM"/>
              </w:rPr>
            </w:pPr>
          </w:p>
          <w:p w14:paraId="773E257C" w14:textId="77777777" w:rsidR="00275657" w:rsidRDefault="00275657" w:rsidP="00275657">
            <w:pPr>
              <w:jc w:val="center"/>
              <w:rPr>
                <w:rFonts w:ascii="GHEA Grapalat" w:hAnsi="GHEA Grapalat"/>
                <w:sz w:val="24"/>
                <w:szCs w:val="24"/>
                <w:lang w:val="hy-AM"/>
              </w:rPr>
            </w:pPr>
          </w:p>
          <w:p w14:paraId="3E8ADC73" w14:textId="77777777" w:rsidR="00275657" w:rsidRDefault="00275657" w:rsidP="00275657">
            <w:pPr>
              <w:jc w:val="center"/>
              <w:rPr>
                <w:rFonts w:ascii="GHEA Grapalat" w:hAnsi="GHEA Grapalat"/>
                <w:sz w:val="24"/>
                <w:szCs w:val="24"/>
                <w:lang w:val="hy-AM"/>
              </w:rPr>
            </w:pPr>
          </w:p>
          <w:p w14:paraId="2C2AA409" w14:textId="77777777" w:rsidR="00275657" w:rsidRDefault="00275657" w:rsidP="00275657">
            <w:pPr>
              <w:jc w:val="center"/>
              <w:rPr>
                <w:rFonts w:ascii="GHEA Grapalat" w:hAnsi="GHEA Grapalat"/>
                <w:sz w:val="24"/>
                <w:szCs w:val="24"/>
                <w:lang w:val="hy-AM"/>
              </w:rPr>
            </w:pPr>
          </w:p>
          <w:p w14:paraId="0AA8C4E8" w14:textId="77777777" w:rsidR="00275657" w:rsidRDefault="00275657" w:rsidP="00275657">
            <w:pPr>
              <w:jc w:val="center"/>
              <w:rPr>
                <w:rFonts w:ascii="GHEA Grapalat" w:hAnsi="GHEA Grapalat"/>
                <w:sz w:val="24"/>
                <w:szCs w:val="24"/>
                <w:lang w:val="hy-AM"/>
              </w:rPr>
            </w:pPr>
          </w:p>
          <w:p w14:paraId="39A70A64" w14:textId="77777777" w:rsidR="00275657" w:rsidRDefault="00275657" w:rsidP="00275657">
            <w:pPr>
              <w:jc w:val="center"/>
              <w:rPr>
                <w:rFonts w:ascii="GHEA Grapalat" w:hAnsi="GHEA Grapalat"/>
                <w:sz w:val="24"/>
                <w:szCs w:val="24"/>
                <w:lang w:val="hy-AM"/>
              </w:rPr>
            </w:pPr>
          </w:p>
          <w:p w14:paraId="22829B09" w14:textId="77777777" w:rsidR="00275657" w:rsidRDefault="00275657" w:rsidP="00275657">
            <w:pPr>
              <w:jc w:val="center"/>
              <w:rPr>
                <w:rFonts w:ascii="GHEA Grapalat" w:hAnsi="GHEA Grapalat"/>
                <w:sz w:val="24"/>
                <w:szCs w:val="24"/>
                <w:lang w:val="hy-AM"/>
              </w:rPr>
            </w:pPr>
          </w:p>
          <w:p w14:paraId="3378CCD9" w14:textId="77777777" w:rsidR="00275657" w:rsidRDefault="00275657" w:rsidP="00275657">
            <w:pPr>
              <w:jc w:val="center"/>
              <w:rPr>
                <w:rFonts w:ascii="GHEA Grapalat" w:hAnsi="GHEA Grapalat"/>
                <w:sz w:val="24"/>
                <w:szCs w:val="24"/>
                <w:lang w:val="hy-AM"/>
              </w:rPr>
            </w:pPr>
          </w:p>
          <w:p w14:paraId="7FDF4E9F" w14:textId="77777777" w:rsidR="00275657" w:rsidRDefault="00275657" w:rsidP="00275657">
            <w:pPr>
              <w:jc w:val="center"/>
              <w:rPr>
                <w:rFonts w:ascii="GHEA Grapalat" w:hAnsi="GHEA Grapalat"/>
                <w:sz w:val="24"/>
                <w:szCs w:val="24"/>
                <w:lang w:val="hy-AM"/>
              </w:rPr>
            </w:pPr>
          </w:p>
          <w:p w14:paraId="656CA7DA" w14:textId="77777777" w:rsidR="00275657" w:rsidRDefault="00275657" w:rsidP="00275657">
            <w:pPr>
              <w:jc w:val="center"/>
              <w:rPr>
                <w:rFonts w:ascii="GHEA Grapalat" w:hAnsi="GHEA Grapalat"/>
                <w:sz w:val="24"/>
                <w:szCs w:val="24"/>
                <w:lang w:val="hy-AM"/>
              </w:rPr>
            </w:pPr>
          </w:p>
          <w:p w14:paraId="32F78C84" w14:textId="77777777" w:rsidR="00275657" w:rsidRDefault="00275657" w:rsidP="00275657">
            <w:pPr>
              <w:jc w:val="center"/>
              <w:rPr>
                <w:rFonts w:ascii="GHEA Grapalat" w:hAnsi="GHEA Grapalat"/>
                <w:sz w:val="24"/>
                <w:szCs w:val="24"/>
                <w:lang w:val="hy-AM"/>
              </w:rPr>
            </w:pPr>
          </w:p>
          <w:p w14:paraId="0554AC93" w14:textId="77777777" w:rsidR="00275657" w:rsidRDefault="00275657" w:rsidP="00275657">
            <w:pPr>
              <w:jc w:val="center"/>
              <w:rPr>
                <w:rFonts w:ascii="GHEA Grapalat" w:hAnsi="GHEA Grapalat"/>
                <w:sz w:val="24"/>
                <w:szCs w:val="24"/>
                <w:lang w:val="hy-AM"/>
              </w:rPr>
            </w:pPr>
          </w:p>
          <w:p w14:paraId="2304DCC0" w14:textId="77777777" w:rsidR="00275657" w:rsidRDefault="00275657" w:rsidP="00275657">
            <w:pPr>
              <w:jc w:val="center"/>
              <w:rPr>
                <w:rFonts w:ascii="GHEA Grapalat" w:hAnsi="GHEA Grapalat"/>
                <w:sz w:val="24"/>
                <w:szCs w:val="24"/>
                <w:lang w:val="hy-AM"/>
              </w:rPr>
            </w:pPr>
          </w:p>
          <w:p w14:paraId="5E726489" w14:textId="77777777" w:rsidR="00275657" w:rsidRDefault="00275657" w:rsidP="00275657">
            <w:pPr>
              <w:jc w:val="center"/>
              <w:rPr>
                <w:rFonts w:ascii="GHEA Grapalat" w:hAnsi="GHEA Grapalat"/>
                <w:sz w:val="24"/>
                <w:szCs w:val="24"/>
                <w:lang w:val="hy-AM"/>
              </w:rPr>
            </w:pPr>
          </w:p>
          <w:p w14:paraId="26C9DFBF" w14:textId="77777777" w:rsidR="00275657" w:rsidRDefault="00275657" w:rsidP="00275657">
            <w:pPr>
              <w:jc w:val="center"/>
              <w:rPr>
                <w:rFonts w:ascii="GHEA Grapalat" w:hAnsi="GHEA Grapalat"/>
                <w:sz w:val="24"/>
                <w:szCs w:val="24"/>
                <w:lang w:val="hy-AM"/>
              </w:rPr>
            </w:pPr>
          </w:p>
          <w:p w14:paraId="7B3AA88C" w14:textId="77777777" w:rsidR="00275657" w:rsidRDefault="00275657" w:rsidP="00275657">
            <w:pPr>
              <w:jc w:val="center"/>
              <w:rPr>
                <w:rFonts w:ascii="GHEA Grapalat" w:hAnsi="GHEA Grapalat"/>
                <w:sz w:val="24"/>
                <w:szCs w:val="24"/>
                <w:lang w:val="hy-AM"/>
              </w:rPr>
            </w:pPr>
          </w:p>
          <w:p w14:paraId="68C7EE3E" w14:textId="77777777" w:rsidR="00275657" w:rsidRDefault="00275657" w:rsidP="00275657">
            <w:pPr>
              <w:jc w:val="center"/>
              <w:rPr>
                <w:rFonts w:ascii="GHEA Grapalat" w:hAnsi="GHEA Grapalat"/>
                <w:sz w:val="24"/>
                <w:szCs w:val="24"/>
                <w:lang w:val="hy-AM"/>
              </w:rPr>
            </w:pPr>
          </w:p>
          <w:p w14:paraId="33188F4E" w14:textId="77777777" w:rsidR="00275657" w:rsidRDefault="00275657" w:rsidP="00275657">
            <w:pPr>
              <w:jc w:val="center"/>
              <w:rPr>
                <w:rFonts w:ascii="GHEA Grapalat" w:hAnsi="GHEA Grapalat"/>
                <w:sz w:val="24"/>
                <w:szCs w:val="24"/>
                <w:lang w:val="hy-AM"/>
              </w:rPr>
            </w:pPr>
          </w:p>
          <w:p w14:paraId="04C00247" w14:textId="77777777" w:rsidR="00275657" w:rsidRDefault="00275657" w:rsidP="00275657">
            <w:pPr>
              <w:jc w:val="center"/>
              <w:rPr>
                <w:rFonts w:ascii="GHEA Grapalat" w:hAnsi="GHEA Grapalat"/>
                <w:sz w:val="24"/>
                <w:szCs w:val="24"/>
                <w:lang w:val="hy-AM"/>
              </w:rPr>
            </w:pPr>
          </w:p>
          <w:p w14:paraId="652FE4CB" w14:textId="77777777" w:rsidR="00275657" w:rsidRDefault="00275657" w:rsidP="00275657">
            <w:pPr>
              <w:jc w:val="center"/>
              <w:rPr>
                <w:rFonts w:ascii="GHEA Grapalat" w:hAnsi="GHEA Grapalat"/>
                <w:sz w:val="24"/>
                <w:szCs w:val="24"/>
                <w:lang w:val="hy-AM"/>
              </w:rPr>
            </w:pPr>
          </w:p>
          <w:p w14:paraId="554B8482" w14:textId="77777777" w:rsidR="00275657" w:rsidRDefault="00275657" w:rsidP="00275657">
            <w:pPr>
              <w:jc w:val="center"/>
              <w:rPr>
                <w:rFonts w:ascii="GHEA Grapalat" w:hAnsi="GHEA Grapalat"/>
                <w:sz w:val="24"/>
                <w:szCs w:val="24"/>
                <w:lang w:val="hy-AM"/>
              </w:rPr>
            </w:pPr>
          </w:p>
          <w:p w14:paraId="7AABBA7F" w14:textId="77777777" w:rsidR="00275657" w:rsidRDefault="00275657" w:rsidP="00275657">
            <w:pPr>
              <w:jc w:val="center"/>
              <w:rPr>
                <w:rFonts w:ascii="GHEA Grapalat" w:hAnsi="GHEA Grapalat"/>
                <w:sz w:val="24"/>
                <w:szCs w:val="24"/>
                <w:lang w:val="hy-AM"/>
              </w:rPr>
            </w:pPr>
          </w:p>
          <w:p w14:paraId="130BB046" w14:textId="77777777" w:rsidR="00275657" w:rsidRDefault="00275657" w:rsidP="00275657">
            <w:pPr>
              <w:jc w:val="center"/>
              <w:rPr>
                <w:rFonts w:ascii="GHEA Grapalat" w:hAnsi="GHEA Grapalat"/>
                <w:sz w:val="24"/>
                <w:szCs w:val="24"/>
                <w:lang w:val="hy-AM"/>
              </w:rPr>
            </w:pPr>
          </w:p>
          <w:p w14:paraId="49D90A71" w14:textId="77777777" w:rsidR="00275657" w:rsidRDefault="00275657" w:rsidP="00275657">
            <w:pPr>
              <w:jc w:val="center"/>
              <w:rPr>
                <w:rFonts w:ascii="GHEA Grapalat" w:hAnsi="GHEA Grapalat"/>
                <w:sz w:val="24"/>
                <w:szCs w:val="24"/>
                <w:lang w:val="hy-AM"/>
              </w:rPr>
            </w:pPr>
          </w:p>
          <w:p w14:paraId="10F1022E" w14:textId="77777777" w:rsidR="00275657" w:rsidRDefault="00275657" w:rsidP="00275657">
            <w:pPr>
              <w:jc w:val="center"/>
              <w:rPr>
                <w:rFonts w:ascii="GHEA Grapalat" w:hAnsi="GHEA Grapalat"/>
                <w:sz w:val="24"/>
                <w:szCs w:val="24"/>
                <w:lang w:val="hy-AM"/>
              </w:rPr>
            </w:pPr>
          </w:p>
          <w:p w14:paraId="16200E76" w14:textId="77777777" w:rsidR="00275657" w:rsidRDefault="00275657" w:rsidP="00275657">
            <w:pPr>
              <w:jc w:val="center"/>
              <w:rPr>
                <w:rFonts w:ascii="GHEA Grapalat" w:hAnsi="GHEA Grapalat"/>
                <w:sz w:val="24"/>
                <w:szCs w:val="24"/>
                <w:lang w:val="hy-AM"/>
              </w:rPr>
            </w:pPr>
          </w:p>
          <w:p w14:paraId="763B9697" w14:textId="77777777" w:rsidR="00275657" w:rsidRDefault="00275657" w:rsidP="00275657">
            <w:pPr>
              <w:jc w:val="center"/>
              <w:rPr>
                <w:rFonts w:ascii="GHEA Grapalat" w:hAnsi="GHEA Grapalat"/>
                <w:sz w:val="24"/>
                <w:szCs w:val="24"/>
                <w:lang w:val="hy-AM"/>
              </w:rPr>
            </w:pPr>
          </w:p>
          <w:p w14:paraId="7CB83C44" w14:textId="77777777" w:rsidR="00275657" w:rsidRDefault="00275657" w:rsidP="00275657">
            <w:pPr>
              <w:jc w:val="center"/>
              <w:rPr>
                <w:rFonts w:ascii="GHEA Grapalat" w:hAnsi="GHEA Grapalat"/>
                <w:sz w:val="24"/>
                <w:szCs w:val="24"/>
                <w:lang w:val="hy-AM"/>
              </w:rPr>
            </w:pPr>
          </w:p>
          <w:p w14:paraId="1747D246" w14:textId="77777777" w:rsidR="00275657" w:rsidRDefault="00275657" w:rsidP="00275657">
            <w:pPr>
              <w:jc w:val="center"/>
              <w:rPr>
                <w:rFonts w:ascii="GHEA Grapalat" w:hAnsi="GHEA Grapalat"/>
                <w:sz w:val="24"/>
                <w:szCs w:val="24"/>
                <w:lang w:val="hy-AM"/>
              </w:rPr>
            </w:pPr>
          </w:p>
          <w:p w14:paraId="5DE51691" w14:textId="4195E308" w:rsidR="00275657" w:rsidRDefault="00275657" w:rsidP="00275657">
            <w:pPr>
              <w:pStyle w:val="ListParagraph"/>
              <w:numPr>
                <w:ilvl w:val="0"/>
                <w:numId w:val="28"/>
              </w:numPr>
              <w:jc w:val="center"/>
              <w:rPr>
                <w:rFonts w:ascii="GHEA Grapalat" w:hAnsi="GHEA Grapalat"/>
                <w:sz w:val="24"/>
                <w:szCs w:val="24"/>
                <w:lang w:val="hy-AM"/>
              </w:rPr>
            </w:pPr>
            <w:r>
              <w:rPr>
                <w:rFonts w:ascii="GHEA Grapalat" w:hAnsi="GHEA Grapalat"/>
                <w:sz w:val="24"/>
                <w:szCs w:val="24"/>
                <w:lang w:val="hy-AM"/>
              </w:rPr>
              <w:t xml:space="preserve">Ընդունվել է: Նախագծին կից ներկայացված հիմնավորումը </w:t>
            </w:r>
            <w:proofErr w:type="spellStart"/>
            <w:r>
              <w:rPr>
                <w:rFonts w:ascii="GHEA Grapalat" w:hAnsi="GHEA Grapalat"/>
                <w:sz w:val="24"/>
                <w:szCs w:val="24"/>
                <w:lang w:val="hy-AM"/>
              </w:rPr>
              <w:t>խմբագրվել</w:t>
            </w:r>
            <w:proofErr w:type="spellEnd"/>
            <w:r>
              <w:rPr>
                <w:rFonts w:ascii="GHEA Grapalat" w:hAnsi="GHEA Grapalat"/>
                <w:sz w:val="24"/>
                <w:szCs w:val="24"/>
                <w:lang w:val="hy-AM"/>
              </w:rPr>
              <w:t xml:space="preserve"> է:</w:t>
            </w:r>
          </w:p>
          <w:p w14:paraId="2E33718A" w14:textId="49B51A41" w:rsidR="00275657" w:rsidRDefault="00275657" w:rsidP="00275657">
            <w:pPr>
              <w:jc w:val="center"/>
              <w:rPr>
                <w:rFonts w:ascii="GHEA Grapalat" w:hAnsi="GHEA Grapalat"/>
                <w:sz w:val="24"/>
                <w:szCs w:val="24"/>
                <w:lang w:val="hy-AM"/>
              </w:rPr>
            </w:pPr>
          </w:p>
          <w:p w14:paraId="43BD18F6" w14:textId="48737E0B" w:rsidR="00275657" w:rsidRDefault="00275657" w:rsidP="00275657">
            <w:pPr>
              <w:jc w:val="center"/>
              <w:rPr>
                <w:rFonts w:ascii="GHEA Grapalat" w:hAnsi="GHEA Grapalat"/>
                <w:sz w:val="24"/>
                <w:szCs w:val="24"/>
                <w:lang w:val="hy-AM"/>
              </w:rPr>
            </w:pPr>
          </w:p>
          <w:p w14:paraId="11B73C53" w14:textId="3D91E4D7" w:rsidR="00275657" w:rsidRDefault="00275657" w:rsidP="00275657">
            <w:pPr>
              <w:jc w:val="center"/>
              <w:rPr>
                <w:rFonts w:ascii="GHEA Grapalat" w:hAnsi="GHEA Grapalat"/>
                <w:sz w:val="24"/>
                <w:szCs w:val="24"/>
                <w:lang w:val="hy-AM"/>
              </w:rPr>
            </w:pPr>
          </w:p>
          <w:p w14:paraId="2104D7C9" w14:textId="51D6FF07" w:rsidR="00275657" w:rsidRDefault="00275657" w:rsidP="00275657">
            <w:pPr>
              <w:jc w:val="center"/>
              <w:rPr>
                <w:rFonts w:ascii="GHEA Grapalat" w:hAnsi="GHEA Grapalat"/>
                <w:sz w:val="24"/>
                <w:szCs w:val="24"/>
                <w:lang w:val="hy-AM"/>
              </w:rPr>
            </w:pPr>
          </w:p>
          <w:p w14:paraId="4002948C" w14:textId="3E099301" w:rsidR="00275657" w:rsidRDefault="00275657" w:rsidP="00275657">
            <w:pPr>
              <w:jc w:val="center"/>
              <w:rPr>
                <w:rFonts w:ascii="GHEA Grapalat" w:hAnsi="GHEA Grapalat"/>
                <w:sz w:val="24"/>
                <w:szCs w:val="24"/>
                <w:lang w:val="hy-AM"/>
              </w:rPr>
            </w:pPr>
          </w:p>
          <w:p w14:paraId="10596688" w14:textId="50BF28BA" w:rsidR="00275657" w:rsidRDefault="00275657" w:rsidP="00275657">
            <w:pPr>
              <w:jc w:val="center"/>
              <w:rPr>
                <w:rFonts w:ascii="GHEA Grapalat" w:hAnsi="GHEA Grapalat"/>
                <w:sz w:val="24"/>
                <w:szCs w:val="24"/>
                <w:lang w:val="hy-AM"/>
              </w:rPr>
            </w:pPr>
          </w:p>
          <w:p w14:paraId="508A3FAF" w14:textId="62BA0DCA" w:rsidR="00275657" w:rsidRDefault="00275657" w:rsidP="00275657">
            <w:pPr>
              <w:jc w:val="center"/>
              <w:rPr>
                <w:rFonts w:ascii="GHEA Grapalat" w:hAnsi="GHEA Grapalat"/>
                <w:sz w:val="24"/>
                <w:szCs w:val="24"/>
                <w:lang w:val="hy-AM"/>
              </w:rPr>
            </w:pPr>
          </w:p>
          <w:p w14:paraId="16AFE9D5" w14:textId="75AA55FC" w:rsidR="00275657" w:rsidRDefault="00275657" w:rsidP="00275657">
            <w:pPr>
              <w:jc w:val="center"/>
              <w:rPr>
                <w:rFonts w:ascii="GHEA Grapalat" w:hAnsi="GHEA Grapalat"/>
                <w:sz w:val="24"/>
                <w:szCs w:val="24"/>
                <w:lang w:val="hy-AM"/>
              </w:rPr>
            </w:pPr>
          </w:p>
          <w:p w14:paraId="22B19AF0" w14:textId="12919C5E" w:rsidR="00275657" w:rsidRDefault="00275657" w:rsidP="00275657">
            <w:pPr>
              <w:jc w:val="center"/>
              <w:rPr>
                <w:rFonts w:ascii="GHEA Grapalat" w:hAnsi="GHEA Grapalat"/>
                <w:sz w:val="24"/>
                <w:szCs w:val="24"/>
                <w:lang w:val="hy-AM"/>
              </w:rPr>
            </w:pPr>
          </w:p>
          <w:p w14:paraId="772877F2" w14:textId="668E68C9" w:rsidR="00275657" w:rsidRDefault="00275657" w:rsidP="00275657">
            <w:pPr>
              <w:jc w:val="center"/>
              <w:rPr>
                <w:rFonts w:ascii="GHEA Grapalat" w:hAnsi="GHEA Grapalat"/>
                <w:sz w:val="24"/>
                <w:szCs w:val="24"/>
                <w:lang w:val="hy-AM"/>
              </w:rPr>
            </w:pPr>
          </w:p>
          <w:p w14:paraId="0056DA30" w14:textId="1EFD1DE2" w:rsidR="00275657" w:rsidRDefault="00275657" w:rsidP="00275657">
            <w:pPr>
              <w:jc w:val="center"/>
              <w:rPr>
                <w:rFonts w:ascii="GHEA Grapalat" w:hAnsi="GHEA Grapalat"/>
                <w:sz w:val="24"/>
                <w:szCs w:val="24"/>
                <w:lang w:val="hy-AM"/>
              </w:rPr>
            </w:pPr>
          </w:p>
          <w:p w14:paraId="6F7034A7" w14:textId="3EA0D2D2" w:rsidR="00275657" w:rsidRDefault="00275657" w:rsidP="00275657">
            <w:pPr>
              <w:jc w:val="center"/>
              <w:rPr>
                <w:rFonts w:ascii="GHEA Grapalat" w:hAnsi="GHEA Grapalat"/>
                <w:sz w:val="24"/>
                <w:szCs w:val="24"/>
                <w:lang w:val="hy-AM"/>
              </w:rPr>
            </w:pPr>
          </w:p>
          <w:p w14:paraId="3AC48859" w14:textId="20AF91CE" w:rsidR="00275657" w:rsidRDefault="00275657" w:rsidP="00275657">
            <w:pPr>
              <w:jc w:val="center"/>
              <w:rPr>
                <w:rFonts w:ascii="GHEA Grapalat" w:hAnsi="GHEA Grapalat"/>
                <w:sz w:val="24"/>
                <w:szCs w:val="24"/>
                <w:lang w:val="hy-AM"/>
              </w:rPr>
            </w:pPr>
          </w:p>
          <w:p w14:paraId="0A794CA7" w14:textId="6A7E5AB6" w:rsidR="00275657" w:rsidRDefault="00275657" w:rsidP="00275657">
            <w:pPr>
              <w:jc w:val="center"/>
              <w:rPr>
                <w:rFonts w:ascii="GHEA Grapalat" w:hAnsi="GHEA Grapalat"/>
                <w:sz w:val="24"/>
                <w:szCs w:val="24"/>
                <w:lang w:val="hy-AM"/>
              </w:rPr>
            </w:pPr>
          </w:p>
          <w:p w14:paraId="0C6AF33A" w14:textId="7E01BC40" w:rsidR="00275657" w:rsidRDefault="00275657" w:rsidP="00275657">
            <w:pPr>
              <w:jc w:val="center"/>
              <w:rPr>
                <w:rFonts w:ascii="GHEA Grapalat" w:hAnsi="GHEA Grapalat"/>
                <w:sz w:val="24"/>
                <w:szCs w:val="24"/>
                <w:lang w:val="hy-AM"/>
              </w:rPr>
            </w:pPr>
          </w:p>
          <w:p w14:paraId="239FEEB2" w14:textId="4994D77D" w:rsidR="00275657" w:rsidRDefault="00275657" w:rsidP="00275657">
            <w:pPr>
              <w:jc w:val="center"/>
              <w:rPr>
                <w:rFonts w:ascii="GHEA Grapalat" w:hAnsi="GHEA Grapalat"/>
                <w:sz w:val="24"/>
                <w:szCs w:val="24"/>
                <w:lang w:val="hy-AM"/>
              </w:rPr>
            </w:pPr>
          </w:p>
          <w:p w14:paraId="6E1BB26B" w14:textId="3798B52C" w:rsidR="00275657" w:rsidRDefault="00275657" w:rsidP="00275657">
            <w:pPr>
              <w:jc w:val="center"/>
              <w:rPr>
                <w:rFonts w:ascii="GHEA Grapalat" w:hAnsi="GHEA Grapalat"/>
                <w:sz w:val="24"/>
                <w:szCs w:val="24"/>
                <w:lang w:val="hy-AM"/>
              </w:rPr>
            </w:pPr>
          </w:p>
          <w:p w14:paraId="786B2E06" w14:textId="42D1A29A" w:rsidR="00275657" w:rsidRDefault="00275657" w:rsidP="00275657">
            <w:pPr>
              <w:jc w:val="center"/>
              <w:rPr>
                <w:rFonts w:ascii="GHEA Grapalat" w:hAnsi="GHEA Grapalat"/>
                <w:sz w:val="24"/>
                <w:szCs w:val="24"/>
                <w:lang w:val="hy-AM"/>
              </w:rPr>
            </w:pPr>
          </w:p>
          <w:p w14:paraId="7F57C2B0" w14:textId="64D4C47C" w:rsidR="00275657" w:rsidRDefault="00275657" w:rsidP="00275657">
            <w:pPr>
              <w:jc w:val="center"/>
              <w:rPr>
                <w:rFonts w:ascii="GHEA Grapalat" w:hAnsi="GHEA Grapalat"/>
                <w:sz w:val="24"/>
                <w:szCs w:val="24"/>
                <w:lang w:val="hy-AM"/>
              </w:rPr>
            </w:pPr>
          </w:p>
          <w:p w14:paraId="5182AE46" w14:textId="1D649C7B" w:rsidR="00275657" w:rsidRDefault="00275657" w:rsidP="00275657">
            <w:pPr>
              <w:jc w:val="center"/>
              <w:rPr>
                <w:rFonts w:ascii="GHEA Grapalat" w:hAnsi="GHEA Grapalat"/>
                <w:sz w:val="24"/>
                <w:szCs w:val="24"/>
                <w:lang w:val="hy-AM"/>
              </w:rPr>
            </w:pPr>
          </w:p>
          <w:p w14:paraId="37D3E77C" w14:textId="576460DA" w:rsidR="00275657" w:rsidRDefault="00275657" w:rsidP="00275657">
            <w:pPr>
              <w:jc w:val="center"/>
              <w:rPr>
                <w:rFonts w:ascii="GHEA Grapalat" w:hAnsi="GHEA Grapalat"/>
                <w:sz w:val="24"/>
                <w:szCs w:val="24"/>
                <w:lang w:val="hy-AM"/>
              </w:rPr>
            </w:pPr>
          </w:p>
          <w:p w14:paraId="40E47F1C" w14:textId="18ED2EF0" w:rsidR="00275657" w:rsidRDefault="00275657" w:rsidP="00275657">
            <w:pPr>
              <w:jc w:val="center"/>
              <w:rPr>
                <w:rFonts w:ascii="GHEA Grapalat" w:hAnsi="GHEA Grapalat"/>
                <w:sz w:val="24"/>
                <w:szCs w:val="24"/>
                <w:lang w:val="hy-AM"/>
              </w:rPr>
            </w:pPr>
          </w:p>
          <w:p w14:paraId="5E2E77E4" w14:textId="37BA4357" w:rsidR="00275657" w:rsidRDefault="00275657" w:rsidP="00275657">
            <w:pPr>
              <w:jc w:val="center"/>
              <w:rPr>
                <w:rFonts w:ascii="GHEA Grapalat" w:hAnsi="GHEA Grapalat"/>
                <w:sz w:val="24"/>
                <w:szCs w:val="24"/>
                <w:lang w:val="hy-AM"/>
              </w:rPr>
            </w:pPr>
          </w:p>
          <w:p w14:paraId="7FB62E74" w14:textId="0B210DC8" w:rsidR="00275657" w:rsidRDefault="00275657" w:rsidP="00275657">
            <w:pPr>
              <w:jc w:val="center"/>
              <w:rPr>
                <w:rFonts w:ascii="GHEA Grapalat" w:hAnsi="GHEA Grapalat"/>
                <w:sz w:val="24"/>
                <w:szCs w:val="24"/>
                <w:lang w:val="hy-AM"/>
              </w:rPr>
            </w:pPr>
          </w:p>
          <w:p w14:paraId="0E1A6C07" w14:textId="26AF0F21" w:rsidR="00275657" w:rsidRDefault="00275657" w:rsidP="00275657">
            <w:pPr>
              <w:jc w:val="center"/>
              <w:rPr>
                <w:rFonts w:ascii="GHEA Grapalat" w:hAnsi="GHEA Grapalat"/>
                <w:sz w:val="24"/>
                <w:szCs w:val="24"/>
                <w:lang w:val="hy-AM"/>
              </w:rPr>
            </w:pPr>
          </w:p>
          <w:p w14:paraId="24E41C83" w14:textId="5E2697EB" w:rsidR="00275657" w:rsidRDefault="00275657" w:rsidP="00275657">
            <w:pPr>
              <w:jc w:val="center"/>
              <w:rPr>
                <w:rFonts w:ascii="GHEA Grapalat" w:hAnsi="GHEA Grapalat"/>
                <w:sz w:val="24"/>
                <w:szCs w:val="24"/>
                <w:lang w:val="hy-AM"/>
              </w:rPr>
            </w:pPr>
          </w:p>
          <w:p w14:paraId="099EF368" w14:textId="31EC98E0" w:rsidR="00275657" w:rsidRDefault="00275657" w:rsidP="00275657">
            <w:pPr>
              <w:jc w:val="center"/>
              <w:rPr>
                <w:rFonts w:ascii="GHEA Grapalat" w:hAnsi="GHEA Grapalat"/>
                <w:sz w:val="24"/>
                <w:szCs w:val="24"/>
                <w:lang w:val="hy-AM"/>
              </w:rPr>
            </w:pPr>
          </w:p>
          <w:p w14:paraId="5CB196C6" w14:textId="23F21C1F" w:rsidR="00275657" w:rsidRDefault="00275657" w:rsidP="00275657">
            <w:pPr>
              <w:jc w:val="center"/>
              <w:rPr>
                <w:rFonts w:ascii="GHEA Grapalat" w:hAnsi="GHEA Grapalat"/>
                <w:sz w:val="24"/>
                <w:szCs w:val="24"/>
                <w:lang w:val="hy-AM"/>
              </w:rPr>
            </w:pPr>
          </w:p>
          <w:p w14:paraId="1A2DA436" w14:textId="64016203" w:rsidR="00275657" w:rsidRDefault="00275657" w:rsidP="00275657">
            <w:pPr>
              <w:jc w:val="center"/>
              <w:rPr>
                <w:rFonts w:ascii="GHEA Grapalat" w:hAnsi="GHEA Grapalat"/>
                <w:sz w:val="24"/>
                <w:szCs w:val="24"/>
                <w:lang w:val="hy-AM"/>
              </w:rPr>
            </w:pPr>
          </w:p>
          <w:p w14:paraId="241A0859" w14:textId="15BF1075" w:rsidR="00275657" w:rsidRDefault="00275657" w:rsidP="00275657">
            <w:pPr>
              <w:jc w:val="center"/>
              <w:rPr>
                <w:rFonts w:ascii="GHEA Grapalat" w:hAnsi="GHEA Grapalat"/>
                <w:sz w:val="24"/>
                <w:szCs w:val="24"/>
                <w:lang w:val="hy-AM"/>
              </w:rPr>
            </w:pPr>
          </w:p>
          <w:p w14:paraId="5DE70EFA" w14:textId="043668B0" w:rsidR="00275657" w:rsidRDefault="00275657" w:rsidP="00275657">
            <w:pPr>
              <w:jc w:val="center"/>
              <w:rPr>
                <w:rFonts w:ascii="GHEA Grapalat" w:hAnsi="GHEA Grapalat"/>
                <w:sz w:val="24"/>
                <w:szCs w:val="24"/>
                <w:lang w:val="hy-AM"/>
              </w:rPr>
            </w:pPr>
          </w:p>
          <w:p w14:paraId="365ACF93" w14:textId="54DA179D" w:rsidR="00275657" w:rsidRDefault="00275657" w:rsidP="00275657">
            <w:pPr>
              <w:jc w:val="center"/>
              <w:rPr>
                <w:rFonts w:ascii="GHEA Grapalat" w:hAnsi="GHEA Grapalat"/>
                <w:sz w:val="24"/>
                <w:szCs w:val="24"/>
                <w:lang w:val="hy-AM"/>
              </w:rPr>
            </w:pPr>
          </w:p>
          <w:p w14:paraId="4DC8BA60" w14:textId="28A2D4A3" w:rsidR="00275657" w:rsidRDefault="00275657" w:rsidP="00275657">
            <w:pPr>
              <w:jc w:val="center"/>
              <w:rPr>
                <w:rFonts w:ascii="GHEA Grapalat" w:hAnsi="GHEA Grapalat"/>
                <w:sz w:val="24"/>
                <w:szCs w:val="24"/>
                <w:lang w:val="hy-AM"/>
              </w:rPr>
            </w:pPr>
          </w:p>
          <w:p w14:paraId="09C429F0" w14:textId="4589A2EB" w:rsidR="00275657" w:rsidRDefault="00275657" w:rsidP="00275657">
            <w:pPr>
              <w:jc w:val="center"/>
              <w:rPr>
                <w:rFonts w:ascii="GHEA Grapalat" w:hAnsi="GHEA Grapalat"/>
                <w:sz w:val="24"/>
                <w:szCs w:val="24"/>
                <w:lang w:val="hy-AM"/>
              </w:rPr>
            </w:pPr>
          </w:p>
          <w:p w14:paraId="4C3BFD31" w14:textId="346D2940" w:rsidR="00275657" w:rsidRDefault="00275657" w:rsidP="00275657">
            <w:pPr>
              <w:jc w:val="center"/>
              <w:rPr>
                <w:rFonts w:ascii="GHEA Grapalat" w:hAnsi="GHEA Grapalat"/>
                <w:sz w:val="24"/>
                <w:szCs w:val="24"/>
                <w:lang w:val="hy-AM"/>
              </w:rPr>
            </w:pPr>
          </w:p>
          <w:p w14:paraId="5AD45E08" w14:textId="20283452" w:rsidR="00275657" w:rsidRDefault="00275657" w:rsidP="00275657">
            <w:pPr>
              <w:jc w:val="center"/>
              <w:rPr>
                <w:rFonts w:ascii="GHEA Grapalat" w:hAnsi="GHEA Grapalat"/>
                <w:sz w:val="24"/>
                <w:szCs w:val="24"/>
                <w:lang w:val="hy-AM"/>
              </w:rPr>
            </w:pPr>
          </w:p>
          <w:p w14:paraId="416BF858" w14:textId="6623178A" w:rsidR="00275657" w:rsidRDefault="00275657" w:rsidP="00275657">
            <w:pPr>
              <w:jc w:val="center"/>
              <w:rPr>
                <w:rFonts w:ascii="GHEA Grapalat" w:hAnsi="GHEA Grapalat"/>
                <w:sz w:val="24"/>
                <w:szCs w:val="24"/>
                <w:lang w:val="hy-AM"/>
              </w:rPr>
            </w:pPr>
          </w:p>
          <w:p w14:paraId="6B4B0596" w14:textId="38224062" w:rsidR="00275657" w:rsidRDefault="00275657" w:rsidP="00275657">
            <w:pPr>
              <w:jc w:val="center"/>
              <w:rPr>
                <w:rFonts w:ascii="GHEA Grapalat" w:hAnsi="GHEA Grapalat"/>
                <w:sz w:val="24"/>
                <w:szCs w:val="24"/>
                <w:lang w:val="hy-AM"/>
              </w:rPr>
            </w:pPr>
          </w:p>
          <w:p w14:paraId="150CB0DE" w14:textId="22E9F025" w:rsidR="00275657" w:rsidRDefault="00275657" w:rsidP="00275657">
            <w:pPr>
              <w:jc w:val="center"/>
              <w:rPr>
                <w:rFonts w:ascii="GHEA Grapalat" w:hAnsi="GHEA Grapalat"/>
                <w:sz w:val="24"/>
                <w:szCs w:val="24"/>
                <w:lang w:val="hy-AM"/>
              </w:rPr>
            </w:pPr>
          </w:p>
          <w:p w14:paraId="03AE7777" w14:textId="5729B04C" w:rsidR="00275657" w:rsidRDefault="00275657" w:rsidP="00275657">
            <w:pPr>
              <w:jc w:val="center"/>
              <w:rPr>
                <w:rFonts w:ascii="GHEA Grapalat" w:hAnsi="GHEA Grapalat"/>
                <w:sz w:val="24"/>
                <w:szCs w:val="24"/>
                <w:lang w:val="hy-AM"/>
              </w:rPr>
            </w:pPr>
          </w:p>
          <w:p w14:paraId="755D49EB" w14:textId="16E9B54F" w:rsidR="00275657" w:rsidRDefault="00275657" w:rsidP="00275657">
            <w:pPr>
              <w:jc w:val="center"/>
              <w:rPr>
                <w:rFonts w:ascii="GHEA Grapalat" w:hAnsi="GHEA Grapalat"/>
                <w:sz w:val="24"/>
                <w:szCs w:val="24"/>
                <w:lang w:val="hy-AM"/>
              </w:rPr>
            </w:pPr>
          </w:p>
          <w:p w14:paraId="1EDD51C5" w14:textId="2B96C3A4" w:rsidR="00275657" w:rsidRDefault="00275657" w:rsidP="00275657">
            <w:pPr>
              <w:jc w:val="center"/>
              <w:rPr>
                <w:rFonts w:ascii="GHEA Grapalat" w:hAnsi="GHEA Grapalat"/>
                <w:sz w:val="24"/>
                <w:szCs w:val="24"/>
                <w:lang w:val="hy-AM"/>
              </w:rPr>
            </w:pPr>
          </w:p>
          <w:p w14:paraId="51DC3295" w14:textId="078D6D54" w:rsidR="00275657" w:rsidRDefault="00275657" w:rsidP="00275657">
            <w:pPr>
              <w:jc w:val="center"/>
              <w:rPr>
                <w:rFonts w:ascii="GHEA Grapalat" w:hAnsi="GHEA Grapalat"/>
                <w:sz w:val="24"/>
                <w:szCs w:val="24"/>
                <w:lang w:val="hy-AM"/>
              </w:rPr>
            </w:pPr>
          </w:p>
          <w:p w14:paraId="57A7D1E8" w14:textId="5C2C996E" w:rsidR="00275657" w:rsidRDefault="00275657" w:rsidP="00275657">
            <w:pPr>
              <w:jc w:val="center"/>
              <w:rPr>
                <w:rFonts w:ascii="GHEA Grapalat" w:hAnsi="GHEA Grapalat"/>
                <w:sz w:val="24"/>
                <w:szCs w:val="24"/>
                <w:lang w:val="hy-AM"/>
              </w:rPr>
            </w:pPr>
          </w:p>
          <w:p w14:paraId="3606FD3C" w14:textId="452DAC55" w:rsidR="00275657" w:rsidRDefault="00275657" w:rsidP="00275657">
            <w:pPr>
              <w:jc w:val="center"/>
              <w:rPr>
                <w:rFonts w:ascii="GHEA Grapalat" w:hAnsi="GHEA Grapalat"/>
                <w:sz w:val="24"/>
                <w:szCs w:val="24"/>
                <w:lang w:val="hy-AM"/>
              </w:rPr>
            </w:pPr>
          </w:p>
          <w:p w14:paraId="043901F0" w14:textId="1A0C0B7D" w:rsidR="00275657" w:rsidRDefault="00275657" w:rsidP="00275657">
            <w:pPr>
              <w:jc w:val="center"/>
              <w:rPr>
                <w:rFonts w:ascii="GHEA Grapalat" w:hAnsi="GHEA Grapalat"/>
                <w:sz w:val="24"/>
                <w:szCs w:val="24"/>
                <w:lang w:val="hy-AM"/>
              </w:rPr>
            </w:pPr>
          </w:p>
          <w:p w14:paraId="5B216FD5" w14:textId="2CCC2BC7" w:rsidR="00275657" w:rsidRDefault="00275657" w:rsidP="00275657">
            <w:pPr>
              <w:jc w:val="center"/>
              <w:rPr>
                <w:rFonts w:ascii="GHEA Grapalat" w:hAnsi="GHEA Grapalat"/>
                <w:sz w:val="24"/>
                <w:szCs w:val="24"/>
                <w:lang w:val="hy-AM"/>
              </w:rPr>
            </w:pPr>
          </w:p>
          <w:p w14:paraId="2FB82C43" w14:textId="4786DE4E" w:rsidR="00275657" w:rsidRDefault="00275657" w:rsidP="00275657">
            <w:pPr>
              <w:jc w:val="center"/>
              <w:rPr>
                <w:rFonts w:ascii="GHEA Grapalat" w:hAnsi="GHEA Grapalat"/>
                <w:sz w:val="24"/>
                <w:szCs w:val="24"/>
                <w:lang w:val="hy-AM"/>
              </w:rPr>
            </w:pPr>
          </w:p>
          <w:p w14:paraId="1C0B399E" w14:textId="75AE2FB9" w:rsidR="00275657" w:rsidRDefault="00275657" w:rsidP="00275657">
            <w:pPr>
              <w:jc w:val="center"/>
              <w:rPr>
                <w:rFonts w:ascii="GHEA Grapalat" w:hAnsi="GHEA Grapalat"/>
                <w:sz w:val="24"/>
                <w:szCs w:val="24"/>
                <w:lang w:val="hy-AM"/>
              </w:rPr>
            </w:pPr>
          </w:p>
          <w:p w14:paraId="3669B76E" w14:textId="10AECE1B" w:rsidR="00275657" w:rsidRDefault="00275657" w:rsidP="00275657">
            <w:pPr>
              <w:jc w:val="center"/>
              <w:rPr>
                <w:rFonts w:ascii="GHEA Grapalat" w:hAnsi="GHEA Grapalat"/>
                <w:sz w:val="24"/>
                <w:szCs w:val="24"/>
                <w:lang w:val="hy-AM"/>
              </w:rPr>
            </w:pPr>
          </w:p>
          <w:p w14:paraId="1D259ECD" w14:textId="4749F2C4" w:rsidR="00275657" w:rsidRDefault="00275657" w:rsidP="00275657">
            <w:pPr>
              <w:jc w:val="center"/>
              <w:rPr>
                <w:rFonts w:ascii="GHEA Grapalat" w:hAnsi="GHEA Grapalat"/>
                <w:sz w:val="24"/>
                <w:szCs w:val="24"/>
                <w:lang w:val="hy-AM"/>
              </w:rPr>
            </w:pPr>
          </w:p>
          <w:p w14:paraId="7AF3304D" w14:textId="5E90F7C7" w:rsidR="00275657" w:rsidRDefault="00275657" w:rsidP="00275657">
            <w:pPr>
              <w:jc w:val="center"/>
              <w:rPr>
                <w:rFonts w:ascii="GHEA Grapalat" w:hAnsi="GHEA Grapalat"/>
                <w:sz w:val="24"/>
                <w:szCs w:val="24"/>
                <w:lang w:val="hy-AM"/>
              </w:rPr>
            </w:pPr>
          </w:p>
          <w:p w14:paraId="7A7E663B" w14:textId="5E24D693" w:rsidR="00275657" w:rsidRDefault="00275657" w:rsidP="00275657">
            <w:pPr>
              <w:jc w:val="center"/>
              <w:rPr>
                <w:rFonts w:ascii="GHEA Grapalat" w:hAnsi="GHEA Grapalat"/>
                <w:sz w:val="24"/>
                <w:szCs w:val="24"/>
                <w:lang w:val="hy-AM"/>
              </w:rPr>
            </w:pPr>
          </w:p>
          <w:p w14:paraId="4648AA08" w14:textId="6CAFCC92" w:rsidR="00275657" w:rsidRDefault="00275657" w:rsidP="00275657">
            <w:pPr>
              <w:jc w:val="center"/>
              <w:rPr>
                <w:rFonts w:ascii="GHEA Grapalat" w:hAnsi="GHEA Grapalat"/>
                <w:sz w:val="24"/>
                <w:szCs w:val="24"/>
                <w:lang w:val="hy-AM"/>
              </w:rPr>
            </w:pPr>
          </w:p>
          <w:p w14:paraId="2F47EACF" w14:textId="7507E515" w:rsidR="00275657" w:rsidRDefault="00275657" w:rsidP="00275657">
            <w:pPr>
              <w:jc w:val="center"/>
              <w:rPr>
                <w:rFonts w:ascii="GHEA Grapalat" w:hAnsi="GHEA Grapalat"/>
                <w:sz w:val="24"/>
                <w:szCs w:val="24"/>
                <w:lang w:val="hy-AM"/>
              </w:rPr>
            </w:pPr>
          </w:p>
          <w:p w14:paraId="4AEC4752" w14:textId="6578F5D2" w:rsidR="00275657" w:rsidRDefault="00275657" w:rsidP="00275657">
            <w:pPr>
              <w:jc w:val="center"/>
              <w:rPr>
                <w:rFonts w:ascii="GHEA Grapalat" w:hAnsi="GHEA Grapalat"/>
                <w:sz w:val="24"/>
                <w:szCs w:val="24"/>
                <w:lang w:val="hy-AM"/>
              </w:rPr>
            </w:pPr>
          </w:p>
          <w:p w14:paraId="6C7B5BBE" w14:textId="537B7BC9" w:rsidR="00275657" w:rsidRDefault="00275657" w:rsidP="00275657">
            <w:pPr>
              <w:jc w:val="center"/>
              <w:rPr>
                <w:rFonts w:ascii="GHEA Grapalat" w:hAnsi="GHEA Grapalat"/>
                <w:sz w:val="24"/>
                <w:szCs w:val="24"/>
                <w:lang w:val="hy-AM"/>
              </w:rPr>
            </w:pPr>
          </w:p>
          <w:p w14:paraId="4348C049" w14:textId="59058A6F" w:rsidR="00275657" w:rsidRDefault="00275657" w:rsidP="00275657">
            <w:pPr>
              <w:jc w:val="center"/>
              <w:rPr>
                <w:rFonts w:ascii="GHEA Grapalat" w:hAnsi="GHEA Grapalat"/>
                <w:sz w:val="24"/>
                <w:szCs w:val="24"/>
                <w:lang w:val="hy-AM"/>
              </w:rPr>
            </w:pPr>
          </w:p>
          <w:p w14:paraId="449C9CF7" w14:textId="473E8500" w:rsidR="00275657" w:rsidRDefault="00275657" w:rsidP="00275657">
            <w:pPr>
              <w:jc w:val="center"/>
              <w:rPr>
                <w:rFonts w:ascii="GHEA Grapalat" w:hAnsi="GHEA Grapalat"/>
                <w:sz w:val="24"/>
                <w:szCs w:val="24"/>
                <w:lang w:val="hy-AM"/>
              </w:rPr>
            </w:pPr>
          </w:p>
          <w:p w14:paraId="44811F9A" w14:textId="28A61F2E" w:rsidR="00275657" w:rsidRDefault="00275657" w:rsidP="00275657">
            <w:pPr>
              <w:jc w:val="center"/>
              <w:rPr>
                <w:rFonts w:ascii="GHEA Grapalat" w:hAnsi="GHEA Grapalat"/>
                <w:sz w:val="24"/>
                <w:szCs w:val="24"/>
                <w:lang w:val="hy-AM"/>
              </w:rPr>
            </w:pPr>
          </w:p>
          <w:p w14:paraId="0806DF16" w14:textId="0AA90B63" w:rsidR="00275657" w:rsidRDefault="00275657" w:rsidP="00275657">
            <w:pPr>
              <w:jc w:val="center"/>
              <w:rPr>
                <w:rFonts w:ascii="GHEA Grapalat" w:hAnsi="GHEA Grapalat"/>
                <w:sz w:val="24"/>
                <w:szCs w:val="24"/>
                <w:lang w:val="hy-AM"/>
              </w:rPr>
            </w:pPr>
          </w:p>
          <w:p w14:paraId="122697E1" w14:textId="6D9D4E14" w:rsidR="00275657" w:rsidRDefault="00275657" w:rsidP="00275657">
            <w:pPr>
              <w:jc w:val="center"/>
              <w:rPr>
                <w:rFonts w:ascii="GHEA Grapalat" w:hAnsi="GHEA Grapalat"/>
                <w:sz w:val="24"/>
                <w:szCs w:val="24"/>
                <w:lang w:val="hy-AM"/>
              </w:rPr>
            </w:pPr>
          </w:p>
          <w:p w14:paraId="46C95013" w14:textId="3411B7A7" w:rsidR="00275657" w:rsidRDefault="00275657" w:rsidP="00275657">
            <w:pPr>
              <w:jc w:val="center"/>
              <w:rPr>
                <w:rFonts w:ascii="GHEA Grapalat" w:hAnsi="GHEA Grapalat"/>
                <w:sz w:val="24"/>
                <w:szCs w:val="24"/>
                <w:lang w:val="hy-AM"/>
              </w:rPr>
            </w:pPr>
          </w:p>
          <w:p w14:paraId="26BF57D6" w14:textId="1599823D" w:rsidR="00275657" w:rsidRDefault="00275657" w:rsidP="00275657">
            <w:pPr>
              <w:jc w:val="center"/>
              <w:rPr>
                <w:rFonts w:ascii="GHEA Grapalat" w:hAnsi="GHEA Grapalat"/>
                <w:sz w:val="24"/>
                <w:szCs w:val="24"/>
                <w:lang w:val="hy-AM"/>
              </w:rPr>
            </w:pPr>
          </w:p>
          <w:p w14:paraId="3D261B4D" w14:textId="79F23B33" w:rsidR="00275657" w:rsidRDefault="00275657" w:rsidP="00275657">
            <w:pPr>
              <w:jc w:val="center"/>
              <w:rPr>
                <w:rFonts w:ascii="GHEA Grapalat" w:hAnsi="GHEA Grapalat"/>
                <w:sz w:val="24"/>
                <w:szCs w:val="24"/>
                <w:lang w:val="hy-AM"/>
              </w:rPr>
            </w:pPr>
          </w:p>
          <w:p w14:paraId="5CD618C0" w14:textId="1C805618" w:rsidR="00275657" w:rsidRDefault="00275657" w:rsidP="00275657">
            <w:pPr>
              <w:jc w:val="center"/>
              <w:rPr>
                <w:rFonts w:ascii="GHEA Grapalat" w:hAnsi="GHEA Grapalat"/>
                <w:sz w:val="24"/>
                <w:szCs w:val="24"/>
                <w:lang w:val="hy-AM"/>
              </w:rPr>
            </w:pPr>
          </w:p>
          <w:p w14:paraId="0273901E" w14:textId="266C879F" w:rsidR="00275657" w:rsidRDefault="00275657" w:rsidP="00275657">
            <w:pPr>
              <w:jc w:val="center"/>
              <w:rPr>
                <w:rFonts w:ascii="GHEA Grapalat" w:hAnsi="GHEA Grapalat"/>
                <w:sz w:val="24"/>
                <w:szCs w:val="24"/>
                <w:lang w:val="hy-AM"/>
              </w:rPr>
            </w:pPr>
          </w:p>
          <w:p w14:paraId="2C9BA57F" w14:textId="6A28D599" w:rsidR="00275657" w:rsidRDefault="00275657" w:rsidP="00275657">
            <w:pPr>
              <w:jc w:val="center"/>
              <w:rPr>
                <w:rFonts w:ascii="GHEA Grapalat" w:hAnsi="GHEA Grapalat"/>
                <w:sz w:val="24"/>
                <w:szCs w:val="24"/>
                <w:lang w:val="hy-AM"/>
              </w:rPr>
            </w:pPr>
          </w:p>
          <w:p w14:paraId="3B972DF7" w14:textId="31CB3F56" w:rsidR="00275657" w:rsidRDefault="00275657" w:rsidP="00275657">
            <w:pPr>
              <w:jc w:val="center"/>
              <w:rPr>
                <w:rFonts w:ascii="GHEA Grapalat" w:hAnsi="GHEA Grapalat"/>
                <w:sz w:val="24"/>
                <w:szCs w:val="24"/>
                <w:lang w:val="hy-AM"/>
              </w:rPr>
            </w:pPr>
          </w:p>
          <w:p w14:paraId="5D49A194" w14:textId="6CC894B6" w:rsidR="00275657" w:rsidRDefault="00275657" w:rsidP="00275657">
            <w:pPr>
              <w:jc w:val="center"/>
              <w:rPr>
                <w:rFonts w:ascii="GHEA Grapalat" w:hAnsi="GHEA Grapalat"/>
                <w:sz w:val="24"/>
                <w:szCs w:val="24"/>
                <w:lang w:val="hy-AM"/>
              </w:rPr>
            </w:pPr>
          </w:p>
          <w:p w14:paraId="65FE042C" w14:textId="5CF30824" w:rsidR="00275657" w:rsidRDefault="00275657" w:rsidP="00275657">
            <w:pPr>
              <w:jc w:val="center"/>
              <w:rPr>
                <w:rFonts w:ascii="GHEA Grapalat" w:hAnsi="GHEA Grapalat"/>
                <w:sz w:val="24"/>
                <w:szCs w:val="24"/>
                <w:lang w:val="hy-AM"/>
              </w:rPr>
            </w:pPr>
          </w:p>
          <w:p w14:paraId="728C2617" w14:textId="280D586B" w:rsidR="00275657" w:rsidRPr="00275657" w:rsidRDefault="00275657" w:rsidP="00275657">
            <w:pPr>
              <w:pStyle w:val="ListParagraph"/>
              <w:numPr>
                <w:ilvl w:val="0"/>
                <w:numId w:val="28"/>
              </w:numPr>
              <w:jc w:val="center"/>
              <w:rPr>
                <w:rFonts w:ascii="GHEA Grapalat" w:hAnsi="GHEA Grapalat"/>
                <w:sz w:val="24"/>
                <w:szCs w:val="24"/>
                <w:lang w:val="hy-AM"/>
              </w:rPr>
            </w:pPr>
            <w:r>
              <w:rPr>
                <w:rFonts w:ascii="GHEA Grapalat" w:hAnsi="GHEA Grapalat"/>
                <w:sz w:val="24"/>
                <w:szCs w:val="24"/>
                <w:lang w:val="hy-AM"/>
              </w:rPr>
              <w:t>Ընդունվել է: Նախագծին կից ներկայացված հիմնավորման մեջ նշվել են լրացուցիչ պարզաբանումներ</w:t>
            </w:r>
          </w:p>
          <w:p w14:paraId="21E90DAA" w14:textId="313FD9D4" w:rsidR="00275657" w:rsidRDefault="00275657" w:rsidP="00275657">
            <w:pPr>
              <w:jc w:val="center"/>
              <w:rPr>
                <w:rFonts w:ascii="GHEA Grapalat" w:hAnsi="GHEA Grapalat"/>
                <w:sz w:val="24"/>
                <w:szCs w:val="24"/>
                <w:lang w:val="hy-AM"/>
              </w:rPr>
            </w:pPr>
          </w:p>
          <w:p w14:paraId="79945954" w14:textId="4B33D803" w:rsidR="00275657" w:rsidRDefault="00275657" w:rsidP="00275657">
            <w:pPr>
              <w:jc w:val="center"/>
              <w:rPr>
                <w:rFonts w:ascii="GHEA Grapalat" w:hAnsi="GHEA Grapalat"/>
                <w:sz w:val="24"/>
                <w:szCs w:val="24"/>
                <w:lang w:val="hy-AM"/>
              </w:rPr>
            </w:pPr>
          </w:p>
          <w:p w14:paraId="1EF2C588" w14:textId="6290AF19" w:rsidR="00275657" w:rsidRDefault="00275657" w:rsidP="00275657">
            <w:pPr>
              <w:jc w:val="center"/>
              <w:rPr>
                <w:rFonts w:ascii="GHEA Grapalat" w:hAnsi="GHEA Grapalat"/>
                <w:sz w:val="24"/>
                <w:szCs w:val="24"/>
                <w:lang w:val="hy-AM"/>
              </w:rPr>
            </w:pPr>
          </w:p>
          <w:p w14:paraId="639A30DD" w14:textId="2D5185DF" w:rsidR="00275657" w:rsidRDefault="00275657" w:rsidP="00275657">
            <w:pPr>
              <w:jc w:val="center"/>
              <w:rPr>
                <w:rFonts w:ascii="GHEA Grapalat" w:hAnsi="GHEA Grapalat"/>
                <w:sz w:val="24"/>
                <w:szCs w:val="24"/>
                <w:lang w:val="hy-AM"/>
              </w:rPr>
            </w:pPr>
          </w:p>
          <w:p w14:paraId="2B8991F5" w14:textId="57B12497" w:rsidR="00275657" w:rsidRDefault="00275657" w:rsidP="00275657">
            <w:pPr>
              <w:jc w:val="center"/>
              <w:rPr>
                <w:rFonts w:ascii="GHEA Grapalat" w:hAnsi="GHEA Grapalat"/>
                <w:sz w:val="24"/>
                <w:szCs w:val="24"/>
                <w:lang w:val="hy-AM"/>
              </w:rPr>
            </w:pPr>
          </w:p>
          <w:p w14:paraId="41D5A4B9" w14:textId="3C1D2E51" w:rsidR="00275657" w:rsidRDefault="00275657" w:rsidP="00275657">
            <w:pPr>
              <w:jc w:val="center"/>
              <w:rPr>
                <w:rFonts w:ascii="GHEA Grapalat" w:hAnsi="GHEA Grapalat"/>
                <w:sz w:val="24"/>
                <w:szCs w:val="24"/>
                <w:lang w:val="hy-AM"/>
              </w:rPr>
            </w:pPr>
          </w:p>
          <w:p w14:paraId="46869C7D" w14:textId="352E30B1" w:rsidR="00275657" w:rsidRDefault="00275657" w:rsidP="00275657">
            <w:pPr>
              <w:jc w:val="center"/>
              <w:rPr>
                <w:rFonts w:ascii="GHEA Grapalat" w:hAnsi="GHEA Grapalat"/>
                <w:sz w:val="24"/>
                <w:szCs w:val="24"/>
                <w:lang w:val="hy-AM"/>
              </w:rPr>
            </w:pPr>
          </w:p>
          <w:p w14:paraId="480EC281" w14:textId="79489E49" w:rsidR="00275657" w:rsidRDefault="00275657" w:rsidP="00275657">
            <w:pPr>
              <w:jc w:val="center"/>
              <w:rPr>
                <w:rFonts w:ascii="GHEA Grapalat" w:hAnsi="GHEA Grapalat"/>
                <w:sz w:val="24"/>
                <w:szCs w:val="24"/>
                <w:lang w:val="hy-AM"/>
              </w:rPr>
            </w:pPr>
          </w:p>
          <w:p w14:paraId="71ED4509" w14:textId="367E677A" w:rsidR="00275657" w:rsidRDefault="00275657" w:rsidP="00275657">
            <w:pPr>
              <w:jc w:val="center"/>
              <w:rPr>
                <w:rFonts w:ascii="GHEA Grapalat" w:hAnsi="GHEA Grapalat"/>
                <w:sz w:val="24"/>
                <w:szCs w:val="24"/>
                <w:lang w:val="hy-AM"/>
              </w:rPr>
            </w:pPr>
          </w:p>
          <w:p w14:paraId="2A547AE1" w14:textId="05FACF20" w:rsidR="00275657" w:rsidRDefault="00275657" w:rsidP="00275657">
            <w:pPr>
              <w:jc w:val="center"/>
              <w:rPr>
                <w:rFonts w:ascii="GHEA Grapalat" w:hAnsi="GHEA Grapalat"/>
                <w:sz w:val="24"/>
                <w:szCs w:val="24"/>
                <w:lang w:val="hy-AM"/>
              </w:rPr>
            </w:pPr>
          </w:p>
          <w:p w14:paraId="01E8B9BF" w14:textId="582A93ED" w:rsidR="00275657" w:rsidRDefault="00275657" w:rsidP="00275657">
            <w:pPr>
              <w:jc w:val="center"/>
              <w:rPr>
                <w:rFonts w:ascii="GHEA Grapalat" w:hAnsi="GHEA Grapalat"/>
                <w:sz w:val="24"/>
                <w:szCs w:val="24"/>
                <w:lang w:val="hy-AM"/>
              </w:rPr>
            </w:pPr>
          </w:p>
          <w:p w14:paraId="7479C623" w14:textId="7EB311CA" w:rsidR="00275657" w:rsidRDefault="00275657" w:rsidP="00275657">
            <w:pPr>
              <w:jc w:val="center"/>
              <w:rPr>
                <w:rFonts w:ascii="GHEA Grapalat" w:hAnsi="GHEA Grapalat"/>
                <w:sz w:val="24"/>
                <w:szCs w:val="24"/>
                <w:lang w:val="hy-AM"/>
              </w:rPr>
            </w:pPr>
          </w:p>
          <w:p w14:paraId="36BE73EF" w14:textId="437273E9" w:rsidR="00275657" w:rsidRDefault="00275657" w:rsidP="00275657">
            <w:pPr>
              <w:jc w:val="center"/>
              <w:rPr>
                <w:rFonts w:ascii="GHEA Grapalat" w:hAnsi="GHEA Grapalat"/>
                <w:sz w:val="24"/>
                <w:szCs w:val="24"/>
                <w:lang w:val="hy-AM"/>
              </w:rPr>
            </w:pPr>
          </w:p>
          <w:p w14:paraId="18D5948D" w14:textId="54B0B612" w:rsidR="00275657" w:rsidRDefault="00275657" w:rsidP="00275657">
            <w:pPr>
              <w:jc w:val="center"/>
              <w:rPr>
                <w:rFonts w:ascii="GHEA Grapalat" w:hAnsi="GHEA Grapalat"/>
                <w:sz w:val="24"/>
                <w:szCs w:val="24"/>
                <w:lang w:val="hy-AM"/>
              </w:rPr>
            </w:pPr>
          </w:p>
          <w:p w14:paraId="1A45AA02" w14:textId="7D97BD8E" w:rsidR="00275657" w:rsidRDefault="00275657" w:rsidP="00275657">
            <w:pPr>
              <w:jc w:val="center"/>
              <w:rPr>
                <w:rFonts w:ascii="GHEA Grapalat" w:hAnsi="GHEA Grapalat"/>
                <w:sz w:val="24"/>
                <w:szCs w:val="24"/>
                <w:lang w:val="hy-AM"/>
              </w:rPr>
            </w:pPr>
          </w:p>
          <w:p w14:paraId="414FDE95" w14:textId="301AC67B" w:rsidR="00275657" w:rsidRDefault="00275657" w:rsidP="00275657">
            <w:pPr>
              <w:jc w:val="center"/>
              <w:rPr>
                <w:rFonts w:ascii="GHEA Grapalat" w:hAnsi="GHEA Grapalat"/>
                <w:sz w:val="24"/>
                <w:szCs w:val="24"/>
                <w:lang w:val="hy-AM"/>
              </w:rPr>
            </w:pPr>
          </w:p>
          <w:p w14:paraId="0E3D3A0C" w14:textId="5DE89E46" w:rsidR="00275657" w:rsidRDefault="00275657" w:rsidP="00275657">
            <w:pPr>
              <w:jc w:val="center"/>
              <w:rPr>
                <w:rFonts w:ascii="GHEA Grapalat" w:hAnsi="GHEA Grapalat"/>
                <w:sz w:val="24"/>
                <w:szCs w:val="24"/>
                <w:lang w:val="hy-AM"/>
              </w:rPr>
            </w:pPr>
          </w:p>
          <w:p w14:paraId="400CBAF2" w14:textId="436CB5BF" w:rsidR="00275657" w:rsidRDefault="00275657" w:rsidP="00275657">
            <w:pPr>
              <w:jc w:val="center"/>
              <w:rPr>
                <w:rFonts w:ascii="GHEA Grapalat" w:hAnsi="GHEA Grapalat"/>
                <w:sz w:val="24"/>
                <w:szCs w:val="24"/>
                <w:lang w:val="hy-AM"/>
              </w:rPr>
            </w:pPr>
          </w:p>
          <w:p w14:paraId="3C854671" w14:textId="5FEC1FA9" w:rsidR="00275657" w:rsidRDefault="00275657" w:rsidP="00275657">
            <w:pPr>
              <w:jc w:val="center"/>
              <w:rPr>
                <w:rFonts w:ascii="GHEA Grapalat" w:hAnsi="GHEA Grapalat"/>
                <w:sz w:val="24"/>
                <w:szCs w:val="24"/>
                <w:lang w:val="hy-AM"/>
              </w:rPr>
            </w:pPr>
          </w:p>
          <w:p w14:paraId="00878298" w14:textId="69A9BFC8" w:rsidR="00275657" w:rsidRDefault="00275657" w:rsidP="00275657">
            <w:pPr>
              <w:jc w:val="center"/>
              <w:rPr>
                <w:rFonts w:ascii="GHEA Grapalat" w:hAnsi="GHEA Grapalat"/>
                <w:sz w:val="24"/>
                <w:szCs w:val="24"/>
                <w:lang w:val="hy-AM"/>
              </w:rPr>
            </w:pPr>
          </w:p>
          <w:p w14:paraId="302F4F33" w14:textId="21FE19EA" w:rsidR="00275657" w:rsidRDefault="00275657" w:rsidP="00275657">
            <w:pPr>
              <w:jc w:val="center"/>
              <w:rPr>
                <w:rFonts w:ascii="GHEA Grapalat" w:hAnsi="GHEA Grapalat"/>
                <w:sz w:val="24"/>
                <w:szCs w:val="24"/>
                <w:lang w:val="hy-AM"/>
              </w:rPr>
            </w:pPr>
          </w:p>
          <w:p w14:paraId="2C34FD4D" w14:textId="07E63DE8" w:rsidR="00275657" w:rsidRDefault="00275657" w:rsidP="00275657">
            <w:pPr>
              <w:jc w:val="center"/>
              <w:rPr>
                <w:rFonts w:ascii="GHEA Grapalat" w:hAnsi="GHEA Grapalat"/>
                <w:sz w:val="24"/>
                <w:szCs w:val="24"/>
                <w:lang w:val="hy-AM"/>
              </w:rPr>
            </w:pPr>
          </w:p>
          <w:p w14:paraId="26E192F9" w14:textId="36D01BF2" w:rsidR="00275657" w:rsidRDefault="00275657" w:rsidP="00275657">
            <w:pPr>
              <w:jc w:val="center"/>
              <w:rPr>
                <w:rFonts w:ascii="GHEA Grapalat" w:hAnsi="GHEA Grapalat"/>
                <w:sz w:val="24"/>
                <w:szCs w:val="24"/>
                <w:lang w:val="hy-AM"/>
              </w:rPr>
            </w:pPr>
          </w:p>
          <w:p w14:paraId="68CCE34F" w14:textId="17394A15" w:rsidR="00275657" w:rsidRDefault="00275657" w:rsidP="00275657">
            <w:pPr>
              <w:jc w:val="center"/>
              <w:rPr>
                <w:rFonts w:ascii="GHEA Grapalat" w:hAnsi="GHEA Grapalat"/>
                <w:sz w:val="24"/>
                <w:szCs w:val="24"/>
                <w:lang w:val="hy-AM"/>
              </w:rPr>
            </w:pPr>
          </w:p>
          <w:p w14:paraId="0BDBCF30" w14:textId="0AA829D3" w:rsidR="00275657" w:rsidRDefault="00275657" w:rsidP="00275657">
            <w:pPr>
              <w:jc w:val="center"/>
              <w:rPr>
                <w:rFonts w:ascii="GHEA Grapalat" w:hAnsi="GHEA Grapalat"/>
                <w:sz w:val="24"/>
                <w:szCs w:val="24"/>
                <w:lang w:val="hy-AM"/>
              </w:rPr>
            </w:pPr>
          </w:p>
          <w:p w14:paraId="70593EC5" w14:textId="2AC9F178" w:rsidR="00275657" w:rsidRDefault="00275657" w:rsidP="00275657">
            <w:pPr>
              <w:jc w:val="center"/>
              <w:rPr>
                <w:rFonts w:ascii="GHEA Grapalat" w:hAnsi="GHEA Grapalat"/>
                <w:sz w:val="24"/>
                <w:szCs w:val="24"/>
                <w:lang w:val="hy-AM"/>
              </w:rPr>
            </w:pPr>
          </w:p>
          <w:p w14:paraId="204163A2" w14:textId="07980BEE" w:rsidR="00275657" w:rsidRDefault="00275657" w:rsidP="00275657">
            <w:pPr>
              <w:jc w:val="center"/>
              <w:rPr>
                <w:rFonts w:ascii="GHEA Grapalat" w:hAnsi="GHEA Grapalat"/>
                <w:sz w:val="24"/>
                <w:szCs w:val="24"/>
                <w:lang w:val="hy-AM"/>
              </w:rPr>
            </w:pPr>
          </w:p>
          <w:p w14:paraId="6F0E6746" w14:textId="169CE304" w:rsidR="00275657" w:rsidRDefault="00275657" w:rsidP="00275657">
            <w:pPr>
              <w:jc w:val="center"/>
              <w:rPr>
                <w:rFonts w:ascii="GHEA Grapalat" w:hAnsi="GHEA Grapalat"/>
                <w:sz w:val="24"/>
                <w:szCs w:val="24"/>
                <w:lang w:val="hy-AM"/>
              </w:rPr>
            </w:pPr>
          </w:p>
          <w:p w14:paraId="1BBDCA3A" w14:textId="5B03C845" w:rsidR="00275657" w:rsidRDefault="00275657" w:rsidP="00275657">
            <w:pPr>
              <w:jc w:val="center"/>
              <w:rPr>
                <w:rFonts w:ascii="GHEA Grapalat" w:hAnsi="GHEA Grapalat"/>
                <w:sz w:val="24"/>
                <w:szCs w:val="24"/>
                <w:lang w:val="hy-AM"/>
              </w:rPr>
            </w:pPr>
          </w:p>
          <w:p w14:paraId="3B26D78F" w14:textId="5C285048" w:rsidR="00275657" w:rsidRDefault="00275657" w:rsidP="00275657">
            <w:pPr>
              <w:jc w:val="center"/>
              <w:rPr>
                <w:rFonts w:ascii="GHEA Grapalat" w:hAnsi="GHEA Grapalat"/>
                <w:sz w:val="24"/>
                <w:szCs w:val="24"/>
                <w:lang w:val="hy-AM"/>
              </w:rPr>
            </w:pPr>
          </w:p>
          <w:p w14:paraId="119CB100" w14:textId="433F147B" w:rsidR="00275657" w:rsidRDefault="00275657" w:rsidP="00275657">
            <w:pPr>
              <w:jc w:val="center"/>
              <w:rPr>
                <w:rFonts w:ascii="GHEA Grapalat" w:hAnsi="GHEA Grapalat"/>
                <w:sz w:val="24"/>
                <w:szCs w:val="24"/>
                <w:lang w:val="hy-AM"/>
              </w:rPr>
            </w:pPr>
          </w:p>
          <w:p w14:paraId="66019776" w14:textId="661C6F78" w:rsidR="00275657" w:rsidRDefault="00275657" w:rsidP="00275657">
            <w:pPr>
              <w:jc w:val="center"/>
              <w:rPr>
                <w:rFonts w:ascii="GHEA Grapalat" w:hAnsi="GHEA Grapalat"/>
                <w:sz w:val="24"/>
                <w:szCs w:val="24"/>
                <w:lang w:val="hy-AM"/>
              </w:rPr>
            </w:pPr>
          </w:p>
          <w:p w14:paraId="6BED341F" w14:textId="05F567D3" w:rsidR="00275657" w:rsidRDefault="00275657" w:rsidP="00275657">
            <w:pPr>
              <w:jc w:val="center"/>
              <w:rPr>
                <w:rFonts w:ascii="GHEA Grapalat" w:hAnsi="GHEA Grapalat"/>
                <w:sz w:val="24"/>
                <w:szCs w:val="24"/>
                <w:lang w:val="hy-AM"/>
              </w:rPr>
            </w:pPr>
          </w:p>
          <w:p w14:paraId="329CC61F" w14:textId="43695D24" w:rsidR="00275657" w:rsidRDefault="00275657" w:rsidP="00275657">
            <w:pPr>
              <w:jc w:val="center"/>
              <w:rPr>
                <w:rFonts w:ascii="GHEA Grapalat" w:hAnsi="GHEA Grapalat"/>
                <w:sz w:val="24"/>
                <w:szCs w:val="24"/>
                <w:lang w:val="hy-AM"/>
              </w:rPr>
            </w:pPr>
          </w:p>
          <w:p w14:paraId="3C270BAA" w14:textId="40F74D94" w:rsidR="00275657" w:rsidRDefault="00275657" w:rsidP="00275657">
            <w:pPr>
              <w:jc w:val="center"/>
              <w:rPr>
                <w:rFonts w:ascii="GHEA Grapalat" w:hAnsi="GHEA Grapalat"/>
                <w:sz w:val="24"/>
                <w:szCs w:val="24"/>
                <w:lang w:val="hy-AM"/>
              </w:rPr>
            </w:pPr>
          </w:p>
          <w:p w14:paraId="6A67F1EB" w14:textId="30B8A554" w:rsidR="00275657" w:rsidRDefault="00275657" w:rsidP="00275657">
            <w:pPr>
              <w:jc w:val="center"/>
              <w:rPr>
                <w:rFonts w:ascii="GHEA Grapalat" w:hAnsi="GHEA Grapalat"/>
                <w:sz w:val="24"/>
                <w:szCs w:val="24"/>
                <w:lang w:val="hy-AM"/>
              </w:rPr>
            </w:pPr>
          </w:p>
          <w:p w14:paraId="16251ED7" w14:textId="77777777" w:rsidR="00275657" w:rsidRDefault="00275657" w:rsidP="00275657">
            <w:pPr>
              <w:pStyle w:val="ListParagraph"/>
              <w:numPr>
                <w:ilvl w:val="0"/>
                <w:numId w:val="28"/>
              </w:numPr>
              <w:jc w:val="center"/>
              <w:rPr>
                <w:rFonts w:ascii="GHEA Grapalat" w:hAnsi="GHEA Grapalat"/>
                <w:sz w:val="24"/>
                <w:szCs w:val="24"/>
                <w:lang w:val="hy-AM"/>
              </w:rPr>
            </w:pPr>
            <w:r>
              <w:rPr>
                <w:rFonts w:ascii="GHEA Grapalat" w:hAnsi="GHEA Grapalat"/>
                <w:sz w:val="24"/>
                <w:szCs w:val="24"/>
                <w:lang w:val="hy-AM"/>
              </w:rPr>
              <w:t xml:space="preserve">Ընդունվել է: Նախագծի նախաբանը </w:t>
            </w:r>
            <w:proofErr w:type="spellStart"/>
            <w:r>
              <w:rPr>
                <w:rFonts w:ascii="GHEA Grapalat" w:hAnsi="GHEA Grapalat"/>
                <w:sz w:val="24"/>
                <w:szCs w:val="24"/>
                <w:lang w:val="hy-AM"/>
              </w:rPr>
              <w:t>խմբագրվել</w:t>
            </w:r>
            <w:proofErr w:type="spellEnd"/>
            <w:r>
              <w:rPr>
                <w:rFonts w:ascii="GHEA Grapalat" w:hAnsi="GHEA Grapalat"/>
                <w:sz w:val="24"/>
                <w:szCs w:val="24"/>
                <w:lang w:val="hy-AM"/>
              </w:rPr>
              <w:t xml:space="preserve"> է:</w:t>
            </w:r>
          </w:p>
          <w:p w14:paraId="36AB6301" w14:textId="6801EEE2" w:rsidR="00275657" w:rsidRDefault="00275657" w:rsidP="00275657">
            <w:pPr>
              <w:jc w:val="center"/>
              <w:rPr>
                <w:rFonts w:ascii="GHEA Grapalat" w:hAnsi="GHEA Grapalat"/>
                <w:sz w:val="24"/>
                <w:szCs w:val="24"/>
                <w:lang w:val="hy-AM"/>
              </w:rPr>
            </w:pPr>
            <w:bookmarkStart w:id="0" w:name="_GoBack"/>
            <w:bookmarkEnd w:id="0"/>
          </w:p>
          <w:p w14:paraId="2D3645EB" w14:textId="77777777" w:rsidR="00275657" w:rsidRDefault="00275657" w:rsidP="00275657">
            <w:pPr>
              <w:jc w:val="center"/>
              <w:rPr>
                <w:rFonts w:ascii="GHEA Grapalat" w:hAnsi="GHEA Grapalat"/>
                <w:sz w:val="24"/>
                <w:szCs w:val="24"/>
                <w:lang w:val="hy-AM"/>
              </w:rPr>
            </w:pPr>
          </w:p>
          <w:p w14:paraId="08A5CA64" w14:textId="5B5200CB" w:rsidR="00275657" w:rsidRDefault="00275657" w:rsidP="00275657">
            <w:pPr>
              <w:jc w:val="center"/>
              <w:rPr>
                <w:rFonts w:ascii="GHEA Grapalat" w:hAnsi="GHEA Grapalat"/>
                <w:sz w:val="24"/>
                <w:szCs w:val="24"/>
                <w:lang w:val="hy-AM"/>
              </w:rPr>
            </w:pPr>
          </w:p>
          <w:p w14:paraId="73F55ADD" w14:textId="26ABB870" w:rsidR="00275657" w:rsidRDefault="00275657" w:rsidP="00275657">
            <w:pPr>
              <w:jc w:val="center"/>
              <w:rPr>
                <w:rFonts w:ascii="GHEA Grapalat" w:hAnsi="GHEA Grapalat"/>
                <w:sz w:val="24"/>
                <w:szCs w:val="24"/>
                <w:lang w:val="hy-AM"/>
              </w:rPr>
            </w:pPr>
          </w:p>
          <w:p w14:paraId="24CF66BF" w14:textId="43A580DB" w:rsidR="00275657" w:rsidRDefault="00275657" w:rsidP="00275657">
            <w:pPr>
              <w:jc w:val="center"/>
              <w:rPr>
                <w:rFonts w:ascii="GHEA Grapalat" w:hAnsi="GHEA Grapalat"/>
                <w:sz w:val="24"/>
                <w:szCs w:val="24"/>
                <w:lang w:val="hy-AM"/>
              </w:rPr>
            </w:pPr>
          </w:p>
          <w:p w14:paraId="3F4D38BC" w14:textId="108662B6" w:rsidR="00275657" w:rsidRDefault="00275657" w:rsidP="00275657">
            <w:pPr>
              <w:jc w:val="center"/>
              <w:rPr>
                <w:rFonts w:ascii="GHEA Grapalat" w:hAnsi="GHEA Grapalat"/>
                <w:sz w:val="24"/>
                <w:szCs w:val="24"/>
                <w:lang w:val="hy-AM"/>
              </w:rPr>
            </w:pPr>
          </w:p>
          <w:p w14:paraId="0E858E80" w14:textId="34B888B0" w:rsidR="00275657" w:rsidRDefault="00275657" w:rsidP="00275657">
            <w:pPr>
              <w:jc w:val="center"/>
              <w:rPr>
                <w:rFonts w:ascii="GHEA Grapalat" w:hAnsi="GHEA Grapalat"/>
                <w:sz w:val="24"/>
                <w:szCs w:val="24"/>
                <w:lang w:val="hy-AM"/>
              </w:rPr>
            </w:pPr>
          </w:p>
          <w:p w14:paraId="266086A8" w14:textId="601A8FC7" w:rsidR="00275657" w:rsidRDefault="00275657" w:rsidP="00275657">
            <w:pPr>
              <w:jc w:val="center"/>
              <w:rPr>
                <w:rFonts w:ascii="GHEA Grapalat" w:hAnsi="GHEA Grapalat"/>
                <w:sz w:val="24"/>
                <w:szCs w:val="24"/>
                <w:lang w:val="hy-AM"/>
              </w:rPr>
            </w:pPr>
          </w:p>
          <w:p w14:paraId="760AC0B2" w14:textId="158F7317" w:rsidR="00275657" w:rsidRDefault="00275657" w:rsidP="00275657">
            <w:pPr>
              <w:jc w:val="center"/>
              <w:rPr>
                <w:rFonts w:ascii="GHEA Grapalat" w:hAnsi="GHEA Grapalat"/>
                <w:sz w:val="24"/>
                <w:szCs w:val="24"/>
                <w:lang w:val="hy-AM"/>
              </w:rPr>
            </w:pPr>
          </w:p>
          <w:p w14:paraId="3B3EE7BD" w14:textId="77777777" w:rsidR="00275657" w:rsidRPr="00275657" w:rsidRDefault="00275657" w:rsidP="00275657">
            <w:pPr>
              <w:jc w:val="center"/>
              <w:rPr>
                <w:rFonts w:ascii="GHEA Grapalat" w:hAnsi="GHEA Grapalat"/>
                <w:sz w:val="24"/>
                <w:szCs w:val="24"/>
                <w:lang w:val="hy-AM"/>
              </w:rPr>
            </w:pPr>
          </w:p>
          <w:p w14:paraId="5D7F7B38" w14:textId="77777777" w:rsidR="00275657" w:rsidRDefault="00275657" w:rsidP="00275657">
            <w:pPr>
              <w:jc w:val="center"/>
              <w:rPr>
                <w:rFonts w:ascii="GHEA Grapalat" w:hAnsi="GHEA Grapalat"/>
                <w:sz w:val="24"/>
                <w:szCs w:val="24"/>
                <w:lang w:val="hy-AM"/>
              </w:rPr>
            </w:pPr>
          </w:p>
          <w:p w14:paraId="64EE955B" w14:textId="77777777" w:rsidR="00275657" w:rsidRDefault="00275657" w:rsidP="00275657">
            <w:pPr>
              <w:jc w:val="center"/>
              <w:rPr>
                <w:rFonts w:ascii="GHEA Grapalat" w:hAnsi="GHEA Grapalat"/>
                <w:sz w:val="24"/>
                <w:szCs w:val="24"/>
                <w:lang w:val="hy-AM"/>
              </w:rPr>
            </w:pPr>
          </w:p>
          <w:p w14:paraId="138BC854" w14:textId="7EA6ED67" w:rsidR="00275657" w:rsidRPr="00275657" w:rsidRDefault="00275657" w:rsidP="00275657">
            <w:pPr>
              <w:jc w:val="center"/>
              <w:rPr>
                <w:rFonts w:ascii="GHEA Grapalat" w:hAnsi="GHEA Grapalat"/>
                <w:sz w:val="24"/>
                <w:szCs w:val="24"/>
                <w:lang w:val="hy-AM"/>
              </w:rPr>
            </w:pPr>
          </w:p>
        </w:tc>
      </w:tr>
    </w:tbl>
    <w:p w14:paraId="66F01DE8" w14:textId="77777777" w:rsidR="00444D91" w:rsidRPr="00E07108" w:rsidRDefault="00444D91" w:rsidP="00CE43A3">
      <w:pPr>
        <w:rPr>
          <w:rFonts w:ascii="GHEA Grapalat" w:hAnsi="GHEA Grapalat"/>
          <w:sz w:val="24"/>
          <w:szCs w:val="24"/>
          <w:lang w:val="hy-AM"/>
        </w:rPr>
      </w:pPr>
    </w:p>
    <w:sectPr w:rsidR="00444D91" w:rsidRPr="00E07108" w:rsidSect="009B7945">
      <w:pgSz w:w="16838" w:h="11906" w:orient="landscape"/>
      <w:pgMar w:top="360" w:right="113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4E3C"/>
    <w:multiLevelType w:val="hybridMultilevel"/>
    <w:tmpl w:val="74685176"/>
    <w:lvl w:ilvl="0" w:tplc="E424F624">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 w15:restartNumberingAfterBreak="0">
    <w:nsid w:val="0E2F551C"/>
    <w:multiLevelType w:val="hybridMultilevel"/>
    <w:tmpl w:val="8606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751EB"/>
    <w:multiLevelType w:val="hybridMultilevel"/>
    <w:tmpl w:val="02A8469C"/>
    <w:lvl w:ilvl="0" w:tplc="2F02AB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7284"/>
    <w:multiLevelType w:val="hybridMultilevel"/>
    <w:tmpl w:val="BD3ADEC2"/>
    <w:lvl w:ilvl="0" w:tplc="352AD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1E6B25"/>
    <w:multiLevelType w:val="hybridMultilevel"/>
    <w:tmpl w:val="9D74D9B4"/>
    <w:lvl w:ilvl="0" w:tplc="5CDE4BBA">
      <w:start w:val="1"/>
      <w:numFmt w:val="decimal"/>
      <w:lvlText w:val="%1."/>
      <w:lvlJc w:val="left"/>
      <w:pPr>
        <w:ind w:left="1431" w:hanging="1005"/>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D5C08BC"/>
    <w:multiLevelType w:val="hybridMultilevel"/>
    <w:tmpl w:val="F246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E2443"/>
    <w:multiLevelType w:val="hybridMultilevel"/>
    <w:tmpl w:val="387A222A"/>
    <w:lvl w:ilvl="0" w:tplc="AD24D670">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F225E7"/>
    <w:multiLevelType w:val="hybridMultilevel"/>
    <w:tmpl w:val="5E381E7E"/>
    <w:lvl w:ilvl="0" w:tplc="3BD4C6CE">
      <w:start w:val="1"/>
      <w:numFmt w:val="decimal"/>
      <w:lvlText w:val="%1."/>
      <w:lvlJc w:val="left"/>
      <w:pPr>
        <w:ind w:left="1002" w:hanging="435"/>
      </w:pPr>
      <w:rPr>
        <w:rFonts w:eastAsia="SimSun" w:cs="Arial"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00576B"/>
    <w:multiLevelType w:val="hybridMultilevel"/>
    <w:tmpl w:val="98BAAD7E"/>
    <w:lvl w:ilvl="0" w:tplc="89CA85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C5206B7"/>
    <w:multiLevelType w:val="hybridMultilevel"/>
    <w:tmpl w:val="73A8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540C6"/>
    <w:multiLevelType w:val="hybridMultilevel"/>
    <w:tmpl w:val="31F2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510BC"/>
    <w:multiLevelType w:val="hybridMultilevel"/>
    <w:tmpl w:val="E4647C1A"/>
    <w:lvl w:ilvl="0" w:tplc="4FEEAFF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A16B0"/>
    <w:multiLevelType w:val="hybridMultilevel"/>
    <w:tmpl w:val="12280756"/>
    <w:lvl w:ilvl="0" w:tplc="CC906FC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A67E12"/>
    <w:multiLevelType w:val="hybridMultilevel"/>
    <w:tmpl w:val="3B22D7A4"/>
    <w:lvl w:ilvl="0" w:tplc="E7CAB7EA">
      <w:start w:val="2"/>
      <w:numFmt w:val="decimal"/>
      <w:lvlText w:val="%1"/>
      <w:lvlJc w:val="left"/>
      <w:pPr>
        <w:ind w:left="720" w:hanging="360"/>
      </w:pPr>
      <w:rPr>
        <w:rFonts w:cs="Arial Armen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872D4"/>
    <w:multiLevelType w:val="hybridMultilevel"/>
    <w:tmpl w:val="6816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E1349E"/>
    <w:multiLevelType w:val="hybridMultilevel"/>
    <w:tmpl w:val="9918CF18"/>
    <w:lvl w:ilvl="0" w:tplc="A7921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3A17F1"/>
    <w:multiLevelType w:val="hybridMultilevel"/>
    <w:tmpl w:val="049C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B2860"/>
    <w:multiLevelType w:val="hybridMultilevel"/>
    <w:tmpl w:val="1F7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83889"/>
    <w:multiLevelType w:val="hybridMultilevel"/>
    <w:tmpl w:val="F328C61E"/>
    <w:lvl w:ilvl="0" w:tplc="EAE6FAEA">
      <w:start w:val="1"/>
      <w:numFmt w:val="decimal"/>
      <w:lvlText w:val="%1."/>
      <w:lvlJc w:val="left"/>
      <w:pPr>
        <w:ind w:left="720" w:hanging="360"/>
      </w:pPr>
      <w:rPr>
        <w:rFonts w:ascii="GHEA Grapalat" w:hAnsi="GHEA Grapalat"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E7F52"/>
    <w:multiLevelType w:val="hybridMultilevel"/>
    <w:tmpl w:val="1F7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0403"/>
    <w:multiLevelType w:val="hybridMultilevel"/>
    <w:tmpl w:val="C57E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083125"/>
    <w:multiLevelType w:val="hybridMultilevel"/>
    <w:tmpl w:val="19D0B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596590"/>
    <w:multiLevelType w:val="hybridMultilevel"/>
    <w:tmpl w:val="55D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74AFF"/>
    <w:multiLevelType w:val="hybridMultilevel"/>
    <w:tmpl w:val="CF2C8A30"/>
    <w:lvl w:ilvl="0" w:tplc="C0D43F9C">
      <w:start w:val="1"/>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24" w15:restartNumberingAfterBreak="0">
    <w:nsid w:val="6A0763F1"/>
    <w:multiLevelType w:val="hybridMultilevel"/>
    <w:tmpl w:val="290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57360"/>
    <w:multiLevelType w:val="hybridMultilevel"/>
    <w:tmpl w:val="B10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7378C"/>
    <w:multiLevelType w:val="hybridMultilevel"/>
    <w:tmpl w:val="3E8AC936"/>
    <w:lvl w:ilvl="0" w:tplc="C9C8945E">
      <w:start w:val="1"/>
      <w:numFmt w:val="decimal"/>
      <w:lvlText w:val="%1)"/>
      <w:lvlJc w:val="left"/>
      <w:pPr>
        <w:ind w:left="1353"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15:restartNumberingAfterBreak="0">
    <w:nsid w:val="761313B4"/>
    <w:multiLevelType w:val="hybridMultilevel"/>
    <w:tmpl w:val="15B4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5"/>
  </w:num>
  <w:num w:numId="4">
    <w:abstractNumId w:val="24"/>
  </w:num>
  <w:num w:numId="5">
    <w:abstractNumId w:val="13"/>
  </w:num>
  <w:num w:numId="6">
    <w:abstractNumId w:val="23"/>
  </w:num>
  <w:num w:numId="7">
    <w:abstractNumId w:val="10"/>
  </w:num>
  <w:num w:numId="8">
    <w:abstractNumId w:val="9"/>
  </w:num>
  <w:num w:numId="9">
    <w:abstractNumId w:val="0"/>
  </w:num>
  <w:num w:numId="10">
    <w:abstractNumId w:val="1"/>
  </w:num>
  <w:num w:numId="11">
    <w:abstractNumId w:val="27"/>
  </w:num>
  <w:num w:numId="12">
    <w:abstractNumId w:val="14"/>
  </w:num>
  <w:num w:numId="13">
    <w:abstractNumId w:val="3"/>
  </w:num>
  <w:num w:numId="14">
    <w:abstractNumId w:val="20"/>
  </w:num>
  <w:num w:numId="15">
    <w:abstractNumId w:val="26"/>
  </w:num>
  <w:num w:numId="16">
    <w:abstractNumId w:val="4"/>
  </w:num>
  <w:num w:numId="17">
    <w:abstractNumId w:val="11"/>
  </w:num>
  <w:num w:numId="18">
    <w:abstractNumId w:val="2"/>
  </w:num>
  <w:num w:numId="19">
    <w:abstractNumId w:val="8"/>
  </w:num>
  <w:num w:numId="20">
    <w:abstractNumId w:val="19"/>
  </w:num>
  <w:num w:numId="21">
    <w:abstractNumId w:val="16"/>
  </w:num>
  <w:num w:numId="22">
    <w:abstractNumId w:val="18"/>
  </w:num>
  <w:num w:numId="23">
    <w:abstractNumId w:val="17"/>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6C4A37"/>
    <w:rsid w:val="00007BC1"/>
    <w:rsid w:val="00011C58"/>
    <w:rsid w:val="000148E1"/>
    <w:rsid w:val="00025B6D"/>
    <w:rsid w:val="000359DA"/>
    <w:rsid w:val="000376CD"/>
    <w:rsid w:val="00041044"/>
    <w:rsid w:val="0005355B"/>
    <w:rsid w:val="000736F5"/>
    <w:rsid w:val="00086C4C"/>
    <w:rsid w:val="000926A6"/>
    <w:rsid w:val="000970F6"/>
    <w:rsid w:val="000B5E6E"/>
    <w:rsid w:val="000C6536"/>
    <w:rsid w:val="000D2FF4"/>
    <w:rsid w:val="000D7D88"/>
    <w:rsid w:val="000E54D1"/>
    <w:rsid w:val="000E6DEF"/>
    <w:rsid w:val="000F1060"/>
    <w:rsid w:val="000F4487"/>
    <w:rsid w:val="00102759"/>
    <w:rsid w:val="0010444A"/>
    <w:rsid w:val="0010459D"/>
    <w:rsid w:val="001102F8"/>
    <w:rsid w:val="00110E27"/>
    <w:rsid w:val="001213A5"/>
    <w:rsid w:val="00121AB4"/>
    <w:rsid w:val="0012206A"/>
    <w:rsid w:val="00122246"/>
    <w:rsid w:val="00125E0E"/>
    <w:rsid w:val="0013158B"/>
    <w:rsid w:val="00133E98"/>
    <w:rsid w:val="001431CF"/>
    <w:rsid w:val="00160C8D"/>
    <w:rsid w:val="00161CEA"/>
    <w:rsid w:val="001648A3"/>
    <w:rsid w:val="00173FDD"/>
    <w:rsid w:val="0017541D"/>
    <w:rsid w:val="00184A02"/>
    <w:rsid w:val="001B63C2"/>
    <w:rsid w:val="001B6ABA"/>
    <w:rsid w:val="001D4A1A"/>
    <w:rsid w:val="001D7FFC"/>
    <w:rsid w:val="001E3900"/>
    <w:rsid w:val="001E5ABF"/>
    <w:rsid w:val="002005D3"/>
    <w:rsid w:val="00203430"/>
    <w:rsid w:val="002069C8"/>
    <w:rsid w:val="002248FB"/>
    <w:rsid w:val="00233C59"/>
    <w:rsid w:val="00237EED"/>
    <w:rsid w:val="002404E5"/>
    <w:rsid w:val="002539E5"/>
    <w:rsid w:val="00256495"/>
    <w:rsid w:val="00257998"/>
    <w:rsid w:val="002657AF"/>
    <w:rsid w:val="00267152"/>
    <w:rsid w:val="00270C4F"/>
    <w:rsid w:val="002747A9"/>
    <w:rsid w:val="00275657"/>
    <w:rsid w:val="00281065"/>
    <w:rsid w:val="0028287F"/>
    <w:rsid w:val="00284C29"/>
    <w:rsid w:val="00291C41"/>
    <w:rsid w:val="002B0EAA"/>
    <w:rsid w:val="002C02F8"/>
    <w:rsid w:val="002D2589"/>
    <w:rsid w:val="002D447E"/>
    <w:rsid w:val="002D5416"/>
    <w:rsid w:val="002E1DAD"/>
    <w:rsid w:val="002E763E"/>
    <w:rsid w:val="002E7F6C"/>
    <w:rsid w:val="002F3177"/>
    <w:rsid w:val="003018E0"/>
    <w:rsid w:val="00302CFD"/>
    <w:rsid w:val="00302FE8"/>
    <w:rsid w:val="0031003C"/>
    <w:rsid w:val="00312A28"/>
    <w:rsid w:val="00323FA4"/>
    <w:rsid w:val="00340B6B"/>
    <w:rsid w:val="00341F2B"/>
    <w:rsid w:val="00343056"/>
    <w:rsid w:val="0034553B"/>
    <w:rsid w:val="00355BC7"/>
    <w:rsid w:val="00355BD7"/>
    <w:rsid w:val="00357782"/>
    <w:rsid w:val="00370F20"/>
    <w:rsid w:val="00380854"/>
    <w:rsid w:val="0038445A"/>
    <w:rsid w:val="00396588"/>
    <w:rsid w:val="003A0628"/>
    <w:rsid w:val="003D4920"/>
    <w:rsid w:val="003E003A"/>
    <w:rsid w:val="003E746A"/>
    <w:rsid w:val="003F0FF6"/>
    <w:rsid w:val="00403929"/>
    <w:rsid w:val="0040520F"/>
    <w:rsid w:val="00413714"/>
    <w:rsid w:val="00416247"/>
    <w:rsid w:val="004322E7"/>
    <w:rsid w:val="00436BA8"/>
    <w:rsid w:val="00442FBA"/>
    <w:rsid w:val="00444D91"/>
    <w:rsid w:val="004557AA"/>
    <w:rsid w:val="00462FEE"/>
    <w:rsid w:val="00466A0F"/>
    <w:rsid w:val="00466B5C"/>
    <w:rsid w:val="0047596C"/>
    <w:rsid w:val="0049124E"/>
    <w:rsid w:val="00491939"/>
    <w:rsid w:val="004932E9"/>
    <w:rsid w:val="004974B1"/>
    <w:rsid w:val="004A3C3B"/>
    <w:rsid w:val="004A676D"/>
    <w:rsid w:val="004B13E6"/>
    <w:rsid w:val="004B2FB7"/>
    <w:rsid w:val="004C1B60"/>
    <w:rsid w:val="004C62F1"/>
    <w:rsid w:val="004C7313"/>
    <w:rsid w:val="004D3CE2"/>
    <w:rsid w:val="004D473F"/>
    <w:rsid w:val="004E3170"/>
    <w:rsid w:val="004E5DD6"/>
    <w:rsid w:val="004F10F2"/>
    <w:rsid w:val="004F415F"/>
    <w:rsid w:val="004F4FA8"/>
    <w:rsid w:val="005137B0"/>
    <w:rsid w:val="005153A7"/>
    <w:rsid w:val="00515797"/>
    <w:rsid w:val="00521F67"/>
    <w:rsid w:val="00523609"/>
    <w:rsid w:val="00525D72"/>
    <w:rsid w:val="005308DF"/>
    <w:rsid w:val="0055044D"/>
    <w:rsid w:val="00553FAA"/>
    <w:rsid w:val="00555206"/>
    <w:rsid w:val="00565FDA"/>
    <w:rsid w:val="005756FC"/>
    <w:rsid w:val="00575C73"/>
    <w:rsid w:val="005877C4"/>
    <w:rsid w:val="0058793D"/>
    <w:rsid w:val="00596604"/>
    <w:rsid w:val="005B03A1"/>
    <w:rsid w:val="005C05B2"/>
    <w:rsid w:val="005C093D"/>
    <w:rsid w:val="005C38A3"/>
    <w:rsid w:val="005D0F24"/>
    <w:rsid w:val="005D2BEB"/>
    <w:rsid w:val="005E24B3"/>
    <w:rsid w:val="005F24D0"/>
    <w:rsid w:val="005F59C9"/>
    <w:rsid w:val="005F78F9"/>
    <w:rsid w:val="00602B7A"/>
    <w:rsid w:val="00611683"/>
    <w:rsid w:val="006149D0"/>
    <w:rsid w:val="006212FF"/>
    <w:rsid w:val="0063408B"/>
    <w:rsid w:val="00643710"/>
    <w:rsid w:val="00643D17"/>
    <w:rsid w:val="006526DC"/>
    <w:rsid w:val="0067263A"/>
    <w:rsid w:val="006743AB"/>
    <w:rsid w:val="00676D30"/>
    <w:rsid w:val="006824F0"/>
    <w:rsid w:val="006A1384"/>
    <w:rsid w:val="006B4BA5"/>
    <w:rsid w:val="006C1E23"/>
    <w:rsid w:val="006C2204"/>
    <w:rsid w:val="006C4A37"/>
    <w:rsid w:val="006D1F90"/>
    <w:rsid w:val="006D541E"/>
    <w:rsid w:val="006F23A0"/>
    <w:rsid w:val="006F38D5"/>
    <w:rsid w:val="006F7E22"/>
    <w:rsid w:val="00712236"/>
    <w:rsid w:val="007128DF"/>
    <w:rsid w:val="00722E3A"/>
    <w:rsid w:val="00722FC2"/>
    <w:rsid w:val="007253E0"/>
    <w:rsid w:val="0072582B"/>
    <w:rsid w:val="0073748E"/>
    <w:rsid w:val="0073777F"/>
    <w:rsid w:val="0074164F"/>
    <w:rsid w:val="00744A48"/>
    <w:rsid w:val="007521D7"/>
    <w:rsid w:val="007544F0"/>
    <w:rsid w:val="00761AB5"/>
    <w:rsid w:val="00764AA7"/>
    <w:rsid w:val="0076697E"/>
    <w:rsid w:val="007915EB"/>
    <w:rsid w:val="00794328"/>
    <w:rsid w:val="007947A0"/>
    <w:rsid w:val="007A588D"/>
    <w:rsid w:val="007A632B"/>
    <w:rsid w:val="007B4473"/>
    <w:rsid w:val="007C1F11"/>
    <w:rsid w:val="007C1F96"/>
    <w:rsid w:val="007C39AE"/>
    <w:rsid w:val="007C7F4E"/>
    <w:rsid w:val="007E7C7F"/>
    <w:rsid w:val="007E7E12"/>
    <w:rsid w:val="00802237"/>
    <w:rsid w:val="00805C05"/>
    <w:rsid w:val="008062FD"/>
    <w:rsid w:val="00807965"/>
    <w:rsid w:val="0082241E"/>
    <w:rsid w:val="00824F4D"/>
    <w:rsid w:val="0086040A"/>
    <w:rsid w:val="00862B4C"/>
    <w:rsid w:val="008647E5"/>
    <w:rsid w:val="00891558"/>
    <w:rsid w:val="008A2ABC"/>
    <w:rsid w:val="008B5796"/>
    <w:rsid w:val="008C04DB"/>
    <w:rsid w:val="008C35FE"/>
    <w:rsid w:val="008D0442"/>
    <w:rsid w:val="008D23C9"/>
    <w:rsid w:val="008D76AE"/>
    <w:rsid w:val="009017B9"/>
    <w:rsid w:val="00904061"/>
    <w:rsid w:val="00911264"/>
    <w:rsid w:val="009249B6"/>
    <w:rsid w:val="00927ED9"/>
    <w:rsid w:val="00942592"/>
    <w:rsid w:val="00947194"/>
    <w:rsid w:val="00953BE6"/>
    <w:rsid w:val="00954E91"/>
    <w:rsid w:val="0096427D"/>
    <w:rsid w:val="00970847"/>
    <w:rsid w:val="0097385E"/>
    <w:rsid w:val="0097747F"/>
    <w:rsid w:val="009801CC"/>
    <w:rsid w:val="00986586"/>
    <w:rsid w:val="00991AB3"/>
    <w:rsid w:val="00995BDA"/>
    <w:rsid w:val="009A2115"/>
    <w:rsid w:val="009B26F4"/>
    <w:rsid w:val="009B7945"/>
    <w:rsid w:val="009C3EE6"/>
    <w:rsid w:val="009C6FD1"/>
    <w:rsid w:val="009D46A6"/>
    <w:rsid w:val="009D7123"/>
    <w:rsid w:val="009E59B1"/>
    <w:rsid w:val="009F38D1"/>
    <w:rsid w:val="009F453B"/>
    <w:rsid w:val="009F61DA"/>
    <w:rsid w:val="00A00B90"/>
    <w:rsid w:val="00A01C1B"/>
    <w:rsid w:val="00A06A20"/>
    <w:rsid w:val="00A10A43"/>
    <w:rsid w:val="00A1274B"/>
    <w:rsid w:val="00A13368"/>
    <w:rsid w:val="00A13E77"/>
    <w:rsid w:val="00A2017C"/>
    <w:rsid w:val="00A267D4"/>
    <w:rsid w:val="00A27013"/>
    <w:rsid w:val="00A40C3D"/>
    <w:rsid w:val="00A41F54"/>
    <w:rsid w:val="00A45521"/>
    <w:rsid w:val="00A51352"/>
    <w:rsid w:val="00A51C71"/>
    <w:rsid w:val="00A92C7F"/>
    <w:rsid w:val="00AA3C5C"/>
    <w:rsid w:val="00AC0B07"/>
    <w:rsid w:val="00AC4E36"/>
    <w:rsid w:val="00AE0182"/>
    <w:rsid w:val="00AE3764"/>
    <w:rsid w:val="00AE39FA"/>
    <w:rsid w:val="00AE4268"/>
    <w:rsid w:val="00AE5C93"/>
    <w:rsid w:val="00AE6CE8"/>
    <w:rsid w:val="00AF64EF"/>
    <w:rsid w:val="00AF67C8"/>
    <w:rsid w:val="00B01D53"/>
    <w:rsid w:val="00B03AD3"/>
    <w:rsid w:val="00B050B8"/>
    <w:rsid w:val="00B116E1"/>
    <w:rsid w:val="00B17C00"/>
    <w:rsid w:val="00B22686"/>
    <w:rsid w:val="00B45C6A"/>
    <w:rsid w:val="00B47361"/>
    <w:rsid w:val="00B525B5"/>
    <w:rsid w:val="00B5411C"/>
    <w:rsid w:val="00B575BB"/>
    <w:rsid w:val="00B63091"/>
    <w:rsid w:val="00B64BB8"/>
    <w:rsid w:val="00B665BB"/>
    <w:rsid w:val="00B73F09"/>
    <w:rsid w:val="00B748ED"/>
    <w:rsid w:val="00B772D7"/>
    <w:rsid w:val="00B77716"/>
    <w:rsid w:val="00B805E4"/>
    <w:rsid w:val="00B8144C"/>
    <w:rsid w:val="00B93A9E"/>
    <w:rsid w:val="00BA20A0"/>
    <w:rsid w:val="00BA4348"/>
    <w:rsid w:val="00BC0313"/>
    <w:rsid w:val="00BD382E"/>
    <w:rsid w:val="00BE16B9"/>
    <w:rsid w:val="00BE57AB"/>
    <w:rsid w:val="00BF09F9"/>
    <w:rsid w:val="00BF0E33"/>
    <w:rsid w:val="00BF12AA"/>
    <w:rsid w:val="00BF325E"/>
    <w:rsid w:val="00BF4F67"/>
    <w:rsid w:val="00BF60F3"/>
    <w:rsid w:val="00C04094"/>
    <w:rsid w:val="00C10224"/>
    <w:rsid w:val="00C106DA"/>
    <w:rsid w:val="00C10883"/>
    <w:rsid w:val="00C11363"/>
    <w:rsid w:val="00C171DF"/>
    <w:rsid w:val="00C25517"/>
    <w:rsid w:val="00C471AE"/>
    <w:rsid w:val="00C50740"/>
    <w:rsid w:val="00C643B5"/>
    <w:rsid w:val="00C70074"/>
    <w:rsid w:val="00C7665E"/>
    <w:rsid w:val="00C7740B"/>
    <w:rsid w:val="00C85684"/>
    <w:rsid w:val="00C87062"/>
    <w:rsid w:val="00C9052E"/>
    <w:rsid w:val="00C9784E"/>
    <w:rsid w:val="00CB0F7A"/>
    <w:rsid w:val="00CE01E2"/>
    <w:rsid w:val="00CE43A3"/>
    <w:rsid w:val="00CF2CE3"/>
    <w:rsid w:val="00D02716"/>
    <w:rsid w:val="00D21EBC"/>
    <w:rsid w:val="00D271C3"/>
    <w:rsid w:val="00D32AD1"/>
    <w:rsid w:val="00D466CB"/>
    <w:rsid w:val="00D50836"/>
    <w:rsid w:val="00D61C74"/>
    <w:rsid w:val="00D6240A"/>
    <w:rsid w:val="00D66772"/>
    <w:rsid w:val="00D720B8"/>
    <w:rsid w:val="00D752F5"/>
    <w:rsid w:val="00D767C6"/>
    <w:rsid w:val="00DC2DE4"/>
    <w:rsid w:val="00DF5749"/>
    <w:rsid w:val="00DF577A"/>
    <w:rsid w:val="00DF5F47"/>
    <w:rsid w:val="00E0302D"/>
    <w:rsid w:val="00E07108"/>
    <w:rsid w:val="00E07707"/>
    <w:rsid w:val="00E16ED5"/>
    <w:rsid w:val="00E17DF2"/>
    <w:rsid w:val="00E2657D"/>
    <w:rsid w:val="00E27FAE"/>
    <w:rsid w:val="00E32410"/>
    <w:rsid w:val="00E54715"/>
    <w:rsid w:val="00E7112A"/>
    <w:rsid w:val="00E71A3E"/>
    <w:rsid w:val="00E73D54"/>
    <w:rsid w:val="00E8118C"/>
    <w:rsid w:val="00E817E3"/>
    <w:rsid w:val="00E9767C"/>
    <w:rsid w:val="00EB2052"/>
    <w:rsid w:val="00EC2595"/>
    <w:rsid w:val="00ED1AB4"/>
    <w:rsid w:val="00ED700E"/>
    <w:rsid w:val="00EF41EB"/>
    <w:rsid w:val="00F029C4"/>
    <w:rsid w:val="00F17121"/>
    <w:rsid w:val="00F228E2"/>
    <w:rsid w:val="00F255A5"/>
    <w:rsid w:val="00F30B25"/>
    <w:rsid w:val="00F3660D"/>
    <w:rsid w:val="00F37561"/>
    <w:rsid w:val="00F467D2"/>
    <w:rsid w:val="00F507FC"/>
    <w:rsid w:val="00F60DAD"/>
    <w:rsid w:val="00F6625F"/>
    <w:rsid w:val="00F669A6"/>
    <w:rsid w:val="00F72169"/>
    <w:rsid w:val="00F73AD8"/>
    <w:rsid w:val="00F76B4F"/>
    <w:rsid w:val="00F80C77"/>
    <w:rsid w:val="00F81923"/>
    <w:rsid w:val="00F924F6"/>
    <w:rsid w:val="00F93E0B"/>
    <w:rsid w:val="00F97FD1"/>
    <w:rsid w:val="00FA0724"/>
    <w:rsid w:val="00FA2E43"/>
    <w:rsid w:val="00FA35AC"/>
    <w:rsid w:val="00FA7C98"/>
    <w:rsid w:val="00FB0F7F"/>
    <w:rsid w:val="00FC04B7"/>
    <w:rsid w:val="00FC6F6B"/>
    <w:rsid w:val="00FE7C87"/>
    <w:rsid w:val="00FF4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2030"/>
  <w15:docId w15:val="{BD8466A1-2A76-400F-A960-DD6141B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4557AA"/>
    <w:pPr>
      <w:jc w:val="center"/>
    </w:pPr>
    <w:rPr>
      <w:rFonts w:ascii="Arial Armenian" w:hAnsi="Arial Armenian"/>
      <w:sz w:val="22"/>
      <w:lang w:val="en-US" w:eastAsia="ru-RU"/>
    </w:rPr>
  </w:style>
  <w:style w:type="character" w:customStyle="1" w:styleId="mechtexChar">
    <w:name w:val="mechtex Char"/>
    <w:link w:val="mechtex"/>
    <w:rsid w:val="004557AA"/>
    <w:rPr>
      <w:rFonts w:ascii="Arial Armenian" w:eastAsia="Times New Roman" w:hAnsi="Arial Armenian" w:cs="Times New Roman"/>
      <w:szCs w:val="20"/>
      <w:lang w:val="en-US"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Знак Знак,Char Char Char,Char Char Char Char,Char Char Char1,Обычный (Web)1"/>
    <w:basedOn w:val="Normal"/>
    <w:link w:val="NormalWebChar"/>
    <w:uiPriority w:val="99"/>
    <w:unhideWhenUsed/>
    <w:qFormat/>
    <w:rsid w:val="004557AA"/>
    <w:pPr>
      <w:spacing w:before="100" w:beforeAutospacing="1" w:after="100" w:afterAutospacing="1"/>
    </w:pPr>
    <w:rPr>
      <w:sz w:val="24"/>
      <w:szCs w:val="24"/>
      <w:lang w:val="en-US"/>
    </w:rPr>
  </w:style>
  <w:style w:type="paragraph" w:styleId="Footer">
    <w:name w:val="footer"/>
    <w:basedOn w:val="Normal"/>
    <w:link w:val="FooterChar"/>
    <w:uiPriority w:val="99"/>
    <w:semiHidden/>
    <w:unhideWhenUsed/>
    <w:rsid w:val="004557AA"/>
    <w:pPr>
      <w:tabs>
        <w:tab w:val="center" w:pos="4320"/>
        <w:tab w:val="right" w:pos="864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4557AA"/>
    <w:rPr>
      <w:lang w:val="en-US"/>
    </w:rPr>
  </w:style>
  <w:style w:type="paragraph" w:customStyle="1" w:styleId="ListParagraph1">
    <w:name w:val="List Paragraph1"/>
    <w:basedOn w:val="Normal"/>
    <w:uiPriority w:val="34"/>
    <w:qFormat/>
    <w:rsid w:val="004557AA"/>
    <w:pPr>
      <w:spacing w:after="160" w:line="256" w:lineRule="auto"/>
      <w:ind w:left="720"/>
      <w:contextualSpacing/>
    </w:pPr>
    <w:rPr>
      <w:rFonts w:ascii="Calibri" w:eastAsia="Calibri" w:hAnsi="Calibri"/>
      <w:sz w:val="22"/>
      <w:szCs w:val="22"/>
    </w:rPr>
  </w:style>
  <w:style w:type="character" w:styleId="Strong">
    <w:name w:val="Strong"/>
    <w:qFormat/>
    <w:rsid w:val="009C3EE6"/>
    <w:rPr>
      <w:rFonts w:ascii="Times New Roman" w:hAnsi="Times New Roman" w:cs="Times New Roman" w:hint="default"/>
      <w:b/>
      <w:bCs/>
    </w:rPr>
  </w:style>
  <w:style w:type="paragraph" w:styleId="ListParagraph">
    <w:name w:val="List Paragraph"/>
    <w:aliases w:val="Table no. List Paragraph,Numbered List Paragraph,Абзац списка3,Bullet Points,Akapit z listą BS,Bullet1,References,List Paragraph (numbered (a)),IBL List Paragraph,List Paragraph nowy,List Paragraph 1,List_Paragraph,Multilevel para_II"/>
    <w:basedOn w:val="Normal"/>
    <w:link w:val="ListParagraphChar"/>
    <w:uiPriority w:val="34"/>
    <w:qFormat/>
    <w:rsid w:val="00121AB4"/>
    <w:pPr>
      <w:ind w:left="720"/>
      <w:contextualSpacing/>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Знак Знак Char,Char Char Char Char1"/>
    <w:link w:val="NormalWeb"/>
    <w:uiPriority w:val="99"/>
    <w:locked/>
    <w:rsid w:val="00267152"/>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2D5416"/>
    <w:rPr>
      <w:rFonts w:ascii="Cambria" w:hAnsi="Cambria"/>
    </w:rPr>
  </w:style>
  <w:style w:type="character" w:customStyle="1" w:styleId="NoSpacingChar">
    <w:name w:val="No Spacing Char"/>
    <w:link w:val="NoSpacing"/>
    <w:uiPriority w:val="1"/>
    <w:locked/>
    <w:rsid w:val="002D5416"/>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682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F0"/>
    <w:rPr>
      <w:rFonts w:ascii="Segoe UI" w:eastAsia="Times New Roman" w:hAnsi="Segoe UI" w:cs="Segoe UI"/>
      <w:sz w:val="18"/>
      <w:szCs w:val="18"/>
    </w:rPr>
  </w:style>
  <w:style w:type="character" w:styleId="Emphasis">
    <w:name w:val="Emphasis"/>
    <w:basedOn w:val="DefaultParagraphFont"/>
    <w:qFormat/>
    <w:rsid w:val="00BF09F9"/>
    <w:rPr>
      <w:i/>
      <w:iCs/>
    </w:rPr>
  </w:style>
  <w:style w:type="character" w:styleId="Hyperlink">
    <w:name w:val="Hyperlink"/>
    <w:basedOn w:val="DefaultParagraphFont"/>
    <w:rsid w:val="008A2ABC"/>
    <w:rPr>
      <w:color w:val="0000FF"/>
      <w:u w:val="single"/>
    </w:rPr>
  </w:style>
  <w:style w:type="character" w:customStyle="1" w:styleId="ListParagraphChar">
    <w:name w:val="List Paragraph Char"/>
    <w:aliases w:val="Table no. List Paragraph Char,Numbered List Paragraph Char,Абзац списка3 Char,Bullet Points Char,Akapit z listą BS Char,Bullet1 Char,References Char,List Paragraph (numbered (a)) Char,IBL List Paragraph Char,List Paragraph nowy Char"/>
    <w:link w:val="ListParagraph"/>
    <w:uiPriority w:val="34"/>
    <w:locked/>
    <w:rsid w:val="00C905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5609">
      <w:bodyDiv w:val="1"/>
      <w:marLeft w:val="0"/>
      <w:marRight w:val="0"/>
      <w:marTop w:val="0"/>
      <w:marBottom w:val="0"/>
      <w:divBdr>
        <w:top w:val="none" w:sz="0" w:space="0" w:color="auto"/>
        <w:left w:val="none" w:sz="0" w:space="0" w:color="auto"/>
        <w:bottom w:val="none" w:sz="0" w:space="0" w:color="auto"/>
        <w:right w:val="none" w:sz="0" w:space="0" w:color="auto"/>
      </w:divBdr>
    </w:div>
    <w:div w:id="207763123">
      <w:bodyDiv w:val="1"/>
      <w:marLeft w:val="0"/>
      <w:marRight w:val="0"/>
      <w:marTop w:val="0"/>
      <w:marBottom w:val="0"/>
      <w:divBdr>
        <w:top w:val="none" w:sz="0" w:space="0" w:color="auto"/>
        <w:left w:val="none" w:sz="0" w:space="0" w:color="auto"/>
        <w:bottom w:val="none" w:sz="0" w:space="0" w:color="auto"/>
        <w:right w:val="none" w:sz="0" w:space="0" w:color="auto"/>
      </w:divBdr>
    </w:div>
    <w:div w:id="332031726">
      <w:bodyDiv w:val="1"/>
      <w:marLeft w:val="0"/>
      <w:marRight w:val="0"/>
      <w:marTop w:val="0"/>
      <w:marBottom w:val="0"/>
      <w:divBdr>
        <w:top w:val="none" w:sz="0" w:space="0" w:color="auto"/>
        <w:left w:val="none" w:sz="0" w:space="0" w:color="auto"/>
        <w:bottom w:val="none" w:sz="0" w:space="0" w:color="auto"/>
        <w:right w:val="none" w:sz="0" w:space="0" w:color="auto"/>
      </w:divBdr>
    </w:div>
    <w:div w:id="343703359">
      <w:bodyDiv w:val="1"/>
      <w:marLeft w:val="0"/>
      <w:marRight w:val="0"/>
      <w:marTop w:val="0"/>
      <w:marBottom w:val="0"/>
      <w:divBdr>
        <w:top w:val="none" w:sz="0" w:space="0" w:color="auto"/>
        <w:left w:val="none" w:sz="0" w:space="0" w:color="auto"/>
        <w:bottom w:val="none" w:sz="0" w:space="0" w:color="auto"/>
        <w:right w:val="none" w:sz="0" w:space="0" w:color="auto"/>
      </w:divBdr>
    </w:div>
    <w:div w:id="507671198">
      <w:bodyDiv w:val="1"/>
      <w:marLeft w:val="0"/>
      <w:marRight w:val="0"/>
      <w:marTop w:val="0"/>
      <w:marBottom w:val="0"/>
      <w:divBdr>
        <w:top w:val="none" w:sz="0" w:space="0" w:color="auto"/>
        <w:left w:val="none" w:sz="0" w:space="0" w:color="auto"/>
        <w:bottom w:val="none" w:sz="0" w:space="0" w:color="auto"/>
        <w:right w:val="none" w:sz="0" w:space="0" w:color="auto"/>
      </w:divBdr>
    </w:div>
    <w:div w:id="573780552">
      <w:bodyDiv w:val="1"/>
      <w:marLeft w:val="0"/>
      <w:marRight w:val="0"/>
      <w:marTop w:val="0"/>
      <w:marBottom w:val="0"/>
      <w:divBdr>
        <w:top w:val="none" w:sz="0" w:space="0" w:color="auto"/>
        <w:left w:val="none" w:sz="0" w:space="0" w:color="auto"/>
        <w:bottom w:val="none" w:sz="0" w:space="0" w:color="auto"/>
        <w:right w:val="none" w:sz="0" w:space="0" w:color="auto"/>
      </w:divBdr>
    </w:div>
    <w:div w:id="697589546">
      <w:bodyDiv w:val="1"/>
      <w:marLeft w:val="0"/>
      <w:marRight w:val="0"/>
      <w:marTop w:val="0"/>
      <w:marBottom w:val="0"/>
      <w:divBdr>
        <w:top w:val="none" w:sz="0" w:space="0" w:color="auto"/>
        <w:left w:val="none" w:sz="0" w:space="0" w:color="auto"/>
        <w:bottom w:val="none" w:sz="0" w:space="0" w:color="auto"/>
        <w:right w:val="none" w:sz="0" w:space="0" w:color="auto"/>
      </w:divBdr>
    </w:div>
    <w:div w:id="835146731">
      <w:bodyDiv w:val="1"/>
      <w:marLeft w:val="0"/>
      <w:marRight w:val="0"/>
      <w:marTop w:val="0"/>
      <w:marBottom w:val="0"/>
      <w:divBdr>
        <w:top w:val="none" w:sz="0" w:space="0" w:color="auto"/>
        <w:left w:val="none" w:sz="0" w:space="0" w:color="auto"/>
        <w:bottom w:val="none" w:sz="0" w:space="0" w:color="auto"/>
        <w:right w:val="none" w:sz="0" w:space="0" w:color="auto"/>
      </w:divBdr>
    </w:div>
    <w:div w:id="887495489">
      <w:bodyDiv w:val="1"/>
      <w:marLeft w:val="0"/>
      <w:marRight w:val="0"/>
      <w:marTop w:val="0"/>
      <w:marBottom w:val="0"/>
      <w:divBdr>
        <w:top w:val="none" w:sz="0" w:space="0" w:color="auto"/>
        <w:left w:val="none" w:sz="0" w:space="0" w:color="auto"/>
        <w:bottom w:val="none" w:sz="0" w:space="0" w:color="auto"/>
        <w:right w:val="none" w:sz="0" w:space="0" w:color="auto"/>
      </w:divBdr>
    </w:div>
    <w:div w:id="1188104036">
      <w:bodyDiv w:val="1"/>
      <w:marLeft w:val="0"/>
      <w:marRight w:val="0"/>
      <w:marTop w:val="0"/>
      <w:marBottom w:val="0"/>
      <w:divBdr>
        <w:top w:val="none" w:sz="0" w:space="0" w:color="auto"/>
        <w:left w:val="none" w:sz="0" w:space="0" w:color="auto"/>
        <w:bottom w:val="none" w:sz="0" w:space="0" w:color="auto"/>
        <w:right w:val="none" w:sz="0" w:space="0" w:color="auto"/>
      </w:divBdr>
    </w:div>
    <w:div w:id="1444694485">
      <w:bodyDiv w:val="1"/>
      <w:marLeft w:val="0"/>
      <w:marRight w:val="0"/>
      <w:marTop w:val="0"/>
      <w:marBottom w:val="0"/>
      <w:divBdr>
        <w:top w:val="none" w:sz="0" w:space="0" w:color="auto"/>
        <w:left w:val="none" w:sz="0" w:space="0" w:color="auto"/>
        <w:bottom w:val="none" w:sz="0" w:space="0" w:color="auto"/>
        <w:right w:val="none" w:sz="0" w:space="0" w:color="auto"/>
      </w:divBdr>
    </w:div>
    <w:div w:id="1600992450">
      <w:bodyDiv w:val="1"/>
      <w:marLeft w:val="0"/>
      <w:marRight w:val="0"/>
      <w:marTop w:val="0"/>
      <w:marBottom w:val="0"/>
      <w:divBdr>
        <w:top w:val="none" w:sz="0" w:space="0" w:color="auto"/>
        <w:left w:val="none" w:sz="0" w:space="0" w:color="auto"/>
        <w:bottom w:val="none" w:sz="0" w:space="0" w:color="auto"/>
        <w:right w:val="none" w:sz="0" w:space="0" w:color="auto"/>
      </w:divBdr>
    </w:div>
    <w:div w:id="1652323011">
      <w:bodyDiv w:val="1"/>
      <w:marLeft w:val="0"/>
      <w:marRight w:val="0"/>
      <w:marTop w:val="0"/>
      <w:marBottom w:val="0"/>
      <w:divBdr>
        <w:top w:val="none" w:sz="0" w:space="0" w:color="auto"/>
        <w:left w:val="none" w:sz="0" w:space="0" w:color="auto"/>
        <w:bottom w:val="none" w:sz="0" w:space="0" w:color="auto"/>
        <w:right w:val="none" w:sz="0" w:space="0" w:color="auto"/>
      </w:divBdr>
    </w:div>
    <w:div w:id="1760298079">
      <w:bodyDiv w:val="1"/>
      <w:marLeft w:val="0"/>
      <w:marRight w:val="0"/>
      <w:marTop w:val="0"/>
      <w:marBottom w:val="0"/>
      <w:divBdr>
        <w:top w:val="none" w:sz="0" w:space="0" w:color="auto"/>
        <w:left w:val="none" w:sz="0" w:space="0" w:color="auto"/>
        <w:bottom w:val="none" w:sz="0" w:space="0" w:color="auto"/>
        <w:right w:val="none" w:sz="0" w:space="0" w:color="auto"/>
      </w:divBdr>
    </w:div>
    <w:div w:id="1813861025">
      <w:bodyDiv w:val="1"/>
      <w:marLeft w:val="0"/>
      <w:marRight w:val="0"/>
      <w:marTop w:val="0"/>
      <w:marBottom w:val="0"/>
      <w:divBdr>
        <w:top w:val="none" w:sz="0" w:space="0" w:color="auto"/>
        <w:left w:val="none" w:sz="0" w:space="0" w:color="auto"/>
        <w:bottom w:val="none" w:sz="0" w:space="0" w:color="auto"/>
        <w:right w:val="none" w:sz="0" w:space="0" w:color="auto"/>
      </w:divBdr>
    </w:div>
    <w:div w:id="1834446538">
      <w:bodyDiv w:val="1"/>
      <w:marLeft w:val="0"/>
      <w:marRight w:val="0"/>
      <w:marTop w:val="0"/>
      <w:marBottom w:val="0"/>
      <w:divBdr>
        <w:top w:val="none" w:sz="0" w:space="0" w:color="auto"/>
        <w:left w:val="none" w:sz="0" w:space="0" w:color="auto"/>
        <w:bottom w:val="none" w:sz="0" w:space="0" w:color="auto"/>
        <w:right w:val="none" w:sz="0" w:space="0" w:color="auto"/>
      </w:divBdr>
    </w:div>
    <w:div w:id="19107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53CD-4206-46BF-ADC2-74E246D6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1208</Words>
  <Characters>6891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https://mul2.gov.am/tasks/680796/oneclick/5ampopatert.docx?token=f4d5bd3ac8d9df9c7fe5d62b88798fbd</cp:keywords>
  <cp:lastModifiedBy>Arpine Martirosyan</cp:lastModifiedBy>
  <cp:revision>544</cp:revision>
  <cp:lastPrinted>2017-11-13T05:46:00Z</cp:lastPrinted>
  <dcterms:created xsi:type="dcterms:W3CDTF">2020-04-17T07:35:00Z</dcterms:created>
  <dcterms:modified xsi:type="dcterms:W3CDTF">2022-10-06T06:12:00Z</dcterms:modified>
</cp:coreProperties>
</file>