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5109D" w14:textId="77777777" w:rsidR="00FA26BF" w:rsidRDefault="00FA26BF" w:rsidP="00FA26BF">
      <w:pPr>
        <w:spacing w:line="360" w:lineRule="auto"/>
        <w:jc w:val="right"/>
        <w:rPr>
          <w:rFonts w:ascii="GHEA Mariam" w:hAnsi="GHEA Mariam"/>
          <w:sz w:val="24"/>
          <w:szCs w:val="24"/>
        </w:rPr>
      </w:pPr>
      <w:r w:rsidRPr="003458F6">
        <w:rPr>
          <w:rFonts w:ascii="GHEA Mariam" w:hAnsi="GHEA Mariam"/>
          <w:sz w:val="24"/>
          <w:szCs w:val="24"/>
        </w:rPr>
        <w:t>ՆԱԽԱԳԻԾ</w:t>
      </w:r>
    </w:p>
    <w:p w14:paraId="29BB3C44" w14:textId="77777777" w:rsidR="00FA26BF" w:rsidRPr="003458F6" w:rsidRDefault="00FA26BF" w:rsidP="00FA26BF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14:paraId="0F03BF78" w14:textId="77777777" w:rsidR="00FA26BF" w:rsidRPr="00AA6817" w:rsidRDefault="00FA26BF" w:rsidP="00FA26B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AA6817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14:paraId="1DD50C01" w14:textId="77777777" w:rsidR="00FA26BF" w:rsidRPr="00AA6817" w:rsidRDefault="00FA26BF" w:rsidP="00FA26B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AA6817">
        <w:rPr>
          <w:rFonts w:ascii="GHEA Mariam" w:hAnsi="GHEA Mariam"/>
          <w:b/>
          <w:sz w:val="24"/>
          <w:szCs w:val="24"/>
        </w:rPr>
        <w:t>ՕՐԵՆՔԸ</w:t>
      </w:r>
    </w:p>
    <w:p w14:paraId="113A38B1" w14:textId="77777777" w:rsidR="00FA26BF" w:rsidRPr="00AA6817" w:rsidRDefault="00FA26BF" w:rsidP="00FA26B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</w:p>
    <w:p w14:paraId="019D85DE" w14:textId="77777777" w:rsidR="00FA26BF" w:rsidRPr="00AA6817" w:rsidRDefault="00FA26BF" w:rsidP="00FA26BF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AA6817">
        <w:rPr>
          <w:rFonts w:ascii="GHEA Mariam" w:hAnsi="GHEA Mariam"/>
          <w:b/>
          <w:sz w:val="24"/>
          <w:szCs w:val="24"/>
        </w:rPr>
        <w:t>«ԳՈՒՅՔԻ ՆԿԱՏՄԱՄԲ ԻՐԱՎՈՒՆՔՆԵՐԻ ՊԵՏԱԿԱՆ ԳՐԱՆՑՄԱՆ ՄԱՍԻՆ» ՕՐԵՆՔՈՒՄ ՓՈՓՈԽՈՒԹՅՈՒՆՆԵՐ ԵՎ ԼՐԱՑՈՒՄՆԵՐ ԿԱՏԱՐԵԼՈՒ ՄԱՍԻՆ</w:t>
      </w:r>
    </w:p>
    <w:p w14:paraId="13254588" w14:textId="77777777" w:rsidR="00FA26BF" w:rsidRPr="003458F6" w:rsidRDefault="00FA26BF" w:rsidP="00FA26BF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p w14:paraId="17E92882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3458F6">
        <w:rPr>
          <w:rFonts w:ascii="GHEA Mariam" w:hAnsi="GHEA Mariam"/>
          <w:b/>
          <w:sz w:val="24"/>
          <w:szCs w:val="24"/>
        </w:rPr>
        <w:t xml:space="preserve">   Հոդված 1.</w:t>
      </w:r>
      <w:r w:rsidRPr="003458F6">
        <w:rPr>
          <w:rFonts w:ascii="GHEA Mariam" w:hAnsi="GHEA Mariam"/>
          <w:sz w:val="24"/>
          <w:szCs w:val="24"/>
        </w:rPr>
        <w:t xml:space="preserve"> «Գույքի նկատմամբ իրավունքների պետական գրանցման մասին» </w:t>
      </w:r>
      <w:r>
        <w:rPr>
          <w:rFonts w:ascii="GHEA Mariam" w:hAnsi="GHEA Mariam"/>
          <w:sz w:val="24"/>
          <w:szCs w:val="24"/>
        </w:rPr>
        <w:t xml:space="preserve">   </w:t>
      </w:r>
      <w:r w:rsidRPr="003458F6">
        <w:rPr>
          <w:rFonts w:ascii="GHEA Mariam" w:hAnsi="GHEA Mariam"/>
          <w:sz w:val="24"/>
          <w:szCs w:val="24"/>
        </w:rPr>
        <w:t xml:space="preserve">1999 թվականի ապրիլի 14-ի ՀՕ-295 օրենքի (այսուհետ՝ Օրենք) </w:t>
      </w:r>
      <w:r>
        <w:rPr>
          <w:rFonts w:ascii="GHEA Mariam" w:hAnsi="GHEA Mariam"/>
          <w:sz w:val="24"/>
          <w:szCs w:val="24"/>
        </w:rPr>
        <w:t>7</w:t>
      </w:r>
      <w:r w:rsidRPr="005348C3">
        <w:rPr>
          <w:rFonts w:ascii="GHEA Mariam" w:hAnsi="GHEA Mariam"/>
          <w:sz w:val="24"/>
          <w:szCs w:val="24"/>
        </w:rPr>
        <w:t xml:space="preserve">-րդ </w:t>
      </w:r>
      <w:r w:rsidRPr="005348C3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 3-րդ մասում «օտարման» բառից հետո լրացնել «, ինչպես նաև սույն օրենքի 46-րդ հոդվածի 4.1-ին և 4.2-րդ մասերով սահմանված» բառերը:</w:t>
      </w:r>
    </w:p>
    <w:p w14:paraId="66C3C7BF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14:paraId="7FD2DBA3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373438">
        <w:rPr>
          <w:rFonts w:ascii="GHEA Mariam" w:hAnsi="GHEA Mariam"/>
          <w:b/>
          <w:sz w:val="24"/>
          <w:szCs w:val="24"/>
        </w:rPr>
        <w:t xml:space="preserve">   Հոդված 2. </w:t>
      </w:r>
      <w:r w:rsidRPr="00373438">
        <w:rPr>
          <w:rFonts w:ascii="GHEA Mariam" w:hAnsi="GHEA Mariam"/>
          <w:sz w:val="24"/>
          <w:szCs w:val="24"/>
        </w:rPr>
        <w:t>Օրենքի 2</w:t>
      </w:r>
      <w:r>
        <w:rPr>
          <w:rFonts w:ascii="GHEA Mariam" w:hAnsi="GHEA Mariam"/>
          <w:sz w:val="24"/>
          <w:szCs w:val="24"/>
        </w:rPr>
        <w:t>5</w:t>
      </w:r>
      <w:r w:rsidRPr="00373438">
        <w:rPr>
          <w:rFonts w:ascii="GHEA Mariam" w:hAnsi="GHEA Mariam"/>
          <w:sz w:val="24"/>
          <w:szCs w:val="24"/>
        </w:rPr>
        <w:t xml:space="preserve">-րդ հոդվածի </w:t>
      </w:r>
      <w:r>
        <w:rPr>
          <w:rFonts w:ascii="GHEA Mariam" w:hAnsi="GHEA Mariam"/>
          <w:sz w:val="24"/>
          <w:szCs w:val="24"/>
        </w:rPr>
        <w:t>3</w:t>
      </w:r>
      <w:r w:rsidRPr="00373438">
        <w:rPr>
          <w:rFonts w:ascii="GHEA Mariam" w:hAnsi="GHEA Mariam"/>
          <w:sz w:val="24"/>
          <w:szCs w:val="24"/>
        </w:rPr>
        <w:t>-</w:t>
      </w:r>
      <w:r>
        <w:rPr>
          <w:rFonts w:ascii="GHEA Mariam" w:hAnsi="GHEA Mariam"/>
          <w:sz w:val="24"/>
          <w:szCs w:val="24"/>
        </w:rPr>
        <w:t>րդ</w:t>
      </w:r>
      <w:r w:rsidRPr="00373438">
        <w:rPr>
          <w:rFonts w:ascii="GHEA Mariam" w:hAnsi="GHEA Mariam"/>
          <w:sz w:val="24"/>
          <w:szCs w:val="24"/>
        </w:rPr>
        <w:t xml:space="preserve"> մաս</w:t>
      </w:r>
      <w:r>
        <w:rPr>
          <w:rFonts w:ascii="GHEA Mariam" w:hAnsi="GHEA Mariam"/>
          <w:sz w:val="24"/>
          <w:szCs w:val="24"/>
        </w:rPr>
        <w:t>ի 2-րդ կետը շարադրել հետևյալ խմբագրությամբ.</w:t>
      </w:r>
      <w:r w:rsidRPr="007D6E87">
        <w:rPr>
          <w:rFonts w:ascii="GHEA Mariam" w:hAnsi="GHEA Mariam"/>
          <w:sz w:val="24"/>
          <w:szCs w:val="24"/>
        </w:rPr>
        <w:t xml:space="preserve"> </w:t>
      </w:r>
    </w:p>
    <w:p w14:paraId="5740FE4A" w14:textId="77777777" w:rsidR="00FA26BF" w:rsidRPr="00373438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373438">
        <w:rPr>
          <w:rFonts w:ascii="GHEA Mariam" w:hAnsi="GHEA Mariam"/>
          <w:sz w:val="24"/>
          <w:szCs w:val="24"/>
        </w:rPr>
        <w:t>«</w:t>
      </w:r>
      <w:r>
        <w:rPr>
          <w:rFonts w:ascii="GHEA Mariam" w:hAnsi="GHEA Mariam"/>
          <w:sz w:val="24"/>
          <w:szCs w:val="24"/>
        </w:rPr>
        <w:t>2) ներկայացվում է անշարժ գույքերի միավորման կամ անշարժ գույքի միավորների բաժանման գրանցման դիմում, բացառությամբ սույն օրենքի 46-րդ հոդվածով սահմանված դեպքերի:</w:t>
      </w:r>
      <w:r w:rsidRPr="00373438">
        <w:rPr>
          <w:rFonts w:ascii="GHEA Mariam" w:hAnsi="GHEA Mariam"/>
          <w:color w:val="000000"/>
          <w:sz w:val="24"/>
          <w:szCs w:val="24"/>
          <w:shd w:val="clear" w:color="auto" w:fill="FFFFFF"/>
        </w:rPr>
        <w:t>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  <w:r w:rsidRPr="0037343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</w:t>
      </w:r>
      <w:r w:rsidRPr="0037343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</w:p>
    <w:p w14:paraId="7368434F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14:paraId="01EB1328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b/>
          <w:sz w:val="24"/>
          <w:szCs w:val="24"/>
        </w:rPr>
        <w:t xml:space="preserve">Հոդված 3. </w:t>
      </w:r>
      <w:r w:rsidRPr="00AF492B">
        <w:rPr>
          <w:rFonts w:ascii="GHEA Mariam" w:hAnsi="GHEA Mariam"/>
          <w:sz w:val="24"/>
          <w:szCs w:val="24"/>
        </w:rPr>
        <w:t>Օրենքի</w:t>
      </w:r>
      <w:r>
        <w:rPr>
          <w:rFonts w:ascii="GHEA Mariam" w:hAnsi="GHEA Mariam"/>
          <w:b/>
          <w:sz w:val="24"/>
          <w:szCs w:val="24"/>
        </w:rPr>
        <w:t xml:space="preserve"> </w:t>
      </w:r>
      <w:r w:rsidRPr="009358EA">
        <w:rPr>
          <w:rFonts w:ascii="GHEA Mariam" w:hAnsi="GHEA Mariam"/>
          <w:sz w:val="24"/>
          <w:szCs w:val="24"/>
        </w:rPr>
        <w:t>44</w:t>
      </w:r>
      <w:r>
        <w:rPr>
          <w:rFonts w:ascii="GHEA Mariam" w:hAnsi="GHEA Mariam"/>
          <w:b/>
          <w:sz w:val="24"/>
          <w:szCs w:val="24"/>
        </w:rPr>
        <w:t>-</w:t>
      </w:r>
      <w:r w:rsidRPr="00AF492B">
        <w:rPr>
          <w:rFonts w:ascii="GHEA Mariam" w:hAnsi="GHEA Mariam"/>
          <w:sz w:val="24"/>
          <w:szCs w:val="24"/>
        </w:rPr>
        <w:t>րդ հոդված</w:t>
      </w:r>
      <w:r>
        <w:rPr>
          <w:rFonts w:ascii="GHEA Mariam" w:hAnsi="GHEA Mariam"/>
          <w:sz w:val="24"/>
          <w:szCs w:val="24"/>
        </w:rPr>
        <w:t>ի 1-ին մասում՝</w:t>
      </w:r>
    </w:p>
    <w:p w14:paraId="324A96E9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1.  «Անշարժ գույքի հասցեավորումն» բառերից առաջ լրացնել «Բացառությամբ սույն օրենքի 46-րդ հոդվածով սահմանված դեպքերի,» բառերը.</w:t>
      </w:r>
    </w:p>
    <w:p w14:paraId="728C3705" w14:textId="77777777" w:rsidR="00FA26BF" w:rsidRPr="00AF492B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2.  </w:t>
      </w:r>
      <w:r w:rsidRPr="001539D1">
        <w:rPr>
          <w:rFonts w:ascii="GHEA Mariam" w:hAnsi="GHEA Mariam"/>
          <w:sz w:val="24"/>
          <w:szCs w:val="24"/>
        </w:rPr>
        <w:t>«Անշարժ գույքի հասցեավորումն» բառեր</w:t>
      </w:r>
      <w:r>
        <w:rPr>
          <w:rFonts w:ascii="GHEA Mariam" w:hAnsi="GHEA Mariam"/>
          <w:sz w:val="24"/>
          <w:szCs w:val="24"/>
        </w:rPr>
        <w:t xml:space="preserve">ը փոխարինել </w:t>
      </w:r>
      <w:r w:rsidRPr="001539D1">
        <w:rPr>
          <w:rFonts w:ascii="GHEA Mariam" w:hAnsi="GHEA Mariam"/>
          <w:sz w:val="24"/>
          <w:szCs w:val="24"/>
        </w:rPr>
        <w:t>«</w:t>
      </w:r>
      <w:r>
        <w:rPr>
          <w:rFonts w:ascii="GHEA Mariam" w:hAnsi="GHEA Mariam"/>
          <w:sz w:val="24"/>
          <w:szCs w:val="24"/>
        </w:rPr>
        <w:t>ա</w:t>
      </w:r>
      <w:r w:rsidRPr="001539D1">
        <w:rPr>
          <w:rFonts w:ascii="GHEA Mariam" w:hAnsi="GHEA Mariam"/>
          <w:sz w:val="24"/>
          <w:szCs w:val="24"/>
        </w:rPr>
        <w:t>նշարժ գույքի հասցեավորումն» բառեր</w:t>
      </w:r>
      <w:r>
        <w:rPr>
          <w:rFonts w:ascii="GHEA Mariam" w:hAnsi="GHEA Mariam"/>
          <w:sz w:val="24"/>
          <w:szCs w:val="24"/>
        </w:rPr>
        <w:t>ով:</w:t>
      </w:r>
    </w:p>
    <w:p w14:paraId="0827AB83" w14:textId="77777777" w:rsidR="00FA26BF" w:rsidRDefault="00FA26BF" w:rsidP="00FA26BF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</w:p>
    <w:p w14:paraId="74EB7B41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b/>
          <w:sz w:val="24"/>
          <w:szCs w:val="24"/>
        </w:rPr>
        <w:t xml:space="preserve">Հոդված 4. </w:t>
      </w:r>
      <w:r w:rsidRPr="00AF492B">
        <w:rPr>
          <w:rFonts w:ascii="GHEA Mariam" w:hAnsi="GHEA Mariam"/>
          <w:sz w:val="24"/>
          <w:szCs w:val="24"/>
        </w:rPr>
        <w:t>Օրենքի</w:t>
      </w:r>
      <w:r>
        <w:rPr>
          <w:rFonts w:ascii="GHEA Mariam" w:hAnsi="GHEA Mariam"/>
          <w:b/>
          <w:sz w:val="24"/>
          <w:szCs w:val="24"/>
        </w:rPr>
        <w:t xml:space="preserve"> </w:t>
      </w:r>
      <w:r w:rsidRPr="009358EA">
        <w:rPr>
          <w:rFonts w:ascii="GHEA Mariam" w:hAnsi="GHEA Mariam"/>
          <w:sz w:val="24"/>
          <w:szCs w:val="24"/>
        </w:rPr>
        <w:t>46</w:t>
      </w:r>
      <w:r w:rsidRPr="00AF492B">
        <w:rPr>
          <w:rFonts w:ascii="GHEA Mariam" w:hAnsi="GHEA Mariam"/>
          <w:sz w:val="24"/>
          <w:szCs w:val="24"/>
        </w:rPr>
        <w:t>-րդ հոդված</w:t>
      </w:r>
      <w:r>
        <w:rPr>
          <w:rFonts w:ascii="GHEA Mariam" w:hAnsi="GHEA Mariam"/>
          <w:sz w:val="24"/>
          <w:szCs w:val="24"/>
        </w:rPr>
        <w:t>ում՝</w:t>
      </w:r>
    </w:p>
    <w:p w14:paraId="08E47570" w14:textId="77777777" w:rsidR="00FA26BF" w:rsidRDefault="00FA26BF" w:rsidP="00FA26B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lastRenderedPageBreak/>
        <w:t>2-րդ մասում «ավելի» բառից հետո լրացնել «անշարժ գույքի» բառերը, նույն մասի երկրորդ «պատկանող» բառից հետո լրացնել «անշարժ գույքի» բառերը:</w:t>
      </w:r>
    </w:p>
    <w:p w14:paraId="3F79F0E0" w14:textId="77777777" w:rsidR="00FA26BF" w:rsidRDefault="00FA26BF" w:rsidP="00FA26B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3-րդ մասում «Բաժանվող» բառից հետո լրացնել «անշարժ գույքի» բառերը, նույն մասում «նոր» բառից հետո լրացնել «անշարժ գույքի» բառերը:</w:t>
      </w:r>
    </w:p>
    <w:p w14:paraId="441A9B24" w14:textId="77777777" w:rsidR="00FA26BF" w:rsidRDefault="00FA26BF" w:rsidP="00FA26B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3-րդ մասի 1-ին կետում «բաժանվող» բառից հետո լրացնել «անշարժ գույքի» բառերը, նույն կետում «նոր» բառից հետո լրացնել «անշարժ գույքի» բառերը, նույն կետում «իրականացվում է բաժանվող» բառերից հետո լրացնել «անշարժ գույքի» բառերը:</w:t>
      </w:r>
    </w:p>
    <w:p w14:paraId="4BBE7EC8" w14:textId="77777777" w:rsidR="00FA26BF" w:rsidRDefault="00FA26BF" w:rsidP="00FA26B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3-րդ մասի 3-րդ կետում «բաժանվող» բառից հետո լրացնել «անշարժ գույքի» բառերը, նույն կետում «հիման վրա» բառերից հետո լրացնել «անշարժ գույքի» բառերը:</w:t>
      </w:r>
    </w:p>
    <w:p w14:paraId="66129C2A" w14:textId="77777777" w:rsidR="00FA26BF" w:rsidRDefault="00FA26BF" w:rsidP="00FA26B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4-րդ մասում «եթե» բառից հետո լրացնել «անշարժ գույքի» բառերը, նույն մասում «հաստատված» բառից հետո լրացնել «անշարժ գույքի» բառերը:</w:t>
      </w:r>
    </w:p>
    <w:p w14:paraId="72FDEB78" w14:textId="77777777" w:rsidR="00FA26BF" w:rsidRPr="00AB7D59" w:rsidRDefault="00FA26BF" w:rsidP="00FA26B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AB7D59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լ</w:t>
      </w:r>
      <w:r w:rsidRPr="00AB7D59">
        <w:rPr>
          <w:rFonts w:ascii="GHEA Mariam" w:hAnsi="GHEA Mariam"/>
          <w:sz w:val="24"/>
          <w:szCs w:val="24"/>
        </w:rPr>
        <w:t>րացնել  հետևյալ բովանդակությամբ 4.1-4.</w:t>
      </w:r>
      <w:r>
        <w:rPr>
          <w:rFonts w:ascii="GHEA Mariam" w:hAnsi="GHEA Mariam"/>
          <w:sz w:val="24"/>
          <w:szCs w:val="24"/>
        </w:rPr>
        <w:t>6</w:t>
      </w:r>
      <w:r w:rsidRPr="00AB7D59">
        <w:rPr>
          <w:rFonts w:ascii="GHEA Mariam" w:hAnsi="GHEA Mariam"/>
          <w:sz w:val="24"/>
          <w:szCs w:val="24"/>
        </w:rPr>
        <w:t xml:space="preserve">-րդ </w:t>
      </w:r>
      <w:r>
        <w:rPr>
          <w:rFonts w:ascii="GHEA Mariam" w:hAnsi="GHEA Mariam"/>
          <w:sz w:val="24"/>
          <w:szCs w:val="24"/>
        </w:rPr>
        <w:t>մասերով</w:t>
      </w:r>
      <w:r w:rsidRPr="00AB7D59">
        <w:rPr>
          <w:rFonts w:ascii="GHEA Mariam" w:hAnsi="GHEA Mariam"/>
          <w:sz w:val="24"/>
          <w:szCs w:val="24"/>
        </w:rPr>
        <w:t>.</w:t>
      </w:r>
    </w:p>
    <w:p w14:paraId="123F503C" w14:textId="77777777" w:rsidR="00FA26BF" w:rsidRPr="00AB7D59" w:rsidRDefault="00FA26BF" w:rsidP="00FA26BF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«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4.1. </w:t>
      </w:r>
      <w:r>
        <w:rPr>
          <w:rFonts w:ascii="GHEA Mariam" w:eastAsia="Times New Roman" w:hAnsi="GHEA Mariam" w:cs="Times New Roman"/>
          <w:sz w:val="24"/>
          <w:szCs w:val="24"/>
        </w:rPr>
        <w:t>Անշարժ գ</w:t>
      </w:r>
      <w:r w:rsidRPr="00AB7D59">
        <w:rPr>
          <w:rFonts w:ascii="GHEA Mariam" w:eastAsia="Times New Roman" w:hAnsi="GHEA Mariam" w:cs="Times New Roman"/>
          <w:sz w:val="24"/>
          <w:szCs w:val="24"/>
        </w:rPr>
        <w:t>ույքի</w:t>
      </w:r>
      <w:r>
        <w:rPr>
          <w:rFonts w:ascii="GHEA Mariam" w:eastAsia="Times New Roman" w:hAnsi="GHEA Mariam" w:cs="Times New Roman"/>
          <w:sz w:val="24"/>
          <w:szCs w:val="24"/>
        </w:rPr>
        <w:t xml:space="preserve"> միավորի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նկատմամբ սեփականության իրավունքի իրավատերերը կարող են միավորել այդ </w:t>
      </w:r>
      <w:r>
        <w:rPr>
          <w:rFonts w:ascii="GHEA Mariam" w:eastAsia="Times New Roman" w:hAnsi="GHEA Mariam" w:cs="Times New Roman"/>
          <w:sz w:val="24"/>
          <w:szCs w:val="24"/>
        </w:rPr>
        <w:t>անշարժ գույքի միավորը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սույն օրենքով սահմանված կարգով իրենց անվամբ սեփականության իրավունքով գրանցված անշարժ գույքի միավորի հետ, առանց նախօրոք այդ </w:t>
      </w:r>
      <w:r>
        <w:rPr>
          <w:rFonts w:ascii="GHEA Mariam" w:eastAsia="Times New Roman" w:hAnsi="GHEA Mariam" w:cs="Times New Roman"/>
          <w:sz w:val="24"/>
          <w:szCs w:val="24"/>
        </w:rPr>
        <w:t xml:space="preserve">անշարժ </w:t>
      </w:r>
      <w:r w:rsidRPr="00AB7D59">
        <w:rPr>
          <w:rFonts w:ascii="GHEA Mariam" w:eastAsia="Times New Roman" w:hAnsi="GHEA Mariam" w:cs="Times New Roman"/>
          <w:sz w:val="24"/>
          <w:szCs w:val="24"/>
        </w:rPr>
        <w:t>գույքի</w:t>
      </w:r>
      <w:r>
        <w:rPr>
          <w:rFonts w:ascii="GHEA Mariam" w:eastAsia="Times New Roman" w:hAnsi="GHEA Mariam" w:cs="Times New Roman"/>
          <w:sz w:val="24"/>
          <w:szCs w:val="24"/>
        </w:rPr>
        <w:t xml:space="preserve"> միավորի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նկատմամբ՝ որպես անշարժ գույքի առանձին միավոր իրենց անվամբ սեփականության իրավունքի պետական գրանցման, պահպանելով սույն հոդվածի 2-րդ մասով սահմանված առանձնահատկությունը:</w:t>
      </w:r>
    </w:p>
    <w:p w14:paraId="21F5C82B" w14:textId="77777777" w:rsidR="00FA26BF" w:rsidRPr="00AB7D59" w:rsidRDefault="00FA26BF" w:rsidP="00FA26BF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Pr="00AB7D59">
        <w:rPr>
          <w:rFonts w:ascii="GHEA Mariam" w:eastAsia="Times New Roman" w:hAnsi="GHEA Mariam" w:cs="Times New Roman"/>
          <w:sz w:val="24"/>
          <w:szCs w:val="24"/>
        </w:rPr>
        <w:t>4.</w:t>
      </w:r>
      <w:r>
        <w:rPr>
          <w:rFonts w:ascii="GHEA Mariam" w:eastAsia="Times New Roman" w:hAnsi="GHEA Mariam" w:cs="Times New Roman"/>
          <w:sz w:val="24"/>
          <w:szCs w:val="24"/>
        </w:rPr>
        <w:t>2</w:t>
      </w:r>
      <w:r w:rsidRPr="00AB7D59">
        <w:rPr>
          <w:rFonts w:ascii="GHEA Mariam" w:eastAsia="Times New Roman" w:hAnsi="GHEA Mariam" w:cs="Times New Roman"/>
          <w:sz w:val="24"/>
          <w:szCs w:val="24"/>
        </w:rPr>
        <w:t>. Հողամասերի ընդլայնման նպատակով պետական կամ համայնքային սեփականություն հանդիսացող հողամասերի օտարման դեպքերում օտարվող և ընդլայնվող հողամասերը գրանցվում են որպես մեկ ընդհանուր անշարժ գույքի միավոր, առանց նախօրոք օտարվող հողամասի նկատմամբ՝ որպես անշարժ գույքի առ</w:t>
      </w:r>
      <w:r>
        <w:rPr>
          <w:rFonts w:ascii="GHEA Mariam" w:eastAsia="Times New Roman" w:hAnsi="GHEA Mariam" w:cs="Times New Roman"/>
          <w:sz w:val="24"/>
          <w:szCs w:val="24"/>
        </w:rPr>
        <w:t>ա</w:t>
      </w:r>
      <w:r w:rsidRPr="00AB7D59">
        <w:rPr>
          <w:rFonts w:ascii="GHEA Mariam" w:eastAsia="Times New Roman" w:hAnsi="GHEA Mariam" w:cs="Times New Roman"/>
          <w:sz w:val="24"/>
          <w:szCs w:val="24"/>
        </w:rPr>
        <w:t>նձին միավոր ձեռք բերողների անվամբ սեփականության իրավունքի նոր պետական գրանցման:</w:t>
      </w:r>
    </w:p>
    <w:p w14:paraId="6D0CE033" w14:textId="77777777" w:rsidR="00FA26BF" w:rsidRPr="00AB7D59" w:rsidRDefault="00FA26BF" w:rsidP="00FA26BF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lastRenderedPageBreak/>
        <w:t xml:space="preserve">   </w:t>
      </w:r>
      <w:r w:rsidRPr="00AB7D59">
        <w:rPr>
          <w:rFonts w:ascii="GHEA Mariam" w:eastAsia="Times New Roman" w:hAnsi="GHEA Mariam" w:cs="Times New Roman"/>
          <w:sz w:val="24"/>
          <w:szCs w:val="24"/>
        </w:rPr>
        <w:t>4.</w:t>
      </w:r>
      <w:r>
        <w:rPr>
          <w:rFonts w:ascii="GHEA Mariam" w:eastAsia="Times New Roman" w:hAnsi="GHEA Mariam" w:cs="Times New Roman"/>
          <w:sz w:val="24"/>
          <w:szCs w:val="24"/>
        </w:rPr>
        <w:t>3</w:t>
      </w:r>
      <w:r w:rsidRPr="00AB7D59">
        <w:rPr>
          <w:rFonts w:ascii="GHEA Mariam" w:eastAsia="Times New Roman" w:hAnsi="GHEA Mariam" w:cs="Times New Roman"/>
          <w:sz w:val="24"/>
          <w:szCs w:val="24"/>
        </w:rPr>
        <w:t>. Սույն հոդվածի 4.</w:t>
      </w:r>
      <w:r>
        <w:rPr>
          <w:rFonts w:ascii="GHEA Mariam" w:eastAsia="Times New Roman" w:hAnsi="GHEA Mariam" w:cs="Times New Roman"/>
          <w:sz w:val="24"/>
          <w:szCs w:val="24"/>
        </w:rPr>
        <w:t>1-ին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մասով սահմանված դեպքերում իրավունքի ձեռքբերումը հաստատող փաստաթղթերից ծագող և </w:t>
      </w:r>
      <w:r>
        <w:rPr>
          <w:rFonts w:ascii="GHEA Mariam" w:eastAsia="Times New Roman" w:hAnsi="GHEA Mariam" w:cs="Times New Roman"/>
          <w:sz w:val="24"/>
          <w:szCs w:val="24"/>
        </w:rPr>
        <w:t xml:space="preserve">անշարժ 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գույքերի միավորման իրավունքի պետական գրանցման դիմումում պետք է նշվի այն </w:t>
      </w:r>
      <w:r>
        <w:rPr>
          <w:rFonts w:ascii="GHEA Mariam" w:eastAsia="Times New Roman" w:hAnsi="GHEA Mariam" w:cs="Times New Roman"/>
          <w:sz w:val="24"/>
          <w:szCs w:val="24"/>
        </w:rPr>
        <w:t xml:space="preserve">անշարժ </w:t>
      </w:r>
      <w:r w:rsidRPr="00AB7D59">
        <w:rPr>
          <w:rFonts w:ascii="GHEA Mariam" w:eastAsia="Times New Roman" w:hAnsi="GHEA Mariam" w:cs="Times New Roman"/>
          <w:sz w:val="24"/>
          <w:szCs w:val="24"/>
        </w:rPr>
        <w:t>գույքի</w:t>
      </w:r>
      <w:r>
        <w:rPr>
          <w:rFonts w:ascii="GHEA Mariam" w:eastAsia="Times New Roman" w:hAnsi="GHEA Mariam" w:cs="Times New Roman"/>
          <w:sz w:val="24"/>
          <w:szCs w:val="24"/>
        </w:rPr>
        <w:t xml:space="preserve"> միավորի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հասցեն կամ </w:t>
      </w:r>
      <w:r>
        <w:rPr>
          <w:rFonts w:ascii="GHEA Mariam" w:eastAsia="Times New Roman" w:hAnsi="GHEA Mariam" w:cs="Times New Roman"/>
          <w:sz w:val="24"/>
          <w:szCs w:val="24"/>
        </w:rPr>
        <w:t>դրա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ծածկագիրը, որի հետ միասին, որպես անշարժ գույքի մեկ միավոր, ներկայացվում է իրավունքի պետական գրանցման:</w:t>
      </w:r>
    </w:p>
    <w:p w14:paraId="220208C7" w14:textId="77777777" w:rsidR="00FA26BF" w:rsidRPr="00AB7D59" w:rsidRDefault="00FA26BF" w:rsidP="00FA26BF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Pr="00AB7D59">
        <w:rPr>
          <w:rFonts w:ascii="GHEA Mariam" w:eastAsia="Times New Roman" w:hAnsi="GHEA Mariam" w:cs="Times New Roman"/>
          <w:sz w:val="24"/>
          <w:szCs w:val="24"/>
        </w:rPr>
        <w:t>4.</w:t>
      </w:r>
      <w:r>
        <w:rPr>
          <w:rFonts w:ascii="GHEA Mariam" w:eastAsia="Times New Roman" w:hAnsi="GHEA Mariam" w:cs="Times New Roman"/>
          <w:sz w:val="24"/>
          <w:szCs w:val="24"/>
        </w:rPr>
        <w:t>4</w:t>
      </w:r>
      <w:r w:rsidRPr="00AB7D59">
        <w:rPr>
          <w:rFonts w:ascii="GHEA Mariam" w:eastAsia="Times New Roman" w:hAnsi="GHEA Mariam" w:cs="Times New Roman"/>
          <w:sz w:val="24"/>
          <w:szCs w:val="24"/>
        </w:rPr>
        <w:t>. Եթե սույն հոդվածի 4.</w:t>
      </w:r>
      <w:r>
        <w:rPr>
          <w:rFonts w:ascii="GHEA Mariam" w:eastAsia="Times New Roman" w:hAnsi="GHEA Mariam" w:cs="Times New Roman"/>
          <w:sz w:val="24"/>
          <w:szCs w:val="24"/>
        </w:rPr>
        <w:t>1</w:t>
      </w:r>
      <w:r w:rsidRPr="00AB7D59">
        <w:rPr>
          <w:rFonts w:ascii="GHEA Mariam" w:eastAsia="Times New Roman" w:hAnsi="GHEA Mariam" w:cs="Times New Roman"/>
          <w:sz w:val="24"/>
          <w:szCs w:val="24"/>
        </w:rPr>
        <w:t>-</w:t>
      </w:r>
      <w:r>
        <w:rPr>
          <w:rFonts w:ascii="GHEA Mariam" w:eastAsia="Times New Roman" w:hAnsi="GHEA Mariam" w:cs="Times New Roman"/>
          <w:sz w:val="24"/>
          <w:szCs w:val="24"/>
        </w:rPr>
        <w:t>ին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մասով սահմանված դեպքում չի ներկայացվում միավորվող </w:t>
      </w:r>
      <w:r>
        <w:rPr>
          <w:rFonts w:ascii="GHEA Mariam" w:eastAsia="Times New Roman" w:hAnsi="GHEA Mariam" w:cs="Times New Roman"/>
          <w:sz w:val="24"/>
          <w:szCs w:val="24"/>
        </w:rPr>
        <w:t>անշարժ գույք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ի </w:t>
      </w:r>
      <w:r>
        <w:rPr>
          <w:rFonts w:ascii="GHEA Mariam" w:eastAsia="Times New Roman" w:hAnsi="GHEA Mariam" w:cs="Times New Roman"/>
          <w:sz w:val="24"/>
          <w:szCs w:val="24"/>
        </w:rPr>
        <w:t xml:space="preserve">միավորների 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հասցեավորման որոշում, ապա նոր առաջացող հասցեավորման օբյեկտը գրանցվում է սեփականության իրավունքով իրավատիրոջ անվամբ գրանցված անշարժ գույքի միավորի հասցեով, բացառությամբ, եթե միավորվող </w:t>
      </w:r>
      <w:r>
        <w:rPr>
          <w:rFonts w:ascii="GHEA Mariam" w:eastAsia="Times New Roman" w:hAnsi="GHEA Mariam" w:cs="Times New Roman"/>
          <w:sz w:val="24"/>
          <w:szCs w:val="24"/>
        </w:rPr>
        <w:t>անշարժ գույքի միավորները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Կառավարության կողմից սահմանված հասցեավորման կարգի պահանջներին համապատասխան արդեն իսկ գրանցված են առանձին հասցեներով:</w:t>
      </w:r>
    </w:p>
    <w:p w14:paraId="431784B2" w14:textId="77777777" w:rsidR="00FA26BF" w:rsidRPr="00AB7D59" w:rsidRDefault="00FA26BF" w:rsidP="00FA26BF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Pr="00AB7D59">
        <w:rPr>
          <w:rFonts w:ascii="GHEA Mariam" w:eastAsia="Times New Roman" w:hAnsi="GHEA Mariam" w:cs="Times New Roman"/>
          <w:sz w:val="24"/>
          <w:szCs w:val="24"/>
        </w:rPr>
        <w:t>4.</w:t>
      </w:r>
      <w:r>
        <w:rPr>
          <w:rFonts w:ascii="GHEA Mariam" w:eastAsia="Times New Roman" w:hAnsi="GHEA Mariam" w:cs="Times New Roman"/>
          <w:sz w:val="24"/>
          <w:szCs w:val="24"/>
        </w:rPr>
        <w:t>5</w:t>
      </w:r>
      <w:r w:rsidRPr="00AB7D59">
        <w:rPr>
          <w:rFonts w:ascii="GHEA Mariam" w:eastAsia="Times New Roman" w:hAnsi="GHEA Mariam" w:cs="Times New Roman"/>
          <w:sz w:val="24"/>
          <w:szCs w:val="24"/>
        </w:rPr>
        <w:t>. Եթե սույն հոդվածի 4.</w:t>
      </w:r>
      <w:r>
        <w:rPr>
          <w:rFonts w:ascii="GHEA Mariam" w:eastAsia="Times New Roman" w:hAnsi="GHEA Mariam" w:cs="Times New Roman"/>
          <w:sz w:val="24"/>
          <w:szCs w:val="24"/>
        </w:rPr>
        <w:t>2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-րդ մասով սահմանված դեպքերում չի ներկայացվում միավորվող </w:t>
      </w:r>
      <w:r>
        <w:rPr>
          <w:rFonts w:ascii="GHEA Mariam" w:eastAsia="Times New Roman" w:hAnsi="GHEA Mariam" w:cs="Times New Roman"/>
          <w:sz w:val="24"/>
          <w:szCs w:val="24"/>
        </w:rPr>
        <w:t>անշարժ գույք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ի </w:t>
      </w:r>
      <w:r>
        <w:rPr>
          <w:rFonts w:ascii="GHEA Mariam" w:eastAsia="Times New Roman" w:hAnsi="GHEA Mariam" w:cs="Times New Roman"/>
          <w:sz w:val="24"/>
          <w:szCs w:val="24"/>
        </w:rPr>
        <w:t xml:space="preserve">միավորների 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հասցեավորման որոշում, ապա նոր առաջացող հասցեավորման օբյեկտը գրանցվում է ընդլայնվող </w:t>
      </w:r>
      <w:r>
        <w:rPr>
          <w:rFonts w:ascii="GHEA Mariam" w:eastAsia="Times New Roman" w:hAnsi="GHEA Mariam" w:cs="Times New Roman"/>
          <w:sz w:val="24"/>
          <w:szCs w:val="24"/>
        </w:rPr>
        <w:t xml:space="preserve">անշարժ 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գույքի </w:t>
      </w:r>
      <w:r>
        <w:rPr>
          <w:rFonts w:ascii="GHEA Mariam" w:eastAsia="Times New Roman" w:hAnsi="GHEA Mariam" w:cs="Times New Roman"/>
          <w:sz w:val="24"/>
          <w:szCs w:val="24"/>
        </w:rPr>
        <w:t xml:space="preserve"> միավորի </w:t>
      </w:r>
      <w:r w:rsidRPr="00AB7D59">
        <w:rPr>
          <w:rFonts w:ascii="GHEA Mariam" w:eastAsia="Times New Roman" w:hAnsi="GHEA Mariam" w:cs="Times New Roman"/>
          <w:sz w:val="24"/>
          <w:szCs w:val="24"/>
        </w:rPr>
        <w:t>հասցեով:</w:t>
      </w:r>
    </w:p>
    <w:p w14:paraId="784A88A9" w14:textId="77777777" w:rsidR="00FA26BF" w:rsidRPr="00AB7D59" w:rsidRDefault="00FA26BF" w:rsidP="00FA26BF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Pr="00AB7D59">
        <w:rPr>
          <w:rFonts w:ascii="GHEA Mariam" w:eastAsia="Times New Roman" w:hAnsi="GHEA Mariam" w:cs="Times New Roman"/>
          <w:sz w:val="24"/>
          <w:szCs w:val="24"/>
        </w:rPr>
        <w:t>4.</w:t>
      </w:r>
      <w:r>
        <w:rPr>
          <w:rFonts w:ascii="GHEA Mariam" w:eastAsia="Times New Roman" w:hAnsi="GHEA Mariam" w:cs="Times New Roman"/>
          <w:sz w:val="24"/>
          <w:szCs w:val="24"/>
        </w:rPr>
        <w:t>6</w:t>
      </w:r>
      <w:r w:rsidRPr="00AB7D59">
        <w:rPr>
          <w:rFonts w:ascii="GHEA Mariam" w:eastAsia="Times New Roman" w:hAnsi="GHEA Mariam" w:cs="Times New Roman"/>
          <w:sz w:val="24"/>
          <w:szCs w:val="24"/>
        </w:rPr>
        <w:t>. Եթե ներկայացված իրավահաստատող փաստաթղթերով հնարավոր է հստակ ճշտել գրանցվող հողամասի բոլոր շրջադարձային (բեկման) կետերի կոորդինատները, ապա սույն հոդվածի 4.</w:t>
      </w:r>
      <w:r>
        <w:rPr>
          <w:rFonts w:ascii="GHEA Mariam" w:eastAsia="Times New Roman" w:hAnsi="GHEA Mariam" w:cs="Times New Roman"/>
          <w:sz w:val="24"/>
          <w:szCs w:val="24"/>
        </w:rPr>
        <w:t>1</w:t>
      </w:r>
      <w:r w:rsidRPr="00AB7D59">
        <w:rPr>
          <w:rFonts w:ascii="GHEA Mariam" w:eastAsia="Times New Roman" w:hAnsi="GHEA Mariam" w:cs="Times New Roman"/>
          <w:sz w:val="24"/>
          <w:szCs w:val="24"/>
        </w:rPr>
        <w:t>-</w:t>
      </w:r>
      <w:r>
        <w:rPr>
          <w:rFonts w:ascii="GHEA Mariam" w:eastAsia="Times New Roman" w:hAnsi="GHEA Mariam" w:cs="Times New Roman"/>
          <w:sz w:val="24"/>
          <w:szCs w:val="24"/>
        </w:rPr>
        <w:t>ին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մասերով սահմանված դեպքում հողամասի հատակագիծ չի պահանջվում:</w:t>
      </w:r>
      <w:r>
        <w:rPr>
          <w:rFonts w:ascii="GHEA Mariam" w:eastAsia="Times New Roman" w:hAnsi="GHEA Mariam" w:cs="Times New Roman"/>
          <w:sz w:val="24"/>
          <w:szCs w:val="24"/>
        </w:rPr>
        <w:t>»:</w:t>
      </w: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 </w:t>
      </w:r>
    </w:p>
    <w:p w14:paraId="5E69C017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</w:p>
    <w:p w14:paraId="19FB2692" w14:textId="77777777" w:rsidR="00FA26BF" w:rsidRDefault="00FA26BF" w:rsidP="00FA26BF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Հոդված 5. </w:t>
      </w:r>
      <w:r w:rsidRPr="00AF492B">
        <w:rPr>
          <w:rFonts w:ascii="GHEA Mariam" w:hAnsi="GHEA Mariam"/>
          <w:sz w:val="24"/>
          <w:szCs w:val="24"/>
        </w:rPr>
        <w:t>Օրենքի</w:t>
      </w:r>
      <w:r>
        <w:rPr>
          <w:rFonts w:ascii="GHEA Mariam" w:hAnsi="GHEA Mariam"/>
          <w:sz w:val="24"/>
          <w:szCs w:val="24"/>
        </w:rPr>
        <w:t xml:space="preserve"> 75-րդ հոդվածը լրացնել հետևյալ բովանդակությամբ 7-րդ մասով. </w:t>
      </w:r>
    </w:p>
    <w:p w14:paraId="53037E50" w14:textId="77777777" w:rsidR="00FA26BF" w:rsidRPr="00AB7D59" w:rsidRDefault="00FA26BF" w:rsidP="00FA26B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B7D59">
        <w:rPr>
          <w:rFonts w:ascii="GHEA Mariam" w:eastAsia="Times New Roman" w:hAnsi="GHEA Mariam" w:cs="Times New Roman"/>
          <w:sz w:val="24"/>
          <w:szCs w:val="24"/>
        </w:rPr>
        <w:t xml:space="preserve">«7. Անշարժ գույքի պետական ռեգիստրի պաշտոնական կայքէջի էլեկտրոնային համակարգի միջոցով իրավական կադաստրի տեղեկատվության կազմից՝ համընդհանուր ծանոթացման համար՝ կարող է տրամադրվել անվճար տեղեկատվություն: Համընդհանուր ծանոթացման համար անվճար տրամադրվող </w:t>
      </w:r>
      <w:r w:rsidRPr="00AB7D59">
        <w:rPr>
          <w:rFonts w:ascii="GHEA Mariam" w:eastAsia="Times New Roman" w:hAnsi="GHEA Mariam" w:cs="Times New Roman"/>
          <w:sz w:val="24"/>
          <w:szCs w:val="24"/>
        </w:rPr>
        <w:lastRenderedPageBreak/>
        <w:t xml:space="preserve">տեղեկատվության ցանկը սահմանում է անշարժ գույքի պետական ռեգիստրի ղեկավարը:»: </w:t>
      </w:r>
    </w:p>
    <w:p w14:paraId="4811A3A5" w14:textId="77777777" w:rsidR="00FA26BF" w:rsidRDefault="00FA26BF" w:rsidP="00FA26BF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67BFCFF3" w14:textId="77777777" w:rsidR="00FA26BF" w:rsidRDefault="00FA26BF" w:rsidP="00FA26BF">
      <w:p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C7A13"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Pr="00BC7A13">
        <w:rPr>
          <w:rFonts w:ascii="GHEA Mariam" w:eastAsia="Times New Roman" w:hAnsi="GHEA Mariam" w:cs="Times New Roman"/>
          <w:b/>
          <w:sz w:val="24"/>
          <w:szCs w:val="24"/>
        </w:rPr>
        <w:t xml:space="preserve">Հոդված </w:t>
      </w:r>
      <w:r>
        <w:rPr>
          <w:rFonts w:ascii="GHEA Mariam" w:eastAsia="Times New Roman" w:hAnsi="GHEA Mariam" w:cs="Times New Roman"/>
          <w:b/>
          <w:sz w:val="24"/>
          <w:szCs w:val="24"/>
        </w:rPr>
        <w:t>6</w:t>
      </w:r>
      <w:r w:rsidRPr="00BC7A13">
        <w:rPr>
          <w:rFonts w:ascii="GHEA Mariam" w:eastAsia="Times New Roman" w:hAnsi="GHEA Mariam" w:cs="Times New Roman"/>
          <w:b/>
          <w:sz w:val="24"/>
          <w:szCs w:val="24"/>
        </w:rPr>
        <w:t xml:space="preserve">. </w:t>
      </w:r>
      <w:r w:rsidRPr="00BC7A13">
        <w:rPr>
          <w:rFonts w:ascii="GHEA Mariam" w:hAnsi="GHEA Mariam" w:cs="AK Courier"/>
          <w:sz w:val="24"/>
          <w:szCs w:val="24"/>
        </w:rPr>
        <w:t>Սույն օրենքն ուժի մեջ է մտնում պաշտոնական հրապարակման օրվան հաջորդող տասներորդ օրը:</w:t>
      </w:r>
    </w:p>
    <w:p w14:paraId="33B8F7B0" w14:textId="5ED5251F" w:rsidR="00270491" w:rsidRPr="00FA26BF" w:rsidRDefault="00270491" w:rsidP="00FA26BF">
      <w:bookmarkStart w:id="0" w:name="_GoBack"/>
      <w:bookmarkEnd w:id="0"/>
    </w:p>
    <w:sectPr w:rsidR="00270491" w:rsidRPr="00FA26BF" w:rsidSect="00B47AD5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2ECDC" w14:textId="77777777" w:rsidR="009265B6" w:rsidRDefault="009265B6" w:rsidP="00003BF3">
      <w:pPr>
        <w:spacing w:after="0" w:line="240" w:lineRule="auto"/>
      </w:pPr>
      <w:r>
        <w:separator/>
      </w:r>
    </w:p>
  </w:endnote>
  <w:endnote w:type="continuationSeparator" w:id="0">
    <w:p w14:paraId="3785B072" w14:textId="77777777" w:rsidR="009265B6" w:rsidRDefault="009265B6" w:rsidP="00003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AE727" w14:textId="77777777" w:rsidR="009265B6" w:rsidRDefault="009265B6" w:rsidP="00003BF3">
      <w:pPr>
        <w:spacing w:after="0" w:line="240" w:lineRule="auto"/>
      </w:pPr>
      <w:r>
        <w:separator/>
      </w:r>
    </w:p>
  </w:footnote>
  <w:footnote w:type="continuationSeparator" w:id="0">
    <w:p w14:paraId="49541D0D" w14:textId="77777777" w:rsidR="009265B6" w:rsidRDefault="009265B6" w:rsidP="00003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202B"/>
    <w:multiLevelType w:val="hybridMultilevel"/>
    <w:tmpl w:val="DCF2ED52"/>
    <w:lvl w:ilvl="0" w:tplc="DC56845A">
      <w:start w:val="1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98E2C33"/>
    <w:multiLevelType w:val="hybridMultilevel"/>
    <w:tmpl w:val="FAB8F8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2FC0"/>
    <w:multiLevelType w:val="hybridMultilevel"/>
    <w:tmpl w:val="523C42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67295"/>
    <w:multiLevelType w:val="hybridMultilevel"/>
    <w:tmpl w:val="15AA82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B7AD4"/>
    <w:multiLevelType w:val="hybridMultilevel"/>
    <w:tmpl w:val="A92EF45A"/>
    <w:lvl w:ilvl="0" w:tplc="8A06A86C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162C49CD"/>
    <w:multiLevelType w:val="hybridMultilevel"/>
    <w:tmpl w:val="0E4CD0FC"/>
    <w:lvl w:ilvl="0" w:tplc="6ABAF0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D406030"/>
    <w:multiLevelType w:val="hybridMultilevel"/>
    <w:tmpl w:val="5D40EC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B5419"/>
    <w:multiLevelType w:val="hybridMultilevel"/>
    <w:tmpl w:val="90907F38"/>
    <w:lvl w:ilvl="0" w:tplc="34782B6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 w15:restartNumberingAfterBreak="0">
    <w:nsid w:val="222C178C"/>
    <w:multiLevelType w:val="hybridMultilevel"/>
    <w:tmpl w:val="520CF34E"/>
    <w:lvl w:ilvl="0" w:tplc="FED48FB4">
      <w:start w:val="1"/>
      <w:numFmt w:val="decimal"/>
      <w:lvlText w:val="%1."/>
      <w:lvlJc w:val="left"/>
      <w:pPr>
        <w:ind w:left="57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9" w15:restartNumberingAfterBreak="0">
    <w:nsid w:val="352E74FA"/>
    <w:multiLevelType w:val="hybridMultilevel"/>
    <w:tmpl w:val="C62AD41A"/>
    <w:lvl w:ilvl="0" w:tplc="F3AC977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9FD6965"/>
    <w:multiLevelType w:val="hybridMultilevel"/>
    <w:tmpl w:val="C45A261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3142A60"/>
    <w:multiLevelType w:val="hybridMultilevel"/>
    <w:tmpl w:val="B7A83D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801FDA"/>
    <w:multiLevelType w:val="hybridMultilevel"/>
    <w:tmpl w:val="523C42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AD6FCD"/>
    <w:multiLevelType w:val="hybridMultilevel"/>
    <w:tmpl w:val="293EAF9A"/>
    <w:lvl w:ilvl="0" w:tplc="E5AA5A7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4" w15:restartNumberingAfterBreak="0">
    <w:nsid w:val="5CF604D4"/>
    <w:multiLevelType w:val="hybridMultilevel"/>
    <w:tmpl w:val="CDBC47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530FB"/>
    <w:multiLevelType w:val="hybridMultilevel"/>
    <w:tmpl w:val="0840EA76"/>
    <w:lvl w:ilvl="0" w:tplc="0EE23E1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6" w15:restartNumberingAfterBreak="0">
    <w:nsid w:val="669A017E"/>
    <w:multiLevelType w:val="hybridMultilevel"/>
    <w:tmpl w:val="A734F066"/>
    <w:lvl w:ilvl="0" w:tplc="F35A611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7" w15:restartNumberingAfterBreak="0">
    <w:nsid w:val="6DFD4650"/>
    <w:multiLevelType w:val="hybridMultilevel"/>
    <w:tmpl w:val="A774A1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D12CF4"/>
    <w:multiLevelType w:val="hybridMultilevel"/>
    <w:tmpl w:val="B3E4A674"/>
    <w:lvl w:ilvl="0" w:tplc="2A7E9446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78FB0B17"/>
    <w:multiLevelType w:val="hybridMultilevel"/>
    <w:tmpl w:val="25F6A9BA"/>
    <w:lvl w:ilvl="0" w:tplc="E80A5A50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0" w15:restartNumberingAfterBreak="0">
    <w:nsid w:val="7E391CA5"/>
    <w:multiLevelType w:val="hybridMultilevel"/>
    <w:tmpl w:val="948EB832"/>
    <w:lvl w:ilvl="0" w:tplc="D9C4D01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 w15:restartNumberingAfterBreak="0">
    <w:nsid w:val="7E6F2C26"/>
    <w:multiLevelType w:val="hybridMultilevel"/>
    <w:tmpl w:val="56A8E64A"/>
    <w:lvl w:ilvl="0" w:tplc="C3BA5FFA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9"/>
  </w:num>
  <w:num w:numId="2">
    <w:abstractNumId w:val="18"/>
  </w:num>
  <w:num w:numId="3">
    <w:abstractNumId w:val="19"/>
  </w:num>
  <w:num w:numId="4">
    <w:abstractNumId w:val="0"/>
  </w:num>
  <w:num w:numId="5">
    <w:abstractNumId w:val="4"/>
  </w:num>
  <w:num w:numId="6">
    <w:abstractNumId w:val="21"/>
  </w:num>
  <w:num w:numId="7">
    <w:abstractNumId w:val="3"/>
  </w:num>
  <w:num w:numId="8">
    <w:abstractNumId w:val="2"/>
  </w:num>
  <w:num w:numId="9">
    <w:abstractNumId w:val="6"/>
  </w:num>
  <w:num w:numId="10">
    <w:abstractNumId w:val="1"/>
  </w:num>
  <w:num w:numId="11">
    <w:abstractNumId w:val="14"/>
  </w:num>
  <w:num w:numId="12">
    <w:abstractNumId w:val="12"/>
  </w:num>
  <w:num w:numId="13">
    <w:abstractNumId w:val="5"/>
  </w:num>
  <w:num w:numId="14">
    <w:abstractNumId w:val="11"/>
  </w:num>
  <w:num w:numId="15">
    <w:abstractNumId w:val="20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</w:num>
  <w:num w:numId="20">
    <w:abstractNumId w:val="13"/>
  </w:num>
  <w:num w:numId="21">
    <w:abstractNumId w:val="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6D9"/>
    <w:rsid w:val="000021D9"/>
    <w:rsid w:val="00003BF3"/>
    <w:rsid w:val="0001530C"/>
    <w:rsid w:val="00021CE5"/>
    <w:rsid w:val="000254C4"/>
    <w:rsid w:val="00025B42"/>
    <w:rsid w:val="00026BA7"/>
    <w:rsid w:val="00041BE8"/>
    <w:rsid w:val="000554BD"/>
    <w:rsid w:val="000606D9"/>
    <w:rsid w:val="000659EC"/>
    <w:rsid w:val="00067E77"/>
    <w:rsid w:val="00070BE4"/>
    <w:rsid w:val="00080155"/>
    <w:rsid w:val="00080443"/>
    <w:rsid w:val="000815DE"/>
    <w:rsid w:val="00084006"/>
    <w:rsid w:val="0008448A"/>
    <w:rsid w:val="0008516D"/>
    <w:rsid w:val="00087353"/>
    <w:rsid w:val="0009248C"/>
    <w:rsid w:val="000A4C60"/>
    <w:rsid w:val="000B33AE"/>
    <w:rsid w:val="000B3C79"/>
    <w:rsid w:val="000B6500"/>
    <w:rsid w:val="000C3BD8"/>
    <w:rsid w:val="000D7AD4"/>
    <w:rsid w:val="000D7FDA"/>
    <w:rsid w:val="000E2C3D"/>
    <w:rsid w:val="000E378C"/>
    <w:rsid w:val="000E4D3C"/>
    <w:rsid w:val="000E68B4"/>
    <w:rsid w:val="000F1B3D"/>
    <w:rsid w:val="000F3E07"/>
    <w:rsid w:val="001041E1"/>
    <w:rsid w:val="00104AB7"/>
    <w:rsid w:val="00117340"/>
    <w:rsid w:val="00123A61"/>
    <w:rsid w:val="001401F5"/>
    <w:rsid w:val="00144294"/>
    <w:rsid w:val="00147A26"/>
    <w:rsid w:val="001539D1"/>
    <w:rsid w:val="00165050"/>
    <w:rsid w:val="0016518A"/>
    <w:rsid w:val="00170B55"/>
    <w:rsid w:val="00177E48"/>
    <w:rsid w:val="00181475"/>
    <w:rsid w:val="00187709"/>
    <w:rsid w:val="001878CE"/>
    <w:rsid w:val="0019071E"/>
    <w:rsid w:val="001A1C95"/>
    <w:rsid w:val="001A4F70"/>
    <w:rsid w:val="001A51D3"/>
    <w:rsid w:val="001A531C"/>
    <w:rsid w:val="001A5540"/>
    <w:rsid w:val="001B1336"/>
    <w:rsid w:val="001C0C2D"/>
    <w:rsid w:val="001C2D93"/>
    <w:rsid w:val="001C59E7"/>
    <w:rsid w:val="001E495E"/>
    <w:rsid w:val="00201F73"/>
    <w:rsid w:val="002023D2"/>
    <w:rsid w:val="0020277F"/>
    <w:rsid w:val="00223DFE"/>
    <w:rsid w:val="00227780"/>
    <w:rsid w:val="00261B5E"/>
    <w:rsid w:val="00270491"/>
    <w:rsid w:val="00287A0C"/>
    <w:rsid w:val="00291E39"/>
    <w:rsid w:val="00294AFF"/>
    <w:rsid w:val="002956ED"/>
    <w:rsid w:val="0029715F"/>
    <w:rsid w:val="002B3A66"/>
    <w:rsid w:val="002B4572"/>
    <w:rsid w:val="002B5080"/>
    <w:rsid w:val="002B7558"/>
    <w:rsid w:val="002C6AB7"/>
    <w:rsid w:val="002D3F70"/>
    <w:rsid w:val="002D4CDE"/>
    <w:rsid w:val="002E6985"/>
    <w:rsid w:val="002F2901"/>
    <w:rsid w:val="00310DD1"/>
    <w:rsid w:val="003152E5"/>
    <w:rsid w:val="00321855"/>
    <w:rsid w:val="00323C38"/>
    <w:rsid w:val="003241CD"/>
    <w:rsid w:val="00327FFC"/>
    <w:rsid w:val="00337266"/>
    <w:rsid w:val="00337D08"/>
    <w:rsid w:val="00343782"/>
    <w:rsid w:val="003458F6"/>
    <w:rsid w:val="003510CA"/>
    <w:rsid w:val="00360B05"/>
    <w:rsid w:val="00372423"/>
    <w:rsid w:val="00373438"/>
    <w:rsid w:val="00375A29"/>
    <w:rsid w:val="00376713"/>
    <w:rsid w:val="0037778B"/>
    <w:rsid w:val="00380224"/>
    <w:rsid w:val="003802A8"/>
    <w:rsid w:val="00381F02"/>
    <w:rsid w:val="0038786A"/>
    <w:rsid w:val="003947A0"/>
    <w:rsid w:val="003953C5"/>
    <w:rsid w:val="003A63D8"/>
    <w:rsid w:val="003B3CA3"/>
    <w:rsid w:val="003B6610"/>
    <w:rsid w:val="003C1D2C"/>
    <w:rsid w:val="003C69C5"/>
    <w:rsid w:val="003D3CE8"/>
    <w:rsid w:val="003D7176"/>
    <w:rsid w:val="003E2623"/>
    <w:rsid w:val="00412AE3"/>
    <w:rsid w:val="00433EAE"/>
    <w:rsid w:val="004354A4"/>
    <w:rsid w:val="00440F32"/>
    <w:rsid w:val="004427A6"/>
    <w:rsid w:val="00443B40"/>
    <w:rsid w:val="00445BAC"/>
    <w:rsid w:val="00460CB2"/>
    <w:rsid w:val="004615AF"/>
    <w:rsid w:val="00461E49"/>
    <w:rsid w:val="00463F0E"/>
    <w:rsid w:val="0047187F"/>
    <w:rsid w:val="004807C5"/>
    <w:rsid w:val="004869B0"/>
    <w:rsid w:val="00490531"/>
    <w:rsid w:val="004B1218"/>
    <w:rsid w:val="004B25E8"/>
    <w:rsid w:val="004B5235"/>
    <w:rsid w:val="004C42AC"/>
    <w:rsid w:val="004D0FBD"/>
    <w:rsid w:val="004D25A0"/>
    <w:rsid w:val="004D3BAD"/>
    <w:rsid w:val="004E438D"/>
    <w:rsid w:val="004F16CC"/>
    <w:rsid w:val="004F3ADA"/>
    <w:rsid w:val="004F7AAD"/>
    <w:rsid w:val="004F7E5E"/>
    <w:rsid w:val="0050728A"/>
    <w:rsid w:val="00513C83"/>
    <w:rsid w:val="00516DD7"/>
    <w:rsid w:val="00526375"/>
    <w:rsid w:val="00526476"/>
    <w:rsid w:val="00532BDA"/>
    <w:rsid w:val="005348C3"/>
    <w:rsid w:val="00540B13"/>
    <w:rsid w:val="005423B3"/>
    <w:rsid w:val="00546395"/>
    <w:rsid w:val="00546FEF"/>
    <w:rsid w:val="00550466"/>
    <w:rsid w:val="005523FD"/>
    <w:rsid w:val="00571F1C"/>
    <w:rsid w:val="0057446F"/>
    <w:rsid w:val="00580B30"/>
    <w:rsid w:val="00581AD0"/>
    <w:rsid w:val="00592143"/>
    <w:rsid w:val="00594DD9"/>
    <w:rsid w:val="005A0433"/>
    <w:rsid w:val="005A66B0"/>
    <w:rsid w:val="005B6537"/>
    <w:rsid w:val="005C6152"/>
    <w:rsid w:val="005D0A3C"/>
    <w:rsid w:val="005D1310"/>
    <w:rsid w:val="005D2F30"/>
    <w:rsid w:val="005D5492"/>
    <w:rsid w:val="005D6D62"/>
    <w:rsid w:val="005E1F1C"/>
    <w:rsid w:val="005E4F5D"/>
    <w:rsid w:val="005E6043"/>
    <w:rsid w:val="005F376F"/>
    <w:rsid w:val="005F6A80"/>
    <w:rsid w:val="005F700C"/>
    <w:rsid w:val="0060042C"/>
    <w:rsid w:val="00601FAD"/>
    <w:rsid w:val="00602580"/>
    <w:rsid w:val="00605C0C"/>
    <w:rsid w:val="00622739"/>
    <w:rsid w:val="0062465F"/>
    <w:rsid w:val="006268AA"/>
    <w:rsid w:val="006516A5"/>
    <w:rsid w:val="00660178"/>
    <w:rsid w:val="0066252C"/>
    <w:rsid w:val="0067506E"/>
    <w:rsid w:val="00676C91"/>
    <w:rsid w:val="00683FAF"/>
    <w:rsid w:val="00691A7A"/>
    <w:rsid w:val="00693DA7"/>
    <w:rsid w:val="006B2FB3"/>
    <w:rsid w:val="006B3821"/>
    <w:rsid w:val="006B4654"/>
    <w:rsid w:val="006B714E"/>
    <w:rsid w:val="006D1EC7"/>
    <w:rsid w:val="006D3E10"/>
    <w:rsid w:val="007005B0"/>
    <w:rsid w:val="0071053B"/>
    <w:rsid w:val="00714394"/>
    <w:rsid w:val="007204F1"/>
    <w:rsid w:val="007209F7"/>
    <w:rsid w:val="0072797B"/>
    <w:rsid w:val="00747B4A"/>
    <w:rsid w:val="007623ED"/>
    <w:rsid w:val="00770656"/>
    <w:rsid w:val="00771245"/>
    <w:rsid w:val="007B06E2"/>
    <w:rsid w:val="007D0B1C"/>
    <w:rsid w:val="007D6E87"/>
    <w:rsid w:val="007E3E46"/>
    <w:rsid w:val="00801F35"/>
    <w:rsid w:val="008033CD"/>
    <w:rsid w:val="00804F70"/>
    <w:rsid w:val="008108FC"/>
    <w:rsid w:val="00813817"/>
    <w:rsid w:val="00814235"/>
    <w:rsid w:val="00816ECE"/>
    <w:rsid w:val="00823066"/>
    <w:rsid w:val="00823198"/>
    <w:rsid w:val="00826863"/>
    <w:rsid w:val="00841549"/>
    <w:rsid w:val="00841BAA"/>
    <w:rsid w:val="00845C89"/>
    <w:rsid w:val="00850E7E"/>
    <w:rsid w:val="008613FB"/>
    <w:rsid w:val="00877C05"/>
    <w:rsid w:val="00877C9F"/>
    <w:rsid w:val="0088521D"/>
    <w:rsid w:val="00887484"/>
    <w:rsid w:val="0089335C"/>
    <w:rsid w:val="008958FA"/>
    <w:rsid w:val="008A2E39"/>
    <w:rsid w:val="008A3655"/>
    <w:rsid w:val="008B18F4"/>
    <w:rsid w:val="008B7C5D"/>
    <w:rsid w:val="008C287D"/>
    <w:rsid w:val="008D0E16"/>
    <w:rsid w:val="008F27F8"/>
    <w:rsid w:val="008F4750"/>
    <w:rsid w:val="008F5F11"/>
    <w:rsid w:val="0090042F"/>
    <w:rsid w:val="00900B47"/>
    <w:rsid w:val="0090731F"/>
    <w:rsid w:val="009107CF"/>
    <w:rsid w:val="00915FA5"/>
    <w:rsid w:val="00920002"/>
    <w:rsid w:val="00923F03"/>
    <w:rsid w:val="0092600E"/>
    <w:rsid w:val="009265B6"/>
    <w:rsid w:val="00930C1F"/>
    <w:rsid w:val="009358EA"/>
    <w:rsid w:val="0094579B"/>
    <w:rsid w:val="00945D10"/>
    <w:rsid w:val="00950169"/>
    <w:rsid w:val="00961557"/>
    <w:rsid w:val="00965005"/>
    <w:rsid w:val="0097614D"/>
    <w:rsid w:val="0098303B"/>
    <w:rsid w:val="009908A8"/>
    <w:rsid w:val="00995960"/>
    <w:rsid w:val="00997662"/>
    <w:rsid w:val="009A0380"/>
    <w:rsid w:val="009A629A"/>
    <w:rsid w:val="009C2B34"/>
    <w:rsid w:val="009C469B"/>
    <w:rsid w:val="009C5BB0"/>
    <w:rsid w:val="009C6677"/>
    <w:rsid w:val="009D694C"/>
    <w:rsid w:val="009D6C14"/>
    <w:rsid w:val="009E310E"/>
    <w:rsid w:val="009F54C0"/>
    <w:rsid w:val="00A007A8"/>
    <w:rsid w:val="00A06136"/>
    <w:rsid w:val="00A13D02"/>
    <w:rsid w:val="00A15BEB"/>
    <w:rsid w:val="00A15F4C"/>
    <w:rsid w:val="00A25F50"/>
    <w:rsid w:val="00A47B87"/>
    <w:rsid w:val="00A51C70"/>
    <w:rsid w:val="00A53BF6"/>
    <w:rsid w:val="00A650D5"/>
    <w:rsid w:val="00A65629"/>
    <w:rsid w:val="00A76944"/>
    <w:rsid w:val="00A81888"/>
    <w:rsid w:val="00A904D3"/>
    <w:rsid w:val="00AA244C"/>
    <w:rsid w:val="00AA5FB3"/>
    <w:rsid w:val="00AA6180"/>
    <w:rsid w:val="00AA6817"/>
    <w:rsid w:val="00AB7D59"/>
    <w:rsid w:val="00AC0F88"/>
    <w:rsid w:val="00AC6A44"/>
    <w:rsid w:val="00AC6AB5"/>
    <w:rsid w:val="00AD549E"/>
    <w:rsid w:val="00AD7034"/>
    <w:rsid w:val="00AD79CD"/>
    <w:rsid w:val="00AE043F"/>
    <w:rsid w:val="00AE5881"/>
    <w:rsid w:val="00AF00DA"/>
    <w:rsid w:val="00AF246A"/>
    <w:rsid w:val="00AF38B5"/>
    <w:rsid w:val="00AF492B"/>
    <w:rsid w:val="00AF52DC"/>
    <w:rsid w:val="00AF5319"/>
    <w:rsid w:val="00AF660D"/>
    <w:rsid w:val="00B010B2"/>
    <w:rsid w:val="00B07377"/>
    <w:rsid w:val="00B113C4"/>
    <w:rsid w:val="00B150DB"/>
    <w:rsid w:val="00B25520"/>
    <w:rsid w:val="00B323F1"/>
    <w:rsid w:val="00B3399B"/>
    <w:rsid w:val="00B47AD5"/>
    <w:rsid w:val="00B528FB"/>
    <w:rsid w:val="00B56143"/>
    <w:rsid w:val="00B609EE"/>
    <w:rsid w:val="00B63EDA"/>
    <w:rsid w:val="00B723B7"/>
    <w:rsid w:val="00B72A18"/>
    <w:rsid w:val="00B84D81"/>
    <w:rsid w:val="00BA1C77"/>
    <w:rsid w:val="00BC4E4C"/>
    <w:rsid w:val="00BC7A13"/>
    <w:rsid w:val="00BE03DE"/>
    <w:rsid w:val="00BE2817"/>
    <w:rsid w:val="00BE2951"/>
    <w:rsid w:val="00BF4E44"/>
    <w:rsid w:val="00C039BF"/>
    <w:rsid w:val="00C05290"/>
    <w:rsid w:val="00C06884"/>
    <w:rsid w:val="00C10A33"/>
    <w:rsid w:val="00C1131A"/>
    <w:rsid w:val="00C20897"/>
    <w:rsid w:val="00C242B0"/>
    <w:rsid w:val="00C25256"/>
    <w:rsid w:val="00C27824"/>
    <w:rsid w:val="00C300AF"/>
    <w:rsid w:val="00C3086F"/>
    <w:rsid w:val="00C31454"/>
    <w:rsid w:val="00C35FC5"/>
    <w:rsid w:val="00C36358"/>
    <w:rsid w:val="00C454D4"/>
    <w:rsid w:val="00C67DE8"/>
    <w:rsid w:val="00C778F4"/>
    <w:rsid w:val="00C910C5"/>
    <w:rsid w:val="00C977C2"/>
    <w:rsid w:val="00CA1CF6"/>
    <w:rsid w:val="00CA43B5"/>
    <w:rsid w:val="00CA44C2"/>
    <w:rsid w:val="00CB3BC3"/>
    <w:rsid w:val="00CD0BFC"/>
    <w:rsid w:val="00CE7DB9"/>
    <w:rsid w:val="00CF13DB"/>
    <w:rsid w:val="00CF70F8"/>
    <w:rsid w:val="00D03F17"/>
    <w:rsid w:val="00D10180"/>
    <w:rsid w:val="00D1112F"/>
    <w:rsid w:val="00D113A2"/>
    <w:rsid w:val="00D114F7"/>
    <w:rsid w:val="00D16DBF"/>
    <w:rsid w:val="00D313C0"/>
    <w:rsid w:val="00D376A8"/>
    <w:rsid w:val="00D52898"/>
    <w:rsid w:val="00D61FA1"/>
    <w:rsid w:val="00D6367A"/>
    <w:rsid w:val="00D7095B"/>
    <w:rsid w:val="00D77AE2"/>
    <w:rsid w:val="00D8516F"/>
    <w:rsid w:val="00D86194"/>
    <w:rsid w:val="00D97403"/>
    <w:rsid w:val="00D97A00"/>
    <w:rsid w:val="00DA26D0"/>
    <w:rsid w:val="00DA6068"/>
    <w:rsid w:val="00DA61D7"/>
    <w:rsid w:val="00DA63CF"/>
    <w:rsid w:val="00DC174A"/>
    <w:rsid w:val="00DC2642"/>
    <w:rsid w:val="00DC410C"/>
    <w:rsid w:val="00DD26C5"/>
    <w:rsid w:val="00DD74A9"/>
    <w:rsid w:val="00DF4B22"/>
    <w:rsid w:val="00DF588A"/>
    <w:rsid w:val="00DF692A"/>
    <w:rsid w:val="00DF7AAA"/>
    <w:rsid w:val="00E14A79"/>
    <w:rsid w:val="00E15DB2"/>
    <w:rsid w:val="00E21492"/>
    <w:rsid w:val="00E256D4"/>
    <w:rsid w:val="00E33001"/>
    <w:rsid w:val="00E33C5A"/>
    <w:rsid w:val="00E33E1C"/>
    <w:rsid w:val="00E34E38"/>
    <w:rsid w:val="00E37A39"/>
    <w:rsid w:val="00E522BE"/>
    <w:rsid w:val="00E52D15"/>
    <w:rsid w:val="00E61766"/>
    <w:rsid w:val="00E71726"/>
    <w:rsid w:val="00E71957"/>
    <w:rsid w:val="00E7444E"/>
    <w:rsid w:val="00E77B96"/>
    <w:rsid w:val="00EA3A4E"/>
    <w:rsid w:val="00EB41CC"/>
    <w:rsid w:val="00EB491B"/>
    <w:rsid w:val="00EB660B"/>
    <w:rsid w:val="00EB7674"/>
    <w:rsid w:val="00EC4F4E"/>
    <w:rsid w:val="00ED3AAC"/>
    <w:rsid w:val="00ED6D47"/>
    <w:rsid w:val="00EE22A7"/>
    <w:rsid w:val="00EE2A7B"/>
    <w:rsid w:val="00F0304A"/>
    <w:rsid w:val="00F04DD4"/>
    <w:rsid w:val="00F302CE"/>
    <w:rsid w:val="00F30B91"/>
    <w:rsid w:val="00F32A3F"/>
    <w:rsid w:val="00F45E71"/>
    <w:rsid w:val="00F4706E"/>
    <w:rsid w:val="00F565BE"/>
    <w:rsid w:val="00F66D5D"/>
    <w:rsid w:val="00F728F0"/>
    <w:rsid w:val="00F818D2"/>
    <w:rsid w:val="00FA26BF"/>
    <w:rsid w:val="00FB3908"/>
    <w:rsid w:val="00FB3EFB"/>
    <w:rsid w:val="00FB581B"/>
    <w:rsid w:val="00FB638D"/>
    <w:rsid w:val="00FC1565"/>
    <w:rsid w:val="00FD065D"/>
    <w:rsid w:val="00FD08A6"/>
    <w:rsid w:val="00FD0E3C"/>
    <w:rsid w:val="00FD7328"/>
    <w:rsid w:val="00FD74B6"/>
    <w:rsid w:val="00FE3D04"/>
    <w:rsid w:val="00FE4E1C"/>
    <w:rsid w:val="00FE639C"/>
    <w:rsid w:val="00FE6AA5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A4C8"/>
  <w15:chartTrackingRefBased/>
  <w15:docId w15:val="{C7D8A3BD-B9CE-4913-9683-17DF6C1B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6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330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30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0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0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0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00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3B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3B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03BF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03BF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03BF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03BF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8516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815DE"/>
  </w:style>
  <w:style w:type="paragraph" w:styleId="NormalWeb">
    <w:name w:val="Normal (Web)"/>
    <w:basedOn w:val="Normal"/>
    <w:uiPriority w:val="99"/>
    <w:unhideWhenUsed/>
    <w:rsid w:val="005D5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C252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9E8FC-8324-478F-988A-F91EE4B97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545</Words>
  <Characters>3697</Characters>
  <Application>Microsoft Office Word</Application>
  <DocSecurity>0</DocSecurity>
  <Lines>85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https://mul2.gov.am/tasks/675252/oneclick/7f1270faffdb1375ad08f751f5cb79eea11a26c3e9944b5094dab7606986ab74.docx?token=ba6699fae4a3dfb1fdeaea855be6c12f</cp:keywords>
  <dc:description/>
  <cp:lastModifiedBy>Ashot Tsormutyan</cp:lastModifiedBy>
  <cp:revision>3</cp:revision>
  <cp:lastPrinted>2022-01-18T12:16:00Z</cp:lastPrinted>
  <dcterms:created xsi:type="dcterms:W3CDTF">2022-08-29T07:58:00Z</dcterms:created>
  <dcterms:modified xsi:type="dcterms:W3CDTF">2022-09-28T05:55:00Z</dcterms:modified>
</cp:coreProperties>
</file>