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5AA" w:rsidRDefault="008D55AA" w:rsidP="008D55AA">
      <w:pPr>
        <w:spacing w:after="0" w:line="360" w:lineRule="auto"/>
        <w:jc w:val="right"/>
        <w:rPr>
          <w:rFonts w:ascii="GHEA Grapalat" w:hAnsi="GHEA Grapalat" w:cs="Sylfaen"/>
          <w:sz w:val="24"/>
          <w:szCs w:val="24"/>
          <w:lang w:val="hy-AM"/>
        </w:rPr>
      </w:pPr>
    </w:p>
    <w:p w:rsidR="008D55AA" w:rsidRDefault="008D55AA" w:rsidP="008D55AA">
      <w:pPr>
        <w:spacing w:after="0" w:line="360" w:lineRule="auto"/>
        <w:jc w:val="right"/>
        <w:rPr>
          <w:rFonts w:ascii="GHEA Grapalat" w:hAnsi="GHEA Grapalat" w:cs="Times Armenian"/>
          <w:sz w:val="24"/>
          <w:szCs w:val="24"/>
          <w:lang w:val="hy-AM"/>
        </w:rPr>
      </w:pPr>
      <w:r>
        <w:rPr>
          <w:rFonts w:ascii="GHEA Grapalat" w:hAnsi="GHEA Grapalat" w:cs="Sylfaen"/>
          <w:sz w:val="24"/>
          <w:szCs w:val="24"/>
          <w:lang w:val="hy-AM"/>
        </w:rPr>
        <w:t>ՆԱԽԱԳԻԾ</w:t>
      </w:r>
    </w:p>
    <w:p w:rsidR="008D55AA" w:rsidRDefault="008D55AA" w:rsidP="008D55AA">
      <w:pPr>
        <w:spacing w:after="0" w:line="360" w:lineRule="auto"/>
        <w:jc w:val="center"/>
        <w:rPr>
          <w:rFonts w:ascii="GHEA Grapalat" w:hAnsi="GHEA Grapalat"/>
          <w:sz w:val="24"/>
          <w:szCs w:val="24"/>
          <w:lang w:val="hy-AM"/>
        </w:rPr>
      </w:pPr>
    </w:p>
    <w:p w:rsidR="008D55AA" w:rsidRDefault="008D55AA" w:rsidP="008D55AA">
      <w:pPr>
        <w:spacing w:after="0" w:line="360" w:lineRule="auto"/>
        <w:jc w:val="center"/>
        <w:rPr>
          <w:rFonts w:ascii="GHEA Grapalat" w:hAnsi="GHEA Grapalat"/>
          <w:b/>
          <w:sz w:val="24"/>
          <w:szCs w:val="24"/>
          <w:lang w:val="hy-AM"/>
        </w:rPr>
      </w:pPr>
      <w:r>
        <w:rPr>
          <w:rFonts w:ascii="GHEA Grapalat" w:hAnsi="GHEA Grapalat"/>
          <w:b/>
          <w:sz w:val="24"/>
          <w:szCs w:val="24"/>
          <w:lang w:val="hy-AM"/>
        </w:rPr>
        <w:t>ՀԱՅԱՍՏԱՆԻ ՀԱՆՐԱՊԵՏՈՒԹՅԱՆ ԿԱՌԱՎԱՐՈՒԹՅՈՒՆ</w:t>
      </w:r>
    </w:p>
    <w:p w:rsidR="008D55AA" w:rsidRDefault="008D55AA" w:rsidP="008D55AA">
      <w:pPr>
        <w:spacing w:after="0" w:line="360" w:lineRule="auto"/>
        <w:jc w:val="center"/>
        <w:rPr>
          <w:rFonts w:ascii="GHEA Grapalat" w:hAnsi="GHEA Grapalat"/>
          <w:b/>
          <w:sz w:val="24"/>
          <w:szCs w:val="24"/>
          <w:lang w:val="hy-AM"/>
        </w:rPr>
      </w:pPr>
      <w:r>
        <w:rPr>
          <w:rFonts w:ascii="GHEA Grapalat" w:hAnsi="GHEA Grapalat"/>
          <w:b/>
          <w:sz w:val="24"/>
          <w:szCs w:val="24"/>
          <w:lang w:val="hy-AM"/>
        </w:rPr>
        <w:t>Ո Ր Ո Շ Ո Ւ Մ</w:t>
      </w:r>
    </w:p>
    <w:p w:rsidR="008D55AA" w:rsidRDefault="008D55AA" w:rsidP="008D55AA">
      <w:pPr>
        <w:spacing w:after="0" w:line="360" w:lineRule="auto"/>
        <w:jc w:val="center"/>
        <w:rPr>
          <w:rFonts w:ascii="GHEA Grapalat" w:hAnsi="GHEA Grapalat"/>
          <w:b/>
          <w:sz w:val="24"/>
          <w:szCs w:val="24"/>
          <w:lang w:val="hy-AM"/>
        </w:rPr>
      </w:pPr>
      <w:r>
        <w:rPr>
          <w:rFonts w:ascii="GHEA Grapalat" w:hAnsi="GHEA Grapalat"/>
          <w:b/>
          <w:sz w:val="24"/>
          <w:szCs w:val="24"/>
          <w:lang w:val="hy-AM"/>
        </w:rPr>
        <w:t>---------  --------------- 2022 թվականի N       - Լ</w:t>
      </w:r>
    </w:p>
    <w:p w:rsidR="008D55AA" w:rsidRDefault="008D55AA" w:rsidP="008D55AA">
      <w:pPr>
        <w:spacing w:after="0" w:line="360" w:lineRule="auto"/>
        <w:jc w:val="center"/>
        <w:rPr>
          <w:rFonts w:ascii="GHEA Grapalat" w:hAnsi="GHEA Grapalat"/>
          <w:b/>
          <w:sz w:val="24"/>
          <w:szCs w:val="24"/>
          <w:lang w:val="hy-AM"/>
        </w:rPr>
      </w:pPr>
    </w:p>
    <w:p w:rsidR="008D55AA" w:rsidRDefault="008D55AA" w:rsidP="008D55AA">
      <w:pPr>
        <w:spacing w:after="0" w:line="360" w:lineRule="auto"/>
        <w:jc w:val="center"/>
        <w:rPr>
          <w:rFonts w:ascii="GHEA Grapalat" w:hAnsi="GHEA Grapalat"/>
          <w:b/>
          <w:sz w:val="24"/>
          <w:szCs w:val="24"/>
          <w:lang w:val="hy-AM"/>
        </w:rPr>
      </w:pPr>
      <w:r>
        <w:rPr>
          <w:rFonts w:ascii="GHEA Grapalat" w:hAnsi="GHEA Grapalat"/>
          <w:b/>
          <w:sz w:val="24"/>
          <w:szCs w:val="24"/>
          <w:lang w:val="hy-AM"/>
        </w:rPr>
        <w:t>ՀԱՇՄԱՆԴԱՄՈՒԹՅՈՒՆ ՈՒՆԵՑՈՂ ԱՆՁԱՆՑ ՍՈՑԻԱԼԱԿԱՆ ՆԵՐԱՌՄԱՆ 2023 ԹՎԱԿԱՆԻ ՏԱՐԵԿԱՆ ԾՐԱԳԻՐԸ ՀԱՍՏԱՏԵԼՈՒ ՄԱՍԻՆ</w:t>
      </w:r>
    </w:p>
    <w:p w:rsidR="008D55AA" w:rsidRDefault="008D55AA" w:rsidP="008D55AA">
      <w:pPr>
        <w:spacing w:after="0" w:line="360" w:lineRule="auto"/>
        <w:jc w:val="center"/>
        <w:rPr>
          <w:rFonts w:ascii="GHEA Grapalat" w:hAnsi="GHEA Grapalat"/>
          <w:sz w:val="24"/>
          <w:szCs w:val="24"/>
          <w:lang w:val="hy-AM"/>
        </w:rPr>
      </w:pPr>
    </w:p>
    <w:p w:rsidR="008D55AA" w:rsidRDefault="008D55AA" w:rsidP="008D55AA">
      <w:pPr>
        <w:pStyle w:val="NormalWeb"/>
        <w:spacing w:before="0" w:beforeAutospacing="0" w:after="0" w:afterAutospacing="0" w:line="360" w:lineRule="auto"/>
        <w:ind w:firstLine="540"/>
        <w:jc w:val="both"/>
        <w:rPr>
          <w:rFonts w:ascii="GHEA Grapalat" w:hAnsi="GHEA Grapalat"/>
          <w:lang w:val="hy-AM"/>
        </w:rPr>
      </w:pPr>
      <w:r>
        <w:rPr>
          <w:rFonts w:ascii="GHEA Grapalat" w:hAnsi="GHEA Grapalat"/>
          <w:lang w:val="hy-AM"/>
        </w:rPr>
        <w:t>Հիմք ընդունելով «Հաշմանդամություն ունեցող անձանց իրավունքների մասին» օրենքի 9-րդ հոդվածի 1-ին մասի 2-րդ կետի «բ</w:t>
      </w:r>
      <w:r>
        <w:rPr>
          <w:rFonts w:ascii="MS Gothic" w:eastAsia="MS Gothic" w:hAnsi="MS Gothic" w:cs="MS Gothic" w:hint="eastAsia"/>
          <w:lang w:val="hy-AM"/>
        </w:rPr>
        <w:t>․</w:t>
      </w:r>
      <w:r>
        <w:rPr>
          <w:rFonts w:ascii="GHEA Grapalat" w:hAnsi="GHEA Grapalat" w:cs="Cambria Math"/>
          <w:lang w:val="hy-AM"/>
        </w:rPr>
        <w:t>»</w:t>
      </w:r>
      <w:r>
        <w:rPr>
          <w:rFonts w:ascii="GHEA Grapalat" w:hAnsi="GHEA Grapalat"/>
          <w:lang w:val="hy-AM"/>
        </w:rPr>
        <w:t xml:space="preserve"> ենթակետը` Հայաստանի Հանրապետության կառավարությունը</w:t>
      </w:r>
      <w:r>
        <w:rPr>
          <w:rFonts w:ascii="Calibri" w:hAnsi="Calibri" w:cs="Calibri"/>
          <w:lang w:val="hy-AM"/>
        </w:rPr>
        <w:t> </w:t>
      </w:r>
      <w:r>
        <w:rPr>
          <w:rStyle w:val="Emphasis"/>
          <w:rFonts w:ascii="GHEA Grapalat" w:hAnsi="GHEA Grapalat"/>
          <w:bCs/>
          <w:lang w:val="hy-AM"/>
        </w:rPr>
        <w:t>որոշում է.</w:t>
      </w:r>
    </w:p>
    <w:p w:rsidR="008D55AA" w:rsidRDefault="008D55AA" w:rsidP="008D55AA">
      <w:pPr>
        <w:pStyle w:val="NormalWeb"/>
        <w:numPr>
          <w:ilvl w:val="0"/>
          <w:numId w:val="4"/>
        </w:numPr>
        <w:spacing w:before="0" w:beforeAutospacing="0" w:after="0" w:afterAutospacing="0" w:line="360" w:lineRule="auto"/>
        <w:ind w:left="0" w:firstLine="540"/>
        <w:jc w:val="both"/>
        <w:rPr>
          <w:rFonts w:ascii="GHEA Grapalat" w:hAnsi="GHEA Grapalat"/>
          <w:lang w:val="hy-AM"/>
        </w:rPr>
      </w:pPr>
      <w:r>
        <w:rPr>
          <w:rFonts w:ascii="GHEA Grapalat" w:hAnsi="GHEA Grapalat"/>
          <w:lang w:val="hy-AM"/>
        </w:rPr>
        <w:t xml:space="preserve"> Հաստատել հաշմանդամություն ունեցող անձանց սոցիալական ներառման 2023 թվականի տարեկան ծրագիրը` </w:t>
      </w:r>
      <w:r>
        <w:rPr>
          <w:rFonts w:ascii="GHEA Grapalat" w:hAnsi="GHEA Grapalat" w:cs="Sylfaen"/>
          <w:bCs/>
          <w:lang w:val="hy-AM"/>
        </w:rPr>
        <w:t>համաձայն հավելվածի</w:t>
      </w:r>
      <w:r w:rsidR="007B0D5E" w:rsidRPr="007B0D5E">
        <w:rPr>
          <w:rFonts w:ascii="GHEA Grapalat" w:hAnsi="GHEA Grapalat"/>
          <w:lang w:val="hy-AM"/>
        </w:rPr>
        <w:t>:</w:t>
      </w:r>
      <w:bookmarkStart w:id="0" w:name="_GoBack"/>
      <w:bookmarkEnd w:id="0"/>
    </w:p>
    <w:p w:rsidR="008D55AA" w:rsidRDefault="008D55AA" w:rsidP="008D55AA">
      <w:pPr>
        <w:pStyle w:val="ListParagraph"/>
        <w:numPr>
          <w:ilvl w:val="0"/>
          <w:numId w:val="4"/>
        </w:numPr>
        <w:tabs>
          <w:tab w:val="left" w:pos="360"/>
          <w:tab w:val="left" w:pos="900"/>
        </w:tabs>
        <w:autoSpaceDE w:val="0"/>
        <w:autoSpaceDN w:val="0"/>
        <w:adjustRightInd w:val="0"/>
        <w:spacing w:after="0" w:line="360" w:lineRule="auto"/>
        <w:ind w:left="0" w:firstLine="540"/>
        <w:jc w:val="both"/>
        <w:rPr>
          <w:rFonts w:ascii="GHEA Grapalat" w:hAnsi="GHEA Grapalat"/>
          <w:sz w:val="24"/>
          <w:szCs w:val="24"/>
          <w:lang w:val="hy-AM"/>
        </w:rPr>
      </w:pPr>
      <w:r>
        <w:rPr>
          <w:rFonts w:ascii="GHEA Grapalat" w:hAnsi="GHEA Grapalat" w:cs="Tahoma"/>
          <w:sz w:val="24"/>
          <w:szCs w:val="24"/>
          <w:lang w:val="hy-AM"/>
        </w:rPr>
        <w:t>Սույն</w:t>
      </w:r>
      <w:r>
        <w:rPr>
          <w:rFonts w:ascii="GHEA Grapalat" w:hAnsi="GHEA Grapalat"/>
          <w:sz w:val="24"/>
          <w:szCs w:val="24"/>
          <w:lang w:val="af-ZA"/>
        </w:rPr>
        <w:t xml:space="preserve"> </w:t>
      </w:r>
      <w:r>
        <w:rPr>
          <w:rFonts w:ascii="GHEA Grapalat" w:hAnsi="GHEA Grapalat" w:cs="Tahoma"/>
          <w:sz w:val="24"/>
          <w:szCs w:val="24"/>
          <w:lang w:val="hy-AM"/>
        </w:rPr>
        <w:t>որոշման</w:t>
      </w:r>
      <w:r>
        <w:rPr>
          <w:rFonts w:ascii="GHEA Grapalat" w:hAnsi="GHEA Grapalat"/>
          <w:sz w:val="24"/>
          <w:szCs w:val="24"/>
          <w:lang w:val="af-ZA"/>
        </w:rPr>
        <w:t xml:space="preserve"> </w:t>
      </w:r>
      <w:r>
        <w:rPr>
          <w:rFonts w:ascii="GHEA Grapalat" w:hAnsi="GHEA Grapalat" w:cs="Sylfaen"/>
          <w:sz w:val="24"/>
          <w:szCs w:val="24"/>
          <w:lang w:val="af-ZA"/>
        </w:rPr>
        <w:t xml:space="preserve"> </w:t>
      </w:r>
      <w:r>
        <w:rPr>
          <w:rFonts w:ascii="GHEA Grapalat" w:hAnsi="GHEA Grapalat" w:cs="Tahoma"/>
          <w:sz w:val="24"/>
          <w:szCs w:val="24"/>
          <w:lang w:val="hy-AM"/>
        </w:rPr>
        <w:t>հավելվածի համաձայն</w:t>
      </w:r>
      <w:r>
        <w:rPr>
          <w:rFonts w:ascii="GHEA Grapalat" w:hAnsi="GHEA Grapalat"/>
          <w:sz w:val="24"/>
          <w:szCs w:val="24"/>
          <w:lang w:val="af-ZA"/>
        </w:rPr>
        <w:t xml:space="preserve"> </w:t>
      </w:r>
      <w:r>
        <w:rPr>
          <w:rFonts w:ascii="GHEA Grapalat" w:hAnsi="GHEA Grapalat" w:cs="Tahoma"/>
          <w:sz w:val="24"/>
          <w:szCs w:val="24"/>
          <w:lang w:val="hy-AM"/>
        </w:rPr>
        <w:t>պատասխանատու</w:t>
      </w:r>
      <w:r>
        <w:rPr>
          <w:rFonts w:ascii="GHEA Grapalat" w:hAnsi="GHEA Grapalat"/>
          <w:sz w:val="24"/>
          <w:szCs w:val="24"/>
          <w:lang w:val="af-ZA"/>
        </w:rPr>
        <w:t xml:space="preserve"> </w:t>
      </w:r>
      <w:r>
        <w:rPr>
          <w:rFonts w:ascii="GHEA Grapalat" w:hAnsi="GHEA Grapalat" w:cs="Tahoma"/>
          <w:sz w:val="24"/>
          <w:szCs w:val="24"/>
          <w:lang w:val="hy-AM"/>
        </w:rPr>
        <w:t>կատարող</w:t>
      </w:r>
      <w:r>
        <w:rPr>
          <w:rFonts w:ascii="GHEA Grapalat" w:hAnsi="GHEA Grapalat"/>
          <w:sz w:val="24"/>
          <w:szCs w:val="24"/>
          <w:lang w:val="af-ZA"/>
        </w:rPr>
        <w:t xml:space="preserve"> </w:t>
      </w:r>
      <w:r>
        <w:rPr>
          <w:rFonts w:ascii="GHEA Grapalat" w:hAnsi="GHEA Grapalat" w:cs="Tahoma"/>
          <w:sz w:val="24"/>
          <w:szCs w:val="24"/>
          <w:lang w:val="hy-AM"/>
        </w:rPr>
        <w:t>հանդի</w:t>
      </w:r>
      <w:r>
        <w:rPr>
          <w:rFonts w:ascii="GHEA Grapalat" w:hAnsi="GHEA Grapalat" w:cs="Tahoma"/>
          <w:sz w:val="24"/>
          <w:szCs w:val="24"/>
          <w:lang w:val="af-ZA"/>
        </w:rPr>
        <w:softHyphen/>
      </w:r>
      <w:r>
        <w:rPr>
          <w:rFonts w:ascii="GHEA Grapalat" w:hAnsi="GHEA Grapalat" w:cs="Tahoma"/>
          <w:sz w:val="24"/>
          <w:szCs w:val="24"/>
          <w:lang w:val="hy-AM"/>
        </w:rPr>
        <w:t>սա</w:t>
      </w:r>
      <w:r>
        <w:rPr>
          <w:rFonts w:ascii="GHEA Grapalat" w:hAnsi="GHEA Grapalat" w:cs="Tahoma"/>
          <w:sz w:val="24"/>
          <w:szCs w:val="24"/>
          <w:lang w:val="af-ZA"/>
        </w:rPr>
        <w:softHyphen/>
      </w:r>
      <w:r>
        <w:rPr>
          <w:rFonts w:ascii="GHEA Grapalat" w:hAnsi="GHEA Grapalat" w:cs="Tahoma"/>
          <w:sz w:val="24"/>
          <w:szCs w:val="24"/>
          <w:lang w:val="hy-AM"/>
        </w:rPr>
        <w:t>ցող</w:t>
      </w:r>
      <w:r>
        <w:rPr>
          <w:rFonts w:ascii="GHEA Grapalat" w:hAnsi="GHEA Grapalat"/>
          <w:sz w:val="24"/>
          <w:szCs w:val="24"/>
          <w:lang w:val="af-ZA"/>
        </w:rPr>
        <w:t xml:space="preserve"> </w:t>
      </w:r>
      <w:r>
        <w:rPr>
          <w:rFonts w:ascii="GHEA Grapalat" w:hAnsi="GHEA Grapalat" w:cs="Tahoma"/>
          <w:sz w:val="24"/>
          <w:szCs w:val="24"/>
          <w:lang w:val="hy-AM"/>
        </w:rPr>
        <w:t>մարմինների</w:t>
      </w:r>
      <w:r>
        <w:rPr>
          <w:rFonts w:ascii="GHEA Grapalat" w:hAnsi="GHEA Grapalat" w:cs="Sylfaen"/>
          <w:sz w:val="24"/>
          <w:szCs w:val="24"/>
          <w:lang w:val="af-ZA"/>
        </w:rPr>
        <w:t xml:space="preserve"> </w:t>
      </w:r>
      <w:r>
        <w:rPr>
          <w:rFonts w:ascii="GHEA Grapalat" w:hAnsi="GHEA Grapalat" w:cs="Tahoma"/>
          <w:sz w:val="24"/>
          <w:szCs w:val="24"/>
          <w:lang w:val="hy-AM"/>
        </w:rPr>
        <w:t>ղեկավարներին</w:t>
      </w:r>
      <w:r>
        <w:rPr>
          <w:rFonts w:ascii="GHEA Grapalat" w:hAnsi="GHEA Grapalat"/>
          <w:sz w:val="24"/>
          <w:szCs w:val="24"/>
          <w:lang w:val="af-ZA"/>
        </w:rPr>
        <w:t>`</w:t>
      </w:r>
      <w:r>
        <w:rPr>
          <w:rFonts w:ascii="GHEA Grapalat" w:hAnsi="GHEA Grapalat" w:cs="Sylfaen"/>
          <w:bCs/>
          <w:sz w:val="24"/>
          <w:szCs w:val="24"/>
          <w:lang w:val="hy-AM"/>
        </w:rPr>
        <w:t xml:space="preserve"> տվյալ տարվա </w:t>
      </w:r>
      <w:r>
        <w:rPr>
          <w:rFonts w:ascii="GHEA Grapalat" w:hAnsi="GHEA Grapalat"/>
          <w:sz w:val="24"/>
          <w:szCs w:val="24"/>
          <w:lang w:val="hy-AM"/>
        </w:rPr>
        <w:t>առաջին կիսամյակի ավարտից հետո՝ 10 աշխատանքային օրվա ընթացքում աշխատանքի և սոցիալական հարցերի նախարարություն  ներկայացնել միջոցառումների իրականացման ընթացքի վերաբերյալ կիսամյակային, իսկ հաշվետու տարվա ավարտից հետո 5 աշխատանքային օրվա ընթացքում՝ տարեկան հաշվետվություն։</w:t>
      </w:r>
    </w:p>
    <w:p w:rsidR="008D55AA" w:rsidRDefault="008D55AA" w:rsidP="008D55AA">
      <w:pPr>
        <w:pStyle w:val="ListParagraph"/>
        <w:numPr>
          <w:ilvl w:val="0"/>
          <w:numId w:val="4"/>
        </w:numPr>
        <w:tabs>
          <w:tab w:val="left" w:pos="360"/>
          <w:tab w:val="left" w:pos="900"/>
        </w:tabs>
        <w:autoSpaceDE w:val="0"/>
        <w:autoSpaceDN w:val="0"/>
        <w:adjustRightInd w:val="0"/>
        <w:spacing w:after="0" w:line="360" w:lineRule="auto"/>
        <w:ind w:left="0" w:firstLine="540"/>
        <w:jc w:val="both"/>
        <w:rPr>
          <w:rFonts w:ascii="GHEA Grapalat" w:hAnsi="GHEA Grapalat"/>
          <w:lang w:val="hy-AM"/>
        </w:rPr>
      </w:pPr>
      <w:r>
        <w:rPr>
          <w:rFonts w:ascii="GHEA Grapalat" w:hAnsi="GHEA Grapalat"/>
          <w:sz w:val="24"/>
          <w:szCs w:val="24"/>
          <w:lang w:val="hy-AM"/>
        </w:rPr>
        <w:t xml:space="preserve"> </w:t>
      </w:r>
      <w:r>
        <w:rPr>
          <w:rFonts w:ascii="GHEA Grapalat" w:hAnsi="GHEA Grapalat" w:cs="Sylfaen"/>
          <w:bCs/>
          <w:sz w:val="24"/>
          <w:szCs w:val="24"/>
          <w:lang w:val="hy-AM"/>
        </w:rPr>
        <w:t>Աշխատանքի և սոցիալական հարցերի նախարարին՝ պատասխանատու մարմինների կողմից ուղարկված հաշվետվությունները 15 աշխատանքային օրվա ընթացքում ամփոփել և ուղարկել վարչապետի աշխատակազմ։ Տարեկան ամփոփ հաշվետվությունը տարվա ավարտից հետո 1 ամսվա ընթացքում հրապարակել աշխատանքի և սոցիալական հարցերի նախարարության պաշտոնական կայքէջում:</w:t>
      </w:r>
    </w:p>
    <w:p w:rsidR="008D55AA" w:rsidRDefault="008D55AA" w:rsidP="008D55AA">
      <w:pPr>
        <w:pStyle w:val="ListParagraph"/>
        <w:numPr>
          <w:ilvl w:val="0"/>
          <w:numId w:val="4"/>
        </w:numPr>
        <w:tabs>
          <w:tab w:val="left" w:pos="360"/>
          <w:tab w:val="left" w:pos="900"/>
        </w:tabs>
        <w:autoSpaceDE w:val="0"/>
        <w:autoSpaceDN w:val="0"/>
        <w:adjustRightInd w:val="0"/>
        <w:spacing w:after="0" w:line="360" w:lineRule="auto"/>
        <w:ind w:left="0" w:firstLine="540"/>
        <w:jc w:val="both"/>
        <w:rPr>
          <w:rFonts w:ascii="GHEA Grapalat" w:hAnsi="GHEA Grapalat"/>
          <w:lang w:val="hy-AM"/>
        </w:rPr>
      </w:pPr>
      <w:r>
        <w:rPr>
          <w:rFonts w:ascii="GHEA Grapalat" w:hAnsi="GHEA Grapalat"/>
          <w:sz w:val="24"/>
          <w:szCs w:val="24"/>
          <w:lang w:val="hy-AM"/>
        </w:rPr>
        <w:lastRenderedPageBreak/>
        <w:t>Սահմանված կարգով հաշմանդամություն ունեցող անձանց սոցիալական ներառման 2023 թվականի տարեկան ծրագիրը 2023 թվականի պետական բյուջեի նախագծի կազմում ներկայացնել Ազգային ժողով:</w:t>
      </w:r>
    </w:p>
    <w:p w:rsidR="008D55AA" w:rsidRDefault="008D55AA" w:rsidP="008D55AA">
      <w:pPr>
        <w:pStyle w:val="ListParagraph"/>
        <w:spacing w:after="0" w:line="360" w:lineRule="auto"/>
        <w:ind w:left="90" w:firstLine="285"/>
        <w:jc w:val="both"/>
        <w:rPr>
          <w:rFonts w:ascii="GHEA Grapalat" w:hAnsi="GHEA Grapalat"/>
          <w:sz w:val="24"/>
          <w:szCs w:val="24"/>
          <w:lang w:val="hy-AM"/>
        </w:rPr>
      </w:pPr>
    </w:p>
    <w:p w:rsidR="008D55AA" w:rsidRDefault="008D55AA" w:rsidP="008D55AA">
      <w:pPr>
        <w:pStyle w:val="ListParagraph"/>
        <w:spacing w:after="0" w:line="360" w:lineRule="auto"/>
        <w:ind w:left="1230"/>
        <w:rPr>
          <w:rFonts w:ascii="GHEA Grapalat" w:hAnsi="GHEA Grapalat"/>
          <w:sz w:val="24"/>
          <w:szCs w:val="24"/>
          <w:lang w:val="hy-AM"/>
        </w:rPr>
      </w:pPr>
    </w:p>
    <w:p w:rsidR="008D55AA" w:rsidRDefault="008D55AA" w:rsidP="008D55AA">
      <w:pPr>
        <w:pStyle w:val="ListParagraph"/>
        <w:spacing w:after="0" w:line="360" w:lineRule="auto"/>
        <w:ind w:left="1230"/>
        <w:rPr>
          <w:rFonts w:ascii="GHEA Grapalat" w:hAnsi="GHEA Grapalat"/>
          <w:b/>
          <w:sz w:val="24"/>
          <w:szCs w:val="24"/>
          <w:lang w:val="hy-AM"/>
        </w:rPr>
      </w:pPr>
      <w:r>
        <w:rPr>
          <w:rFonts w:ascii="GHEA Grapalat" w:hAnsi="GHEA Grapalat"/>
          <w:b/>
          <w:sz w:val="24"/>
          <w:szCs w:val="24"/>
          <w:lang w:val="hy-AM"/>
        </w:rPr>
        <w:t>ՀԱՅԱՍՏԱՆԻ ՀԱՆՐԱՊԵՏՈՒԹՅԱՆ</w:t>
      </w:r>
    </w:p>
    <w:p w:rsidR="008D55AA" w:rsidRDefault="008D55AA" w:rsidP="008D55AA">
      <w:pPr>
        <w:pStyle w:val="mechtex"/>
        <w:spacing w:line="360" w:lineRule="auto"/>
        <w:jc w:val="both"/>
        <w:rPr>
          <w:rFonts w:ascii="GHEA Grapalat" w:hAnsi="GHEA Grapalat"/>
          <w:b/>
          <w:spacing w:val="-8"/>
          <w:sz w:val="24"/>
          <w:szCs w:val="24"/>
          <w:lang w:val="hy-AM"/>
        </w:rPr>
      </w:pPr>
      <w:r>
        <w:rPr>
          <w:rFonts w:ascii="GHEA Grapalat" w:hAnsi="GHEA Grapalat"/>
          <w:b/>
          <w:sz w:val="24"/>
          <w:szCs w:val="24"/>
          <w:lang w:val="hy-AM"/>
        </w:rPr>
        <w:t xml:space="preserve">                                     ՎԱՐՉԱՊԵՏ՝</w:t>
      </w:r>
      <w:r>
        <w:rPr>
          <w:rFonts w:ascii="GHEA Grapalat" w:hAnsi="GHEA Grapalat"/>
          <w:b/>
          <w:spacing w:val="-8"/>
          <w:sz w:val="24"/>
          <w:szCs w:val="24"/>
          <w:lang w:val="hy-AM"/>
        </w:rPr>
        <w:t xml:space="preserve">                                                      Ն</w:t>
      </w:r>
      <w:r>
        <w:rPr>
          <w:rFonts w:ascii="MS Gothic" w:eastAsia="MS Gothic" w:hAnsi="MS Gothic" w:cs="MS Gothic" w:hint="eastAsia"/>
          <w:b/>
          <w:spacing w:val="-8"/>
          <w:sz w:val="24"/>
          <w:szCs w:val="24"/>
          <w:lang w:val="hy-AM"/>
        </w:rPr>
        <w:t>․</w:t>
      </w:r>
      <w:r>
        <w:rPr>
          <w:rFonts w:ascii="GHEA Grapalat" w:hAnsi="GHEA Grapalat"/>
          <w:b/>
          <w:spacing w:val="-8"/>
          <w:sz w:val="24"/>
          <w:szCs w:val="24"/>
          <w:lang w:val="hy-AM"/>
        </w:rPr>
        <w:t xml:space="preserve"> </w:t>
      </w:r>
      <w:r>
        <w:rPr>
          <w:rFonts w:ascii="GHEA Grapalat" w:hAnsi="GHEA Grapalat" w:cs="GHEA Grapalat"/>
          <w:b/>
          <w:spacing w:val="-8"/>
          <w:sz w:val="24"/>
          <w:szCs w:val="24"/>
          <w:lang w:val="hy-AM"/>
        </w:rPr>
        <w:t>ՓԱՇԻՆՅԱ</w:t>
      </w:r>
      <w:r>
        <w:rPr>
          <w:rFonts w:ascii="GHEA Grapalat" w:hAnsi="GHEA Grapalat"/>
          <w:b/>
          <w:spacing w:val="-8"/>
          <w:sz w:val="24"/>
          <w:szCs w:val="24"/>
          <w:lang w:val="hy-AM"/>
        </w:rPr>
        <w:t>Ն</w:t>
      </w:r>
    </w:p>
    <w:p w:rsidR="008D55AA" w:rsidRDefault="008D55AA" w:rsidP="008D55AA">
      <w:pPr>
        <w:pStyle w:val="ListParagraph"/>
        <w:spacing w:after="0" w:line="360" w:lineRule="auto"/>
        <w:ind w:left="1230"/>
        <w:rPr>
          <w:rFonts w:ascii="GHEA Grapalat" w:hAnsi="GHEA Grapalat"/>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8D55AA" w:rsidRDefault="008D55AA" w:rsidP="008D55AA">
      <w:pPr>
        <w:pStyle w:val="mechtex"/>
        <w:spacing w:line="360" w:lineRule="auto"/>
        <w:ind w:left="5760"/>
        <w:jc w:val="right"/>
        <w:rPr>
          <w:rFonts w:ascii="GHEA Grapalat" w:hAnsi="GHEA Grapalat"/>
          <w:spacing w:val="-8"/>
          <w:sz w:val="24"/>
          <w:szCs w:val="24"/>
          <w:lang w:val="hy-AM"/>
        </w:rPr>
      </w:pPr>
    </w:p>
    <w:p w:rsidR="003F6822" w:rsidRPr="008D55AA" w:rsidRDefault="003F6822" w:rsidP="008D55AA">
      <w:pPr>
        <w:pStyle w:val="mechtex"/>
        <w:spacing w:line="360" w:lineRule="auto"/>
        <w:jc w:val="left"/>
        <w:rPr>
          <w:rFonts w:ascii="GHEA Grapalat" w:hAnsi="GHEA Grapalat"/>
          <w:spacing w:val="-8"/>
          <w:sz w:val="24"/>
          <w:szCs w:val="24"/>
          <w:lang w:val="hy-AM"/>
        </w:rPr>
      </w:pPr>
    </w:p>
    <w:sectPr w:rsidR="003F6822" w:rsidRPr="008D55AA" w:rsidSect="00256B5E">
      <w:pgSz w:w="12240" w:h="15840"/>
      <w:pgMar w:top="117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6932C8"/>
    <w:multiLevelType w:val="hybridMultilevel"/>
    <w:tmpl w:val="A0F69DD4"/>
    <w:lvl w:ilvl="0" w:tplc="04090011">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3055BAB"/>
    <w:multiLevelType w:val="hybridMultilevel"/>
    <w:tmpl w:val="A8F44734"/>
    <w:lvl w:ilvl="0" w:tplc="78561F30">
      <w:start w:val="1"/>
      <w:numFmt w:val="decimal"/>
      <w:lvlText w:val="%1."/>
      <w:lvlJc w:val="left"/>
      <w:pPr>
        <w:ind w:left="735" w:hanging="360"/>
      </w:pPr>
      <w:rPr>
        <w:rFonts w:hint="default"/>
      </w:rPr>
    </w:lvl>
    <w:lvl w:ilvl="1" w:tplc="E208F5B6">
      <w:start w:val="1"/>
      <w:numFmt w:val="decimal"/>
      <w:lvlText w:val="%2)"/>
      <w:lvlJc w:val="left"/>
      <w:pPr>
        <w:ind w:left="1455" w:hanging="36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6C9C5B21"/>
    <w:multiLevelType w:val="hybridMultilevel"/>
    <w:tmpl w:val="95E02E68"/>
    <w:lvl w:ilvl="0" w:tplc="0B82D16E">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822"/>
    <w:rsid w:val="00256B5E"/>
    <w:rsid w:val="003F6822"/>
    <w:rsid w:val="007B0D5E"/>
    <w:rsid w:val="008D55AA"/>
    <w:rsid w:val="00B02791"/>
    <w:rsid w:val="00B0377F"/>
    <w:rsid w:val="00CA173B"/>
    <w:rsid w:val="00D61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3C15"/>
  <w15:chartTrackingRefBased/>
  <w15:docId w15:val="{1170E3A0-4CB8-4CAD-85F8-5FBD3C871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791"/>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Numbered List Paragraph,Bullet paras,Liste 1,Table no. List Paragraph,Colorful List - Accent 11"/>
    <w:basedOn w:val="Normal"/>
    <w:link w:val="ListParagraphChar"/>
    <w:uiPriority w:val="34"/>
    <w:qFormat/>
    <w:rsid w:val="00CA173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Numbered List Paragraph Char,Bullet paras Char"/>
    <w:link w:val="ListParagraph"/>
    <w:uiPriority w:val="34"/>
    <w:qFormat/>
    <w:locked/>
    <w:rsid w:val="00CA173B"/>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A173B"/>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CA17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sid w:val="00CA173B"/>
    <w:rPr>
      <w:i/>
      <w:iCs/>
    </w:rPr>
  </w:style>
  <w:style w:type="character" w:customStyle="1" w:styleId="mechtexChar">
    <w:name w:val="mechtex Char"/>
    <w:link w:val="mechtex"/>
    <w:locked/>
    <w:rsid w:val="00CA173B"/>
    <w:rPr>
      <w:rFonts w:ascii="Arial Armenian" w:eastAsia="Times New Roman" w:hAnsi="Arial Armenian" w:cs="Times New Roman"/>
      <w:szCs w:val="20"/>
      <w:lang w:eastAsia="ru-RU"/>
    </w:rPr>
  </w:style>
  <w:style w:type="paragraph" w:customStyle="1" w:styleId="mechtex">
    <w:name w:val="mechtex"/>
    <w:basedOn w:val="Normal"/>
    <w:link w:val="mechtexChar"/>
    <w:qFormat/>
    <w:rsid w:val="00CA173B"/>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724690">
      <w:bodyDiv w:val="1"/>
      <w:marLeft w:val="0"/>
      <w:marRight w:val="0"/>
      <w:marTop w:val="0"/>
      <w:marBottom w:val="0"/>
      <w:divBdr>
        <w:top w:val="none" w:sz="0" w:space="0" w:color="auto"/>
        <w:left w:val="none" w:sz="0" w:space="0" w:color="auto"/>
        <w:bottom w:val="none" w:sz="0" w:space="0" w:color="auto"/>
        <w:right w:val="none" w:sz="0" w:space="0" w:color="auto"/>
      </w:divBdr>
    </w:div>
    <w:div w:id="205122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171</Words>
  <Characters>1242</Characters>
  <Application>Microsoft Office Word</Application>
  <DocSecurity>0</DocSecurity>
  <Lines>52</Lines>
  <Paragraphs>12</Paragraphs>
  <ScaleCrop>false</ScaleCrop>
  <Company>HP</Company>
  <LinksUpToDate>false</LinksUpToDate>
  <CharactersWithSpaces>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https://mul2.gov.am/tasks/674617/oneclick/Naxagic-verjnakan.docx?token=38a2f98c6c37892ac2c475febe53ef78</cp:keywords>
  <dc:description/>
  <cp:lastModifiedBy>Tatevik Stepanyan</cp:lastModifiedBy>
  <cp:revision>9</cp:revision>
  <dcterms:created xsi:type="dcterms:W3CDTF">2022-09-06T08:51:00Z</dcterms:created>
  <dcterms:modified xsi:type="dcterms:W3CDTF">2022-09-27T10:53:00Z</dcterms:modified>
</cp:coreProperties>
</file>