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6D0" w:rsidRDefault="000846D0" w:rsidP="000846D0">
      <w:pPr>
        <w:spacing w:after="0" w:line="276" w:lineRule="auto"/>
        <w:ind w:right="10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0846D0" w:rsidRDefault="000846D0" w:rsidP="000846D0">
      <w:pPr>
        <w:spacing w:after="0" w:line="276" w:lineRule="auto"/>
        <w:jc w:val="center"/>
        <w:rPr>
          <w:rFonts w:ascii="GHEA Grapalat" w:hAnsi="GHEA Grapalat" w:cs="Times Armenian"/>
          <w:b/>
          <w:sz w:val="24"/>
          <w:szCs w:val="24"/>
          <w:lang w:val="hy-AM"/>
        </w:rPr>
      </w:pPr>
      <w:r>
        <w:rPr>
          <w:rFonts w:ascii="GHEA Grapalat" w:eastAsia="Calibri" w:hAnsi="GHEA Grapalat" w:cs="Sylfaen"/>
          <w:b/>
          <w:sz w:val="24"/>
          <w:szCs w:val="24"/>
          <w:lang w:val="hy-AM"/>
        </w:rPr>
        <w:t>«</w:t>
      </w:r>
      <w:r>
        <w:rPr>
          <w:rFonts w:ascii="GHEA Grapalat" w:hAnsi="GHEA Grapalat" w:cs="Sylfaen"/>
          <w:b/>
          <w:sz w:val="24"/>
          <w:szCs w:val="24"/>
          <w:lang w:val="hy-AM"/>
        </w:rPr>
        <w:t>ՀԱՇՄԱՆԴԱՄՈՒԹՅՈՒՆ ՈՒՆԵՑՈՂ ԱՆՁԱՆՑ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ՍՈՑԻԱԼԱԿԱՆ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ՆԵՐԱՌՄԱՆ 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 20</w:t>
      </w:r>
      <w:r>
        <w:rPr>
          <w:rFonts w:ascii="GHEA Grapalat" w:hAnsi="GHEA Grapalat" w:cs="Times Armenian"/>
          <w:b/>
          <w:sz w:val="24"/>
          <w:szCs w:val="24"/>
          <w:lang w:val="et-EE"/>
        </w:rPr>
        <w:t>23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ԹՎԱԿԱՆԻ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ՏԱՐԵԿԱՆ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  </w:t>
      </w:r>
      <w:r>
        <w:rPr>
          <w:rFonts w:ascii="GHEA Grapalat" w:hAnsi="GHEA Grapalat" w:cs="Sylfaen"/>
          <w:b/>
          <w:sz w:val="24"/>
          <w:szCs w:val="24"/>
          <w:lang w:val="hy-AM"/>
        </w:rPr>
        <w:t>ԾՐԱԳԻՐԸ  ՀԱՍՏԱՏԵԼՈՒ</w:t>
      </w:r>
      <w:r>
        <w:rPr>
          <w:rFonts w:ascii="GHEA Grapalat" w:hAnsi="GHEA Grapalat" w:cs="Times Armenian"/>
          <w:b/>
          <w:sz w:val="24"/>
          <w:szCs w:val="24"/>
          <w:lang w:val="hy-AM"/>
        </w:rPr>
        <w:t xml:space="preserve">  </w:t>
      </w:r>
      <w:r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» </w:t>
      </w:r>
      <w:r>
        <w:rPr>
          <w:rFonts w:ascii="GHEA Grapalat" w:eastAsia="Calibri" w:hAnsi="GHEA Grapalat" w:cs="Sylfaen"/>
          <w:b/>
          <w:sz w:val="24"/>
          <w:szCs w:val="24"/>
          <w:lang w:val="hy-AM"/>
        </w:rPr>
        <w:br/>
        <w:t xml:space="preserve">ՀՀ ԿԱՌԱՎԱՐՈՒԹՅԱՆ ՈՐՈՇՄԱՆ ՆԱԽԱԳԾԻ </w:t>
      </w:r>
    </w:p>
    <w:p w:rsidR="000846D0" w:rsidRDefault="000846D0" w:rsidP="000846D0">
      <w:pPr>
        <w:spacing w:after="0" w:line="276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0530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"/>
        <w:gridCol w:w="10080"/>
      </w:tblGrid>
      <w:tr w:rsidR="000846D0" w:rsidTr="000846D0">
        <w:tc>
          <w:tcPr>
            <w:tcW w:w="10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Իրավական ակտի հիմնավորումը</w:t>
            </w:r>
          </w:p>
        </w:tc>
      </w:tr>
      <w:tr w:rsidR="000846D0" w:rsidTr="000846D0">
        <w:trPr>
          <w:trHeight w:val="35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</w:p>
        </w:tc>
      </w:tr>
      <w:tr w:rsidR="000846D0" w:rsidRPr="000846D0" w:rsidTr="000846D0">
        <w:trPr>
          <w:trHeight w:val="908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tabs>
                <w:tab w:val="right" w:pos="10260"/>
              </w:tabs>
              <w:spacing w:after="0" w:line="276" w:lineRule="auto"/>
              <w:ind w:right="72"/>
              <w:jc w:val="both"/>
              <w:rPr>
                <w:rFonts w:ascii="GHEA Grapalat" w:hAnsi="GHEA Grapalat" w:cs="Sylfaen"/>
                <w:sz w:val="24"/>
                <w:szCs w:val="24"/>
                <w:lang w:val="hy-AM" w:bidi="ne-NP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ab/>
              <w:t xml:space="preserve">Տարեկան ծրագիրը մշակվել է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հիմք ընդունելով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«Հաշմանդամություն ունեցող անձանց իրավունքների մասին» օրենքի 9-րդ հոդվածի 1-ին մասի 2-րդ կետի «բ</w:t>
            </w:r>
            <w:r>
              <w:rPr>
                <w:rFonts w:ascii="Times New Roman" w:hAnsi="Times New Roman" w:cs="Times New Roman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ենթակետը, 10-րդ հոդվածի 1-ին մասի 2-րդ կետը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և ՀՀ վարչապետի 2022 թվականի հունվարի 20-ի «Հայաստանի Հանրապետության 2022 թվականի բյուջետային գործընթացը սկսելու մասին»  N 72-Ա որոշման հավելվածի 42-րդ կետի 2-րդ ենթակետի «բ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պարբերության  պահանջները։</w:t>
            </w:r>
          </w:p>
          <w:p w:rsidR="000846D0" w:rsidRDefault="000846D0">
            <w:pPr>
              <w:tabs>
                <w:tab w:val="right" w:pos="10260"/>
              </w:tabs>
              <w:spacing w:after="0" w:line="276" w:lineRule="auto"/>
              <w:ind w:right="72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 xml:space="preserve">Տարեկան ծրագիրը բխում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2021-2026թթ. ծրագրից,</w:t>
            </w:r>
            <w:r>
              <w:rPr>
                <w:rFonts w:ascii="GHEA Grapalat" w:hAnsi="GHEA Grapalat" w:cs="Sylfaen"/>
                <w:sz w:val="24"/>
                <w:szCs w:val="24"/>
                <w:lang w:val="hy-AM" w:bidi="ne-NP"/>
              </w:rPr>
              <w:t xml:space="preserve"> ծրագրում հաշվի են առնվել ՄԱԿ-ի 2006թ. «Հաշմանդամություն ունեցող անձանց իրավունքների մասին» կոնվենցիայի սկզբունքները, գործադիր իշխանության հանրապետական մարմինների, Երևանի քաղաքապետարանի կողմից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ներկայացված առաջարկությունները:  </w:t>
            </w:r>
          </w:p>
        </w:tc>
      </w:tr>
      <w:tr w:rsidR="000846D0" w:rsidTr="000846D0">
        <w:trPr>
          <w:trHeight w:val="409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Առկա </w:t>
            </w:r>
            <w:r>
              <w:rPr>
                <w:rFonts w:ascii="GHEA Grapalat" w:hAnsi="GHEA Grapalat"/>
                <w:sz w:val="24"/>
                <w:szCs w:val="24"/>
              </w:rPr>
              <w:t>իրավիճակը և խնդիրները</w:t>
            </w:r>
          </w:p>
        </w:tc>
      </w:tr>
      <w:tr w:rsidR="000846D0" w:rsidRPr="000846D0" w:rsidTr="000846D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ind w:firstLine="450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2010թ. Կոնվենցիայի վավերացումից հետո տարբեր ոլորտներում իրականացվում են միջոցառումներ` ուղղված հաշմանդամություն ունեցող անձանց հավասար և մատչելի պայմաններ ապահովելուն, նրանց հիմնարար իրավունքների և ազատությունների պաշտպանությանը: Այնուամենայնիվ, դրանք բավարար և համակարգված չեն: Հաշմանդամություն ունեցող անձանց համար  ապահովված չեն մատչելի պայմաններ, ինչը լուրջ խոչնդոտ է հանդիսանում նրանց սոցիալական ներառման համար: Անհրաժեշտ է միջոլորտային ակտիվ համագործակցության շնորհիվ ձեռնարկել հաշմանդամություն ունեցող անձանց սոցիալական ներառումն ապահովող անհրաժեշտ միջոցառումներ:  Ծրագրի խնդիրներն են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հաշմանդամություն ունեցող անձանց իրավունքների իրացումն ապահովող օրենսդրության բարելավումը, </w:t>
            </w:r>
            <w:r>
              <w:rPr>
                <w:rFonts w:ascii="GHEA Grapalat" w:hAnsi="GHEA Grapalat" w:cs="Arian AMU"/>
                <w:sz w:val="24"/>
                <w:szCs w:val="24"/>
                <w:lang w:val="hy-AM"/>
              </w:rPr>
              <w:t>հաշմանդամություն ունեցող անձանց համար ներառական կրթության, աշխատանքի ու զբաղվածության պետական երաշխիքների  ապահովումը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, հաշմանդամություն ունեցող անձանց համար առողջապահական և սոցիալական ծառայությունների մատչելիության, մարզական և մշակութային ծրագրերի մատչելիության ապահովումը։</w:t>
            </w:r>
          </w:p>
          <w:p w:rsidR="000846D0" w:rsidRDefault="000846D0">
            <w:pPr>
              <w:spacing w:after="0" w:line="276" w:lineRule="auto"/>
              <w:ind w:firstLine="450"/>
              <w:contextualSpacing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2023 թվականի տարեկան ծրագրում ամրագրվել են հ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աշմանդամություն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ունեցող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անձանց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իրավունքների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հիմնարար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ազատությունների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պաշտպանությանն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ուղղված`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 xml:space="preserve">կյանքի բոլոր ոլորտներին առնչվող, տվյալ տարվա ՀՀ պետական և համայնքային բյուջեների շրջանակներում իրականացվող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միջոցառումներ,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սահմանվել են դրանց կատարման պատասխանատումները և թիրախները:</w:t>
            </w:r>
          </w:p>
        </w:tc>
      </w:tr>
      <w:tr w:rsidR="000846D0" w:rsidTr="000846D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3.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af-ZA"/>
              </w:rPr>
              <w:t>Կարգավորման նպատակը և բնույթը</w:t>
            </w:r>
          </w:p>
        </w:tc>
      </w:tr>
      <w:tr w:rsidR="000846D0" w:rsidRPr="000846D0" w:rsidTr="000846D0">
        <w:trPr>
          <w:trHeight w:val="710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Նախագծի նպատակն է </w:t>
            </w: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hավասար և մատչելի պայմաններ ապահովել հաշմանդամություն ունեցող անձանց իրավունքներն իրացնելու և հասարակական կյանքին նրանց մասնակցությունը խթանելու համար: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0846D0" w:rsidTr="000846D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af-ZA"/>
              </w:rPr>
              <w:t>Նախագծի մշակման գործընթացում ներգրավված ինստիտուտները և անձինք</w:t>
            </w:r>
          </w:p>
        </w:tc>
      </w:tr>
      <w:tr w:rsidR="000846D0" w:rsidTr="000846D0">
        <w:trPr>
          <w:trHeight w:val="411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ՀՀ</w:t>
            </w:r>
            <w:r w:rsidRPr="000846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աշխատանքի</w:t>
            </w:r>
            <w:r w:rsidRPr="000846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և</w:t>
            </w:r>
            <w:r w:rsidRPr="000846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սոցիալական</w:t>
            </w:r>
            <w:r w:rsidRPr="000846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հարցերի</w:t>
            </w:r>
            <w:r w:rsidRPr="000846D0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նախարարություն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` շահագրգիռ գերատեսչությունների հետ համագործակցությամբ:</w:t>
            </w:r>
          </w:p>
        </w:tc>
      </w:tr>
      <w:tr w:rsidR="000846D0" w:rsidTr="000846D0">
        <w:trPr>
          <w:trHeight w:val="18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5.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IRTEK Courier"/>
                <w:sz w:val="24"/>
                <w:szCs w:val="24"/>
                <w:lang w:val="af-ZA"/>
              </w:rPr>
              <w:t>Ակնկալվող արդյունքը</w:t>
            </w:r>
          </w:p>
        </w:tc>
      </w:tr>
      <w:tr w:rsidR="000846D0" w:rsidTr="000846D0">
        <w:trPr>
          <w:trHeight w:val="186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 w:cs="IRTEK Courier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Calibri"/>
                <w:sz w:val="24"/>
                <w:szCs w:val="24"/>
                <w:lang w:val="hy-AM"/>
              </w:rPr>
              <w:t>Ապահովել հաշմանդամություն ունեցող անձանց իրավունքների պաշտպանությունը և խթանել նրանց մասնակցությունը տնտեսական, սոցիալական, մշակութային և քաղաքական կյանքին:</w:t>
            </w:r>
          </w:p>
        </w:tc>
      </w:tr>
      <w:tr w:rsidR="000846D0" w:rsidTr="000846D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6.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tabs>
                <w:tab w:val="left" w:pos="10620"/>
              </w:tabs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յուջեում եկամուտների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ծախսերի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>ավելաց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ումը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կամ նվազեց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ումը</w:t>
            </w:r>
          </w:p>
        </w:tc>
      </w:tr>
      <w:tr w:rsidR="000846D0" w:rsidRPr="000846D0" w:rsidTr="000846D0"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  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կապակցությամբ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պետական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տեղական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ինքնակառավարման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մարմնի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բյուջեում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ծախսերի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եկամուտների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էական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ավելացում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նվազեցում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նախատեսվում</w:t>
            </w:r>
            <w:r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: Տարեկան ծրագրում ընդգրկված են պետական բյուջեից ֆինանսավորվող այն միջոցառումները, որոնք ներկայացվել են պետական բյուջեի հայտում, քննարկվել են և ունեն որոշակի համաձայնեցումներ։ </w:t>
            </w:r>
          </w:p>
        </w:tc>
      </w:tr>
      <w:tr w:rsidR="000846D0" w:rsidRPr="000846D0" w:rsidTr="000846D0">
        <w:trPr>
          <w:trHeight w:val="962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7.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autoSpaceDE w:val="0"/>
              <w:autoSpaceDN w:val="0"/>
              <w:adjustRightInd w:val="0"/>
              <w:spacing w:after="0" w:line="276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Նախագծի ընդունման կապակցությամբ այլ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իրավական ակտերում փոփոխություններ և լրացումներ չեն նախատեսվում:</w:t>
            </w:r>
          </w:p>
        </w:tc>
      </w:tr>
      <w:tr w:rsidR="000846D0" w:rsidRPr="000846D0" w:rsidTr="000846D0">
        <w:trPr>
          <w:trHeight w:val="1232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8.</w:t>
            </w: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autoSpaceDE w:val="0"/>
              <w:autoSpaceDN w:val="0"/>
              <w:adjustRightInd w:val="0"/>
              <w:spacing w:line="276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Կապը ռազմավարական փաստաթղթերի հետ. Հայաստանի վերափոխման ռազմավարություն 2050, Կառավարության 2021-2026 թթ. ծրագիր, ոլորտային և/կամ այլ ռազմավարություններ</w:t>
            </w:r>
          </w:p>
        </w:tc>
      </w:tr>
      <w:tr w:rsidR="000846D0" w:rsidRPr="000846D0" w:rsidTr="000846D0">
        <w:trPr>
          <w:trHeight w:val="1232"/>
        </w:trPr>
        <w:tc>
          <w:tcPr>
            <w:tcW w:w="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46D0" w:rsidRDefault="000846D0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0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46D0" w:rsidRDefault="000846D0">
            <w:pPr>
              <w:autoSpaceDE w:val="0"/>
              <w:autoSpaceDN w:val="0"/>
              <w:adjustRightInd w:val="0"/>
              <w:spacing w:line="276" w:lineRule="auto"/>
              <w:ind w:right="50"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Նախագիծը փոխկապակցված է Հայաստանի Հանրապետության Կառավարության 2021-2026 թվականների ծրագրի հետ և բխում է 4.6 կետի դրույթներից:</w:t>
            </w:r>
          </w:p>
        </w:tc>
      </w:tr>
    </w:tbl>
    <w:p w:rsidR="000846D0" w:rsidRDefault="000846D0" w:rsidP="000846D0">
      <w:pPr>
        <w:spacing w:after="0" w:line="276" w:lineRule="auto"/>
        <w:jc w:val="center"/>
        <w:rPr>
          <w:rFonts w:ascii="GHEA Grapalat" w:hAnsi="GHEA Grapalat" w:cs="Sylfaen"/>
          <w:sz w:val="24"/>
          <w:szCs w:val="24"/>
          <w:lang w:val="et-EE"/>
        </w:rPr>
      </w:pPr>
    </w:p>
    <w:p w:rsidR="000846D0" w:rsidRDefault="000846D0" w:rsidP="000846D0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p w:rsidR="00A64D9C" w:rsidRPr="000846D0" w:rsidRDefault="00A64D9C" w:rsidP="000846D0">
      <w:pPr>
        <w:rPr>
          <w:lang w:val="hy-AM"/>
        </w:rPr>
      </w:pPr>
      <w:bookmarkStart w:id="0" w:name="_GoBack"/>
      <w:bookmarkEnd w:id="0"/>
    </w:p>
    <w:sectPr w:rsidR="00A64D9C" w:rsidRPr="000846D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n AMU">
    <w:altName w:val="Times New Roman"/>
    <w:panose1 w:val="01000000000000000000"/>
    <w:charset w:val="00"/>
    <w:family w:val="auto"/>
    <w:pitch w:val="variable"/>
    <w:sig w:usb0="A1002EAF" w:usb1="5000000B" w:usb2="00000000" w:usb3="00000000" w:csb0="0001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153"/>
    <w:rsid w:val="000846D0"/>
    <w:rsid w:val="001F609B"/>
    <w:rsid w:val="00565038"/>
    <w:rsid w:val="005F0FD8"/>
    <w:rsid w:val="00A47383"/>
    <w:rsid w:val="00A64D9C"/>
    <w:rsid w:val="00B14422"/>
    <w:rsid w:val="00B40153"/>
    <w:rsid w:val="00C13137"/>
    <w:rsid w:val="00D1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6D30F"/>
  <w15:chartTrackingRefBased/>
  <w15:docId w15:val="{054E9B89-CB43-4CF8-868F-8EAA4418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6D0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398</Words>
  <Characters>3098</Characters>
  <Application>Microsoft Office Word</Application>
  <DocSecurity>0</DocSecurity>
  <Lines>78</Lines>
  <Paragraphs>28</Paragraphs>
  <ScaleCrop>false</ScaleCrop>
  <Company>HP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Arpine.Hayrapetyan</dc:creator>
  <cp:keywords>https://mul2.gov.am/tasks/674617/oneclick/himnavorum (8).docx?token=9b5fea1249a7c7dbce86ec634ab4fecd</cp:keywords>
  <dc:description/>
  <cp:lastModifiedBy>Tatevik Stepanyan</cp:lastModifiedBy>
  <cp:revision>6</cp:revision>
  <dcterms:created xsi:type="dcterms:W3CDTF">2022-08-02T10:39:00Z</dcterms:created>
  <dcterms:modified xsi:type="dcterms:W3CDTF">2022-09-26T11:26:00Z</dcterms:modified>
</cp:coreProperties>
</file>