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F392C" w14:textId="77777777" w:rsidR="007B5D79" w:rsidRPr="007F502C" w:rsidRDefault="00E9699E" w:rsidP="007F502C">
      <w:pPr>
        <w:spacing w:line="276" w:lineRule="auto"/>
        <w:ind w:right="-275"/>
        <w:jc w:val="center"/>
        <w:rPr>
          <w:rFonts w:ascii="GHEA Grapalat" w:hAnsi="GHEA Grapalat"/>
          <w:b/>
          <w:bCs/>
          <w:lang w:val="es-ES_tradnl"/>
        </w:rPr>
      </w:pPr>
      <w:r w:rsidRPr="007F502C">
        <w:rPr>
          <w:rFonts w:ascii="GHEA Grapalat" w:hAnsi="GHEA Grapalat" w:cs="Sylfaen"/>
          <w:b/>
          <w:bCs/>
          <w:lang w:val="es-ES_tradnl"/>
        </w:rPr>
        <w:t>ԱՄՓՈՓԱԹԵՐԹ</w:t>
      </w:r>
    </w:p>
    <w:p w14:paraId="068BCF83" w14:textId="607AAD47" w:rsidR="003D359B" w:rsidRPr="007F502C" w:rsidRDefault="00D00FAA" w:rsidP="007F502C">
      <w:pPr>
        <w:spacing w:line="276" w:lineRule="auto"/>
        <w:ind w:right="-455"/>
        <w:jc w:val="center"/>
        <w:rPr>
          <w:rFonts w:ascii="GHEA Grapalat" w:hAnsi="GHEA Grapalat"/>
          <w:b/>
          <w:lang w:val="hy-AM"/>
        </w:rPr>
      </w:pPr>
      <w:proofErr w:type="gramStart"/>
      <w:r w:rsidRPr="007F502C">
        <w:rPr>
          <w:rFonts w:ascii="GHEA Grapalat" w:hAnsi="GHEA Grapalat"/>
          <w:b/>
          <w:lang w:val="fr-FR"/>
        </w:rPr>
        <w:t>«</w:t>
      </w:r>
      <w:r w:rsidRPr="007F502C">
        <w:rPr>
          <w:rFonts w:ascii="GHEA Grapalat" w:hAnsi="GHEA Grapalat"/>
          <w:b/>
          <w:color w:val="000000"/>
          <w:shd w:val="clear" w:color="auto" w:fill="FFFFFF"/>
        </w:rPr>
        <w:t>ՍՆՆԴԱՄԹԵՐՔԻ</w:t>
      </w:r>
      <w:proofErr w:type="gramEnd"/>
      <w:r w:rsidR="007F502C" w:rsidRPr="007F502C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="007F502C" w:rsidRPr="007F502C">
        <w:rPr>
          <w:rFonts w:ascii="GHEA Grapalat" w:hAnsi="GHEA Grapalat"/>
          <w:b/>
          <w:color w:val="000000"/>
          <w:shd w:val="clear" w:color="auto" w:fill="FFFFFF"/>
        </w:rPr>
        <w:t>ԱՆՎՏԱՆԳՈՒԹՅԱՆ</w:t>
      </w:r>
      <w:r w:rsidR="007F502C" w:rsidRPr="007F502C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, </w:t>
      </w:r>
      <w:r w:rsidR="007F502C" w:rsidRPr="007F502C">
        <w:rPr>
          <w:rFonts w:ascii="GHEA Grapalat" w:hAnsi="GHEA Grapalat"/>
          <w:b/>
          <w:color w:val="000000"/>
          <w:shd w:val="clear" w:color="auto" w:fill="FFFFFF"/>
        </w:rPr>
        <w:t>ԱՆԱՍՆԱԲՈՒԺՈՒԹՅԱՆ</w:t>
      </w:r>
      <w:r w:rsidR="007F502C" w:rsidRPr="007F502C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="007F502C" w:rsidRPr="007F502C">
        <w:rPr>
          <w:rFonts w:ascii="GHEA Grapalat" w:hAnsi="GHEA Grapalat"/>
          <w:b/>
          <w:color w:val="000000"/>
          <w:shd w:val="clear" w:color="auto" w:fill="FFFFFF"/>
          <w:lang w:val="hy-AM"/>
        </w:rPr>
        <w:t>ԵՎ</w:t>
      </w:r>
      <w:r w:rsidR="007F502C" w:rsidRPr="007F502C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="007F502C" w:rsidRPr="007F502C">
        <w:rPr>
          <w:rFonts w:ascii="GHEA Grapalat" w:hAnsi="GHEA Grapalat"/>
          <w:b/>
          <w:color w:val="000000"/>
          <w:shd w:val="clear" w:color="auto" w:fill="FFFFFF"/>
        </w:rPr>
        <w:t>ԲՈՒՍԱՍԱՆԻՏԱՐԻԱՅԻ</w:t>
      </w:r>
      <w:r w:rsidR="007F502C" w:rsidRPr="007F502C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="007F502C" w:rsidRPr="007F502C">
        <w:rPr>
          <w:rFonts w:ascii="GHEA Grapalat" w:hAnsi="GHEA Grapalat"/>
          <w:b/>
          <w:color w:val="000000"/>
          <w:shd w:val="clear" w:color="auto" w:fill="FFFFFF"/>
        </w:rPr>
        <w:t>ՈԼՈՐՏՆԵՐՈՒՄ</w:t>
      </w:r>
      <w:r w:rsidR="007F502C" w:rsidRPr="007F502C">
        <w:rPr>
          <w:rFonts w:ascii="GHEA Grapalat" w:hAnsi="GHEA Grapalat"/>
          <w:b/>
          <w:lang w:val="fr-FR"/>
        </w:rPr>
        <w:t xml:space="preserve"> </w:t>
      </w:r>
      <w:r w:rsidR="00F835AC" w:rsidRPr="007F502C">
        <w:rPr>
          <w:rFonts w:ascii="GHEA Grapalat" w:hAnsi="GHEA Grapalat"/>
          <w:b/>
          <w:lang w:val="fr-FR"/>
        </w:rPr>
        <w:t xml:space="preserve">ԱԶԳԱՅԻՆ ՌԵՖԵՐԵՆՍ ՓՈՐՁԱՐԿՄԱՆ ԼԱԲՈՐԱՏՈՐԻԱՆԵՐԻ ՆՇԱՆԱԿՄԱՆ ԿԱՐԳԸ ՍԱՀՄԱՆԵԼՈՒ  ՄԱՍԻՆ» ՀԱՅԱՍՏԱՆԻ ՀԱՆՐԱՊԵՏՈՒԹՅԱՆ ԿԱՌԱՎԱՐՈՒԹՅԱՆ ՈՐՈՇՄԱՆ </w:t>
      </w:r>
      <w:r w:rsidR="007641C7" w:rsidRPr="007F502C">
        <w:rPr>
          <w:rFonts w:ascii="GHEA Grapalat" w:hAnsi="GHEA Grapalat"/>
          <w:b/>
          <w:lang w:val="fr-FR"/>
        </w:rPr>
        <w:t>ՆԱԽԱԳԾԻ ՎԵՐԱԲԵՐՅԱԼ ԱՌԱՋԱՐԿՈՒԹՅՈՒՆՆԵՐԻ</w:t>
      </w:r>
    </w:p>
    <w:p w14:paraId="2EBB1862" w14:textId="77777777" w:rsidR="007641C7" w:rsidRPr="007F502C" w:rsidRDefault="007641C7" w:rsidP="007F502C">
      <w:pPr>
        <w:spacing w:line="276" w:lineRule="auto"/>
        <w:ind w:right="-455"/>
        <w:jc w:val="center"/>
        <w:rPr>
          <w:rFonts w:ascii="GHEA Grapalat" w:hAnsi="GHEA Grapalat" w:cs="Sylfaen"/>
          <w:b/>
          <w:lang w:val="fr-FR"/>
        </w:rPr>
      </w:pP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5953"/>
      </w:tblGrid>
      <w:tr w:rsidR="007641C7" w:rsidRPr="007F502C" w14:paraId="2B74718A" w14:textId="77777777" w:rsidTr="003C6566">
        <w:trPr>
          <w:trHeight w:val="292"/>
        </w:trPr>
        <w:tc>
          <w:tcPr>
            <w:tcW w:w="9073" w:type="dxa"/>
            <w:vMerge w:val="restart"/>
            <w:shd w:val="clear" w:color="auto" w:fill="BFBFBF" w:themeFill="background1" w:themeFillShade="BF"/>
            <w:vAlign w:val="center"/>
          </w:tcPr>
          <w:p w14:paraId="3CA48BF6" w14:textId="623B2459" w:rsidR="007641C7" w:rsidRPr="007F502C" w:rsidRDefault="007641C7" w:rsidP="007F502C">
            <w:pPr>
              <w:pStyle w:val="ListParagraph"/>
              <w:spacing w:line="276" w:lineRule="auto"/>
              <w:ind w:left="468"/>
              <w:jc w:val="center"/>
              <w:rPr>
                <w:rFonts w:ascii="GHEA Grapalat" w:hAnsi="GHEA Grapalat"/>
                <w:b/>
                <w:lang w:val="hy-AM"/>
              </w:rPr>
            </w:pPr>
            <w:r w:rsidRPr="007F502C">
              <w:rPr>
                <w:rFonts w:ascii="GHEA Grapalat" w:hAnsi="GHEA Grapalat"/>
                <w:b/>
                <w:color w:val="000000"/>
              </w:rPr>
              <w:t>1. ՀՀ ֆինանսների նախարարություն</w:t>
            </w:r>
          </w:p>
        </w:tc>
        <w:tc>
          <w:tcPr>
            <w:tcW w:w="5953" w:type="dxa"/>
            <w:shd w:val="clear" w:color="auto" w:fill="BFBFBF" w:themeFill="background1" w:themeFillShade="BF"/>
            <w:vAlign w:val="center"/>
          </w:tcPr>
          <w:p w14:paraId="0F9A3F20" w14:textId="37C648D6" w:rsidR="007641C7" w:rsidRPr="007F502C" w:rsidRDefault="0094232B" w:rsidP="007F502C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7F502C">
              <w:rPr>
                <w:rFonts w:ascii="GHEA Grapalat" w:hAnsi="GHEA Grapalat"/>
                <w:b/>
                <w:noProof/>
                <w:lang w:val="hy-AM"/>
              </w:rPr>
              <w:t>24.08</w:t>
            </w:r>
            <w:r w:rsidR="007641C7" w:rsidRPr="007F502C">
              <w:rPr>
                <w:rFonts w:ascii="GHEA Grapalat" w:hAnsi="GHEA Grapalat"/>
                <w:b/>
                <w:noProof/>
                <w:lang w:val="hy-AM"/>
              </w:rPr>
              <w:t>.2021</w:t>
            </w:r>
          </w:p>
        </w:tc>
      </w:tr>
      <w:tr w:rsidR="007641C7" w:rsidRPr="007F502C" w14:paraId="56EDFFE0" w14:textId="77777777" w:rsidTr="003C6566">
        <w:trPr>
          <w:trHeight w:val="292"/>
        </w:trPr>
        <w:tc>
          <w:tcPr>
            <w:tcW w:w="9073" w:type="dxa"/>
            <w:vMerge/>
            <w:shd w:val="clear" w:color="auto" w:fill="BFBFBF" w:themeFill="background1" w:themeFillShade="BF"/>
            <w:vAlign w:val="center"/>
          </w:tcPr>
          <w:p w14:paraId="2D34767A" w14:textId="77777777" w:rsidR="007641C7" w:rsidRPr="007F502C" w:rsidRDefault="007641C7" w:rsidP="007F502C">
            <w:pPr>
              <w:pStyle w:val="ListParagraph"/>
              <w:spacing w:line="276" w:lineRule="auto"/>
              <w:ind w:left="468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5953" w:type="dxa"/>
            <w:shd w:val="clear" w:color="auto" w:fill="BFBFBF" w:themeFill="background1" w:themeFillShade="BF"/>
            <w:vAlign w:val="center"/>
          </w:tcPr>
          <w:p w14:paraId="50B1FAC4" w14:textId="38717ABD" w:rsidR="007641C7" w:rsidRPr="007F502C" w:rsidRDefault="007641C7" w:rsidP="007F502C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7F502C">
              <w:rPr>
                <w:rFonts w:ascii="GHEA Grapalat" w:hAnsi="GHEA Grapalat"/>
                <w:b/>
                <w:color w:val="000000"/>
                <w:lang w:val="hy-AM"/>
              </w:rPr>
              <w:t xml:space="preserve">N </w:t>
            </w:r>
            <w:r w:rsidR="0094232B" w:rsidRPr="007F502C">
              <w:rPr>
                <w:rFonts w:ascii="GHEA Grapalat" w:hAnsi="GHEA Grapalat"/>
                <w:b/>
                <w:color w:val="000000"/>
                <w:lang w:val="hy-AM"/>
              </w:rPr>
              <w:t>034/52289-2021</w:t>
            </w:r>
          </w:p>
        </w:tc>
      </w:tr>
      <w:tr w:rsidR="007641C7" w:rsidRPr="007F502C" w14:paraId="4FFF8E6A" w14:textId="77777777" w:rsidTr="003C6566">
        <w:trPr>
          <w:trHeight w:val="706"/>
        </w:trPr>
        <w:tc>
          <w:tcPr>
            <w:tcW w:w="9073" w:type="dxa"/>
            <w:shd w:val="clear" w:color="auto" w:fill="FFFFFF" w:themeFill="background1"/>
            <w:vAlign w:val="center"/>
          </w:tcPr>
          <w:p w14:paraId="50CD5121" w14:textId="72888B80" w:rsidR="007641C7" w:rsidRPr="007F502C" w:rsidRDefault="007641C7" w:rsidP="007F502C">
            <w:pPr>
              <w:pStyle w:val="NoSpacing"/>
              <w:spacing w:line="276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7F502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Առաջարկություններ և դիտողություններ առկա չեն:</w:t>
            </w:r>
            <w:r w:rsidRPr="007F502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5953" w:type="dxa"/>
            <w:shd w:val="clear" w:color="auto" w:fill="FFFFFF" w:themeFill="background1"/>
          </w:tcPr>
          <w:p w14:paraId="7C7E1C44" w14:textId="02B81155" w:rsidR="007641C7" w:rsidRPr="007F502C" w:rsidRDefault="007641C7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502C"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Ընդունվել </w:t>
            </w:r>
            <w:r w:rsidR="002368FF" w:rsidRPr="007F502C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7F502C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5F18A85B" w14:textId="1226D34E" w:rsidR="007641C7" w:rsidRPr="007F502C" w:rsidRDefault="007641C7" w:rsidP="007F502C">
            <w:pPr>
              <w:pStyle w:val="NoSpacing"/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502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7641C7" w:rsidRPr="007F502C" w14:paraId="27F33056" w14:textId="77777777" w:rsidTr="003C6566">
        <w:trPr>
          <w:trHeight w:val="292"/>
        </w:trPr>
        <w:tc>
          <w:tcPr>
            <w:tcW w:w="9073" w:type="dxa"/>
            <w:vMerge w:val="restart"/>
            <w:shd w:val="clear" w:color="auto" w:fill="BFBFBF" w:themeFill="background1" w:themeFillShade="BF"/>
            <w:vAlign w:val="center"/>
          </w:tcPr>
          <w:p w14:paraId="251A3B93" w14:textId="5F0A355E" w:rsidR="007641C7" w:rsidRPr="007F502C" w:rsidRDefault="007641C7" w:rsidP="007F502C">
            <w:pPr>
              <w:pStyle w:val="ListParagraph"/>
              <w:spacing w:line="276" w:lineRule="auto"/>
              <w:ind w:left="468"/>
              <w:jc w:val="center"/>
              <w:rPr>
                <w:rFonts w:ascii="GHEA Grapalat" w:hAnsi="GHEA Grapalat"/>
                <w:b/>
                <w:lang w:val="hy-AM"/>
              </w:rPr>
            </w:pPr>
            <w:r w:rsidRPr="007F502C">
              <w:rPr>
                <w:rFonts w:ascii="GHEA Grapalat" w:hAnsi="GHEA Grapalat"/>
                <w:b/>
                <w:noProof/>
              </w:rPr>
              <w:t>2. ՀՀ էկոնոմիկայի նախարարություն</w:t>
            </w:r>
          </w:p>
        </w:tc>
        <w:tc>
          <w:tcPr>
            <w:tcW w:w="5953" w:type="dxa"/>
            <w:shd w:val="clear" w:color="auto" w:fill="BFBFBF" w:themeFill="background1" w:themeFillShade="BF"/>
            <w:vAlign w:val="center"/>
          </w:tcPr>
          <w:p w14:paraId="7A6C4DD7" w14:textId="1E5A6F40" w:rsidR="007641C7" w:rsidRPr="007F502C" w:rsidRDefault="00C752E5" w:rsidP="007F502C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7F502C">
              <w:rPr>
                <w:rFonts w:ascii="GHEA Grapalat" w:hAnsi="GHEA Grapalat"/>
                <w:b/>
                <w:noProof/>
              </w:rPr>
              <w:t>23.09</w:t>
            </w:r>
            <w:r w:rsidR="007641C7" w:rsidRPr="007F502C">
              <w:rPr>
                <w:rFonts w:ascii="GHEA Grapalat" w:hAnsi="GHEA Grapalat"/>
                <w:b/>
                <w:noProof/>
              </w:rPr>
              <w:t>.2021</w:t>
            </w:r>
          </w:p>
        </w:tc>
      </w:tr>
      <w:tr w:rsidR="007641C7" w:rsidRPr="007F502C" w14:paraId="263CAB4A" w14:textId="77777777" w:rsidTr="003C6566">
        <w:trPr>
          <w:trHeight w:val="292"/>
        </w:trPr>
        <w:tc>
          <w:tcPr>
            <w:tcW w:w="9073" w:type="dxa"/>
            <w:vMerge/>
            <w:shd w:val="clear" w:color="auto" w:fill="BFBFBF" w:themeFill="background1" w:themeFillShade="BF"/>
            <w:vAlign w:val="center"/>
          </w:tcPr>
          <w:p w14:paraId="37921734" w14:textId="77777777" w:rsidR="007641C7" w:rsidRPr="007F502C" w:rsidRDefault="007641C7" w:rsidP="007F502C">
            <w:pPr>
              <w:pStyle w:val="ListParagraph"/>
              <w:spacing w:line="276" w:lineRule="auto"/>
              <w:ind w:left="468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5953" w:type="dxa"/>
            <w:shd w:val="clear" w:color="auto" w:fill="BFBFBF" w:themeFill="background1" w:themeFillShade="BF"/>
            <w:vAlign w:val="center"/>
          </w:tcPr>
          <w:p w14:paraId="7A90F610" w14:textId="755AD501" w:rsidR="007641C7" w:rsidRPr="007F502C" w:rsidRDefault="007641C7" w:rsidP="007F502C">
            <w:pPr>
              <w:spacing w:line="276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7F502C">
              <w:rPr>
                <w:rFonts w:ascii="GHEA Grapalat" w:hAnsi="GHEA Grapalat"/>
                <w:b/>
                <w:color w:val="000000"/>
                <w:lang w:val="hy-AM"/>
              </w:rPr>
              <w:t xml:space="preserve">N  </w:t>
            </w:r>
            <w:r w:rsidR="00C752E5" w:rsidRPr="007F502C">
              <w:rPr>
                <w:rFonts w:ascii="GHEA Grapalat" w:hAnsi="GHEA Grapalat"/>
                <w:b/>
                <w:color w:val="000000"/>
                <w:lang w:val="hy-AM"/>
              </w:rPr>
              <w:t>033/58845-2021</w:t>
            </w:r>
          </w:p>
        </w:tc>
      </w:tr>
      <w:tr w:rsidR="007641C7" w:rsidRPr="00CD6B1B" w14:paraId="56CEC13D" w14:textId="77777777" w:rsidTr="003C6566">
        <w:trPr>
          <w:trHeight w:val="292"/>
        </w:trPr>
        <w:tc>
          <w:tcPr>
            <w:tcW w:w="9073" w:type="dxa"/>
            <w:shd w:val="clear" w:color="auto" w:fill="FFFFFF" w:themeFill="background1"/>
          </w:tcPr>
          <w:p w14:paraId="63401B61" w14:textId="67F95104" w:rsidR="00C752E5" w:rsidRPr="009C3F6C" w:rsidRDefault="00C752E5" w:rsidP="009C3F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045"/>
              </w:tabs>
              <w:spacing w:line="276" w:lineRule="auto"/>
              <w:ind w:firstLine="464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9C3F6C">
              <w:rPr>
                <w:rFonts w:ascii="GHEA Grapalat" w:eastAsia="Times New Roman" w:hAnsi="GHEA Grapalat"/>
                <w:lang w:val="hy-AM"/>
              </w:rPr>
              <w:t>Նախարարությունը «Սննդամթերքի անվտանգության պետական վերահսկողության մասին» ՀՀ օրենքի համաձայն ազգային ռեֆերենս լաբորատորիաների նշանակման վերաբերյալ դիրքորոշումը հայտնել է պատասխան գրություններում՝ տեղեկացնելով տեխնիկական կանոնակարգման օբյեկտ հանդիսացող արտադրանքի համապատասխանության գնահատման մարմնի «նշանակման» գործընթացի արդեն</w:t>
            </w:r>
            <w:r w:rsidR="00CA1F77" w:rsidRPr="009C3F6C">
              <w:rPr>
                <w:rFonts w:ascii="GHEA Grapalat" w:eastAsia="Times New Roman" w:hAnsi="GHEA Grapalat"/>
              </w:rPr>
              <w:t xml:space="preserve"> </w:t>
            </w:r>
            <w:r w:rsidRPr="009C3F6C">
              <w:rPr>
                <w:rFonts w:ascii="GHEA Grapalat" w:eastAsia="Times New Roman" w:hAnsi="GHEA Grapalat"/>
                <w:lang w:val="hy-AM"/>
              </w:rPr>
              <w:t>իսկ Կառավարության կողմից սահմանված լինելու մասին հիմնավոր մեկնաբանությունները։</w:t>
            </w:r>
          </w:p>
          <w:p w14:paraId="2D6753F2" w14:textId="6476029B" w:rsidR="00C752E5" w:rsidRPr="009C3F6C" w:rsidRDefault="00C752E5" w:rsidP="009C3F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045"/>
              </w:tabs>
              <w:spacing w:line="276" w:lineRule="auto"/>
              <w:ind w:firstLine="464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9C3F6C">
              <w:rPr>
                <w:rFonts w:ascii="GHEA Grapalat" w:eastAsia="Times New Roman" w:hAnsi="GHEA Grapalat"/>
                <w:lang w:val="hy-AM"/>
              </w:rPr>
              <w:t xml:space="preserve">Հաշվի առնելով վերոգրյալը դեռևս 2018 թվականին մշակվել, շրջանառվել և ՀՀ կառավարություն է ներկայացվել ««Սննդամթերքի անվտանգության պետական վերահսկողության մասին» Հայաստանի Հանրապետության օրենքում լրացում և փոփոխություններ  կատարելու մասին» ՀՀ օրենքի նախագիծը (այսուհետ՝ Օրենքի նախագիծ): Օրենքի նախագիծը, որով առաջարկվում էր Սննդամթերքի անվտանգության պետական վերահսկողության մասին 2014 թվականի հունիսի 21-ի թիվ ՀՕ-143-Ն օրենքում  «որին նշանակում է Կառավարությունը» բառերը փոխարինել «որը լիազորվում է, </w:t>
            </w:r>
            <w:r w:rsidRPr="009C3F6C">
              <w:rPr>
                <w:rFonts w:ascii="GHEA Grapalat" w:eastAsia="Times New Roman" w:hAnsi="GHEA Grapalat"/>
                <w:lang w:val="hy-AM"/>
              </w:rPr>
              <w:lastRenderedPageBreak/>
              <w:t xml:space="preserve">լիազորությունները կասեցվում կամ դադարեցվում են Կառավարության կողմից սահմանված կարգով» բառերով: </w:t>
            </w:r>
          </w:p>
          <w:p w14:paraId="700C407B" w14:textId="2885FE29" w:rsidR="00C752E5" w:rsidRPr="009C3F6C" w:rsidRDefault="00C752E5" w:rsidP="001C7401">
            <w:pPr>
              <w:spacing w:line="276" w:lineRule="auto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9C3F6C">
              <w:rPr>
                <w:rFonts w:ascii="GHEA Grapalat" w:hAnsi="GHEA Grapalat"/>
                <w:lang w:val="hy-AM"/>
              </w:rPr>
              <w:t xml:space="preserve">Հաշվի առնելով այն, որ «Տեխնիկական կանոնակարգման մասին» օրենքով և ՀՀ կառավարության 2013 թվականի հունիսի 13-ի N 623-Ն որոշմամբ արդեն իսկ սահմանված են համապատասխանության գնահատման մարմինների </w:t>
            </w:r>
            <w:r w:rsidRPr="009C3F6C">
              <w:rPr>
                <w:rFonts w:ascii="GHEA Grapalat" w:hAnsi="GHEA Grapalat"/>
                <w:bCs/>
                <w:lang w:val="hy-AM"/>
              </w:rPr>
              <w:t>նշանակման</w:t>
            </w:r>
            <w:r w:rsidRPr="009C3F6C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C3F6C">
              <w:rPr>
                <w:rFonts w:ascii="GHEA Grapalat" w:hAnsi="GHEA Grapalat"/>
                <w:lang w:val="hy-AM"/>
              </w:rPr>
              <w:t>ընթացակարգը, չափանիշները և դեպքերը, ուստի առաջարկվում է Նախագծում կիրառվող «նշանակման» բառը փոխարինել «ճանաչման կամ լիազորման» բառ</w:t>
            </w:r>
            <w:r w:rsidR="00771979" w:rsidRPr="009C3F6C">
              <w:rPr>
                <w:rFonts w:ascii="GHEA Grapalat" w:hAnsi="GHEA Grapalat"/>
                <w:lang w:val="hy-AM"/>
              </w:rPr>
              <w:t>եր</w:t>
            </w:r>
            <w:r w:rsidRPr="009C3F6C">
              <w:rPr>
                <w:rFonts w:ascii="GHEA Grapalat" w:hAnsi="GHEA Grapalat"/>
                <w:lang w:val="hy-AM"/>
              </w:rPr>
              <w:t>ով:</w:t>
            </w:r>
          </w:p>
          <w:p w14:paraId="43CE8975" w14:textId="3DCC2A32" w:rsidR="001C7401" w:rsidRDefault="001C7401" w:rsidP="009C3F6C">
            <w:pPr>
              <w:spacing w:line="276" w:lineRule="auto"/>
              <w:ind w:firstLine="464"/>
              <w:jc w:val="both"/>
              <w:rPr>
                <w:rFonts w:ascii="GHEA Grapalat" w:hAnsi="GHEA Grapalat"/>
                <w:lang w:val="hy-AM"/>
              </w:rPr>
            </w:pPr>
          </w:p>
          <w:p w14:paraId="5C7B9AC0" w14:textId="77777777" w:rsidR="001C7401" w:rsidRPr="009C3F6C" w:rsidRDefault="001C7401" w:rsidP="009C3F6C">
            <w:pPr>
              <w:spacing w:line="276" w:lineRule="auto"/>
              <w:ind w:firstLine="464"/>
              <w:jc w:val="both"/>
              <w:rPr>
                <w:rFonts w:ascii="GHEA Grapalat" w:hAnsi="GHEA Grapalat"/>
                <w:lang w:val="hy-AM"/>
              </w:rPr>
            </w:pPr>
          </w:p>
          <w:p w14:paraId="721E7F0C" w14:textId="50B627A6" w:rsidR="001C7401" w:rsidRPr="009C3F6C" w:rsidRDefault="00C752E5" w:rsidP="001C7401">
            <w:pPr>
              <w:spacing w:line="276" w:lineRule="auto"/>
              <w:ind w:firstLine="464"/>
              <w:jc w:val="both"/>
              <w:rPr>
                <w:rFonts w:ascii="GHEA Grapalat" w:hAnsi="GHEA Grapalat"/>
                <w:lang w:val="hy-AM"/>
              </w:rPr>
            </w:pPr>
            <w:r w:rsidRPr="009C3F6C">
              <w:rPr>
                <w:rFonts w:ascii="GHEA Grapalat" w:hAnsi="GHEA Grapalat"/>
                <w:lang w:val="hy-AM"/>
              </w:rPr>
              <w:t>Տեղեկացնում ենք նաև, որ ներկայումս վերանայվում է «Տեխնիկական կանոնակարգման մասին» օրենքը, որով սահմանվում է «ռեֆերենս լաբորատորիաներ» հասկացությունը, այն է՝ «</w:t>
            </w:r>
            <w:r w:rsidRPr="009C3F6C">
              <w:rPr>
                <w:rFonts w:ascii="GHEA Grapalat" w:hAnsi="GHEA Grapalat"/>
                <w:b/>
                <w:bCs/>
                <w:lang w:val="hy-AM"/>
              </w:rPr>
              <w:t>ռեֆերենս լաբորատորիա</w:t>
            </w:r>
            <w:r w:rsidRPr="009C3F6C">
              <w:rPr>
                <w:rFonts w:ascii="GHEA Grapalat" w:hAnsi="GHEA Grapalat"/>
                <w:lang w:val="hy-AM"/>
              </w:rPr>
              <w:t>՝ ազգային և միջազգային հավատարմագրում ունեցող Հայաստանի Հանրապետության օրենսդրությամբ սահմանված կարգով ռեֆերենսային գործառույթներ իրականացնելու համար ճանաչված/լիազորված լաբորատորիա»։ Այս առումով կարևորելով ոլորտի կարգավորմանն ուղղված միասնական մոտեցման կիրառման անհրաժեշտությունը և որպես տեխնիկական կանոնակարգման ոլորտի համակարգող մարմին` առաջարկում ենք կիրառել մեկ ընդհանրական մոտեցում բոլոր ռեֆերենս լաբորատորիաների համար, ինչը հնարավորություն կտա ունենալ միասնական իրավական կարգավորում ռեֆերենս լաբորատորիաների ճանաչման/լիազորման համար և ինչը կիրականացվի տեխնիկական կանոնակարգման ոլորտում լիազոր մարմնի կողմից։  Միաժամանակ ՀՀ կառավարության 2016թ</w:t>
            </w:r>
            <w:r w:rsidRPr="009C3F6C">
              <w:rPr>
                <w:rFonts w:ascii="Cambria Math" w:hAnsi="Cambria Math" w:cs="Cambria Math"/>
                <w:lang w:val="hy-AM"/>
              </w:rPr>
              <w:t>․</w:t>
            </w:r>
            <w:r w:rsidRPr="009C3F6C">
              <w:rPr>
                <w:rFonts w:ascii="GHEA Grapalat" w:hAnsi="GHEA Grapalat"/>
                <w:lang w:val="hy-AM"/>
              </w:rPr>
              <w:t xml:space="preserve"> մարտի 3-ի N 206 որոշմամբ սահմանվել է էտալոնային լաբորատորիաներին ներկայացվող պահանջները և </w:t>
            </w:r>
            <w:r w:rsidRPr="009C3F6C">
              <w:rPr>
                <w:rFonts w:ascii="GHEA Grapalat" w:hAnsi="GHEA Grapalat"/>
                <w:lang w:val="hy-AM"/>
              </w:rPr>
              <w:lastRenderedPageBreak/>
              <w:t>դրանց ճանաչման/լիազորման կարգը, ինչը ներկայումս  վերանայման և ռեֆերենս լաբորատորիաներին ներկայացվող նոր չափանիշների սահմանման փուլում է։ Հետևաբար առաջարկում ենք կիրառել մեկ ընդհանրական մոտեցում և մեկ միասնական իրավական ակտով սահմանել բոլոր ոլորտների համար ռեֆերենս լաբորատորիաներին ներկայացվող պահանջները, ինչը հնարավորություն կտա ունենալ միասնական իրավական կարգավորում ռեֆերենս լաբորատորիաների ճանաչման/լիազորման համար և ինչը կիրականացվի տեխնիկական կանոնակարգման ոլորտում լիազոր մարմնի կողմից։  Միաժամանակ ՀՀ կառավարության 2016թ</w:t>
            </w:r>
            <w:r w:rsidRPr="009C3F6C">
              <w:rPr>
                <w:rFonts w:ascii="Cambria Math" w:hAnsi="Cambria Math" w:cs="Cambria Math"/>
                <w:lang w:val="hy-AM"/>
              </w:rPr>
              <w:t>․</w:t>
            </w:r>
            <w:r w:rsidRPr="009C3F6C">
              <w:rPr>
                <w:rFonts w:ascii="GHEA Grapalat" w:hAnsi="GHEA Grapalat"/>
                <w:lang w:val="hy-AM"/>
              </w:rPr>
              <w:t xml:space="preserve"> մարտի 3-ի N 206 որոշմամբ սահմանվել է էտալոնային լաբորատորիաներին ներկայացվող պահանջները և դրանց ճանաչման/լիազորման կարգը, ինչը ներկայումս վերանայման և ռեֆերենս լաբորատորիաներին ներկայացվող նոր  չափանիշների սահմանման փուլում է։</w:t>
            </w:r>
          </w:p>
          <w:p w14:paraId="46AB44D6" w14:textId="77777777" w:rsidR="000756E3" w:rsidRPr="009C3F6C" w:rsidRDefault="000756E3" w:rsidP="009C3F6C">
            <w:pPr>
              <w:shd w:val="clear" w:color="auto" w:fill="FFFFFF"/>
              <w:spacing w:line="276" w:lineRule="auto"/>
              <w:ind w:right="141" w:firstLine="464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14:paraId="618A71B7" w14:textId="3D6B9FA6" w:rsidR="00C752E5" w:rsidRPr="009C3F6C" w:rsidRDefault="00C752E5" w:rsidP="009C3F6C">
            <w:pPr>
              <w:shd w:val="clear" w:color="auto" w:fill="FFFFFF"/>
              <w:spacing w:line="276" w:lineRule="auto"/>
              <w:ind w:right="141" w:firstLine="464"/>
              <w:jc w:val="both"/>
              <w:rPr>
                <w:rFonts w:ascii="GHEA Grapalat" w:hAnsi="GHEA Grapalat" w:cs="Sylfaen"/>
                <w:b/>
                <w:shd w:val="clear" w:color="auto" w:fill="FFFFFF"/>
                <w:lang w:val="hy-AM"/>
              </w:rPr>
            </w:pPr>
            <w:r w:rsidRPr="009C3F6C">
              <w:rPr>
                <w:rFonts w:ascii="GHEA Grapalat" w:eastAsia="Times New Roman" w:hAnsi="GHEA Grapalat"/>
                <w:lang w:val="hy-AM"/>
              </w:rPr>
              <w:t xml:space="preserve">Այս համատեքստում հայտնում ենք, որ </w:t>
            </w:r>
            <w:r w:rsidRPr="009C3F6C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ներկայումս ԵԱՏՄ շրջանակներում ևս մշակվում է ռեֆերենս լաբորատորիաների համակարգի ստեղծման համար ընդհանուր մոտեցումներ պարունակող միասնական </w:t>
            </w:r>
            <w:r w:rsidR="00CA1F77" w:rsidRPr="009C3F6C">
              <w:rPr>
                <w:rFonts w:ascii="GHEA Grapalat" w:hAnsi="GHEA Grapalat" w:cs="Sylfaen"/>
                <w:shd w:val="clear" w:color="auto" w:fill="FFFFFF"/>
                <w:lang w:val="hy-AM"/>
              </w:rPr>
              <w:t>ուղեցու</w:t>
            </w:r>
            <w:r w:rsidRPr="009C3F6C">
              <w:rPr>
                <w:rFonts w:ascii="GHEA Grapalat" w:hAnsi="GHEA Grapalat" w:cs="Sylfaen"/>
                <w:shd w:val="clear" w:color="auto" w:fill="FFFFFF"/>
                <w:lang w:val="hy-AM"/>
              </w:rPr>
              <w:t>ցային փաստաթուղթը, որը ևս պետք է հիմք հանդիսանա նշված լաբորատորիաների համար ընդհանուր պահանջներ սահմանող փաստաթղթերում։</w:t>
            </w:r>
          </w:p>
          <w:p w14:paraId="008409E2" w14:textId="333C745D" w:rsidR="007641C7" w:rsidRPr="009C3F6C" w:rsidRDefault="00C752E5" w:rsidP="009C3F6C">
            <w:pPr>
              <w:spacing w:line="276" w:lineRule="auto"/>
              <w:ind w:firstLine="464"/>
              <w:jc w:val="both"/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</w:pPr>
            <w:r w:rsidRPr="009C3F6C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>Ելնելով վերոգրյալից և հիմք ընդունելով այն հանգամանքը, որ Նախագծում առկա են վերանայման անհրաժեշտություն ունեցող դրույթներ առաջարկում ենք հաշվի առնել Նախարարության դիրքորոշումը և վերանայել իրավական ակտի նախագծով սահմանված կարգավորումները։</w:t>
            </w:r>
          </w:p>
        </w:tc>
        <w:tc>
          <w:tcPr>
            <w:tcW w:w="5953" w:type="dxa"/>
            <w:shd w:val="clear" w:color="auto" w:fill="FFFFFF" w:themeFill="background1"/>
          </w:tcPr>
          <w:p w14:paraId="040CE992" w14:textId="01FF8A39" w:rsidR="007641C7" w:rsidRPr="001C7401" w:rsidRDefault="001C7401" w:rsidP="00927B1F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Ընդունվել է ի գիտություն։</w:t>
            </w:r>
          </w:p>
          <w:p w14:paraId="1938F63C" w14:textId="57A12944" w:rsidR="001C7401" w:rsidRDefault="001C7401" w:rsidP="001A1E35">
            <w:pPr>
              <w:pStyle w:val="NoSpacing"/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Հաշվի առնելով այն, որ համաձայն</w:t>
            </w:r>
            <w:r w:rsidR="001A1E35" w:rsidRPr="001A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«Սննդամթերքի անվտանգության պետական վերահսկողության մասին» օրենքի 28-րդ հոդվածի 1-ին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մասի</w:t>
            </w:r>
            <w:r w:rsidR="00924620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="001A1E35" w:rsidRPr="001A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սննդամթերքի անվտանգության, անասնաբուժության և բուսասանիտարիայի ոլորտներում </w:t>
            </w:r>
            <w:r w:rsidR="001A1E35" w:rsidRPr="001C7401">
              <w:rPr>
                <w:rFonts w:ascii="GHEA Grapalat" w:hAnsi="GHEA Grapalat"/>
                <w:sz w:val="24"/>
                <w:szCs w:val="24"/>
                <w:lang w:val="hy-AM"/>
              </w:rPr>
              <w:t>ազգային ռեֆերենս փորձարկման լաբորատորիան</w:t>
            </w:r>
            <w:r w:rsidR="001A1E35" w:rsidRPr="001A1E3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նշանակվում է Կառավարության սահմանած կարգով</w:t>
            </w:r>
            <w: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՝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սույն նա</w:t>
            </w:r>
            <w:r w:rsidR="00924620">
              <w:rPr>
                <w:rFonts w:ascii="GHEA Grapalat" w:hAnsi="GHEA Grapalat"/>
                <w:sz w:val="24"/>
                <w:szCs w:val="24"/>
                <w:lang w:val="hy-AM"/>
              </w:rPr>
              <w:t>խ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ագծով նախատեսված է սահմանել </w:t>
            </w:r>
            <w:r w:rsidRPr="001C7401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նշանակման կարգ</w:t>
            </w:r>
            <w: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, </w:t>
            </w:r>
            <w:r w:rsidRPr="001C7401">
              <w:rPr>
                <w:rFonts w:ascii="GHEA Grapalat" w:hAnsi="GHEA Grapalat"/>
                <w:sz w:val="24"/>
                <w:szCs w:val="24"/>
                <w:lang w:val="hy-AM"/>
              </w:rPr>
              <w:t>իսկ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նախարարության կողմից շրջանառվող օրենքի նախագծի ընդունման պարագայում սույն կարգը կհամապատասխանեցվի նոր կարգավորմանը։</w:t>
            </w:r>
          </w:p>
          <w:p w14:paraId="129DDF30" w14:textId="77777777" w:rsidR="001C7401" w:rsidRDefault="001C7401" w:rsidP="001A1E35">
            <w:pPr>
              <w:pStyle w:val="NoSpacing"/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9C7281A" w14:textId="394B2381" w:rsidR="001A1E35" w:rsidRPr="001C7401" w:rsidRDefault="001C7401" w:rsidP="001A1E35">
            <w:pPr>
              <w:pStyle w:val="NoSpacing"/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</w:p>
          <w:p w14:paraId="65B3474C" w14:textId="16AB134C" w:rsidR="007641C7" w:rsidRPr="00C91581" w:rsidRDefault="007641C7" w:rsidP="007F502C">
            <w:pPr>
              <w:pStyle w:val="NoSpacing"/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2C53135" w14:textId="77777777" w:rsidR="00C91581" w:rsidRDefault="00C91581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41B25F5" w14:textId="3C100355" w:rsidR="00C91581" w:rsidRDefault="00C91581" w:rsidP="00FF3DCD">
            <w:pPr>
              <w:pStyle w:val="NoSpacing"/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D5C9A9C" w14:textId="74A43E7E" w:rsidR="001C7401" w:rsidRDefault="001C7401" w:rsidP="00FF3DCD">
            <w:pPr>
              <w:pStyle w:val="NoSpacing"/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BFE5039" w14:textId="46587CA3" w:rsidR="001C7401" w:rsidRDefault="001C7401" w:rsidP="00FF3DCD">
            <w:pPr>
              <w:pStyle w:val="NoSpacing"/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BB26290" w14:textId="157C16FE" w:rsidR="001C7401" w:rsidRDefault="001C7401" w:rsidP="00FF3DCD">
            <w:pPr>
              <w:pStyle w:val="NoSpacing"/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48AB83B" w14:textId="68CAA4D8" w:rsidR="001C7401" w:rsidRDefault="001C7401" w:rsidP="00FF3DCD">
            <w:pPr>
              <w:pStyle w:val="NoSpacing"/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7C5E496" w14:textId="0CECA8BF" w:rsidR="001C7401" w:rsidRDefault="001C7401" w:rsidP="00FF3DCD">
            <w:pPr>
              <w:pStyle w:val="NoSpacing"/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440A061" w14:textId="77777777" w:rsidR="001C7401" w:rsidRDefault="001C7401" w:rsidP="00FF3DCD">
            <w:pPr>
              <w:pStyle w:val="NoSpacing"/>
              <w:spacing w:line="276" w:lineRule="auto"/>
              <w:jc w:val="both"/>
              <w:rPr>
                <w:rFonts w:asciiTheme="minorHAnsi" w:hAnsiTheme="minorHAnsi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</w:p>
          <w:p w14:paraId="0F771600" w14:textId="43BE0E6E" w:rsidR="00661CA4" w:rsidRPr="00C83677" w:rsidRDefault="001106C1" w:rsidP="00927B1F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8367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  <w:r w:rsidR="00EA02FC">
              <w:rPr>
                <w:rFonts w:ascii="GHEA Grapalat" w:hAnsi="GHEA Grapalat"/>
                <w:b/>
                <w:sz w:val="24"/>
                <w:szCs w:val="24"/>
                <w:lang w:val="hy-AM"/>
              </w:rPr>
              <w:t>:</w:t>
            </w:r>
          </w:p>
          <w:p w14:paraId="0DE47910" w14:textId="56A8DC1F" w:rsidR="006F182F" w:rsidRPr="00C07BD4" w:rsidRDefault="00C83677" w:rsidP="00C07B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07BD4">
              <w:rPr>
                <w:rFonts w:ascii="GHEA Grapalat" w:hAnsi="GHEA Grapalat"/>
                <w:lang w:val="hy-AM"/>
              </w:rPr>
              <w:t>Տեխնիկական կանոնակարգման մասին» օրենքի և ՀՀ կառավարության 2016</w:t>
            </w:r>
            <w:r w:rsidR="00C07BD4">
              <w:rPr>
                <w:rFonts w:ascii="GHEA Grapalat" w:hAnsi="GHEA Grapalat"/>
                <w:lang w:val="hy-AM"/>
              </w:rPr>
              <w:t xml:space="preserve"> </w:t>
            </w:r>
            <w:r w:rsidRPr="00C07BD4">
              <w:rPr>
                <w:rFonts w:ascii="GHEA Grapalat" w:hAnsi="GHEA Grapalat"/>
                <w:lang w:val="hy-AM"/>
              </w:rPr>
              <w:t>թ</w:t>
            </w:r>
            <w:r w:rsidR="00C07BD4" w:rsidRPr="00C07BD4">
              <w:rPr>
                <w:rFonts w:ascii="GHEA Grapalat" w:hAnsi="GHEA Grapalat" w:cs="Cambria Math"/>
                <w:lang w:val="hy-AM"/>
              </w:rPr>
              <w:t>վականի</w:t>
            </w:r>
            <w:r w:rsidRPr="00C07BD4">
              <w:rPr>
                <w:rFonts w:ascii="GHEA Grapalat" w:hAnsi="GHEA Grapalat"/>
                <w:lang w:val="hy-AM"/>
              </w:rPr>
              <w:t xml:space="preserve"> մարտի 3-ի N 206 որոշման</w:t>
            </w:r>
            <w:r w:rsidR="00A2454F" w:rsidRPr="00C07BD4">
              <w:rPr>
                <w:rFonts w:ascii="GHEA Grapalat" w:hAnsi="GHEA Grapalat"/>
                <w:lang w:val="hy-AM"/>
              </w:rPr>
              <w:t xml:space="preserve"> մեջ նախատեսվող </w:t>
            </w:r>
            <w:r w:rsidRPr="00C07BD4">
              <w:rPr>
                <w:rFonts w:ascii="GHEA Grapalat" w:hAnsi="GHEA Grapalat"/>
                <w:lang w:val="hy-AM"/>
              </w:rPr>
              <w:t>փոփոխություններ</w:t>
            </w:r>
            <w:r w:rsidR="006F182F" w:rsidRPr="00C07BD4">
              <w:rPr>
                <w:rFonts w:ascii="GHEA Grapalat" w:hAnsi="GHEA Grapalat"/>
                <w:lang w:val="hy-AM"/>
              </w:rPr>
              <w:t>ն ուժի մեջ մտնելուց հետո համապատասխան փոփոխություններ կիրականացվեն նաև սույն կառավարության որոշման մեջ:</w:t>
            </w:r>
          </w:p>
          <w:p w14:paraId="6DAA016C" w14:textId="77777777" w:rsidR="001106C1" w:rsidRDefault="001106C1" w:rsidP="007F502C">
            <w:pPr>
              <w:pStyle w:val="NoSpacing"/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379B293" w14:textId="77777777" w:rsidR="001106C1" w:rsidRDefault="001106C1" w:rsidP="007F502C">
            <w:pPr>
              <w:pStyle w:val="NoSpacing"/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FCC8617" w14:textId="19B69793" w:rsidR="000756E3" w:rsidRDefault="000756E3" w:rsidP="007F502C">
            <w:pPr>
              <w:pStyle w:val="NoSpacing"/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5EC4911" w14:textId="77777777" w:rsidR="006F182F" w:rsidRDefault="006F182F" w:rsidP="00927B1F">
            <w:pPr>
              <w:pStyle w:val="NoSpacing"/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2D5C7F1" w14:textId="77777777" w:rsidR="006F182F" w:rsidRDefault="006F182F" w:rsidP="00927B1F">
            <w:pPr>
              <w:pStyle w:val="NoSpacing"/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94231C2" w14:textId="77777777" w:rsidR="006F182F" w:rsidRDefault="006F182F" w:rsidP="00927B1F">
            <w:pPr>
              <w:pStyle w:val="NoSpacing"/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1B28A6F" w14:textId="77777777" w:rsidR="006F182F" w:rsidRDefault="006F182F" w:rsidP="00927B1F">
            <w:pPr>
              <w:pStyle w:val="NoSpacing"/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99BCF7E" w14:textId="77777777" w:rsidR="006F182F" w:rsidRDefault="006F182F" w:rsidP="00927B1F">
            <w:pPr>
              <w:pStyle w:val="NoSpacing"/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0A122AF" w14:textId="77777777" w:rsidR="006F182F" w:rsidRDefault="006F182F" w:rsidP="00927B1F">
            <w:pPr>
              <w:pStyle w:val="NoSpacing"/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1FBAF87" w14:textId="77777777" w:rsidR="006F182F" w:rsidRDefault="006F182F" w:rsidP="00927B1F">
            <w:pPr>
              <w:pStyle w:val="NoSpacing"/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9C776A6" w14:textId="77777777" w:rsidR="006F182F" w:rsidRDefault="006F182F" w:rsidP="00927B1F">
            <w:pPr>
              <w:pStyle w:val="NoSpacing"/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F470521" w14:textId="77777777" w:rsidR="006F182F" w:rsidRDefault="006F182F" w:rsidP="00927B1F">
            <w:pPr>
              <w:pStyle w:val="NoSpacing"/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3BF578D" w14:textId="77777777" w:rsidR="006F182F" w:rsidRDefault="006F182F" w:rsidP="00927B1F">
            <w:pPr>
              <w:pStyle w:val="NoSpacing"/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CAFF18C" w14:textId="77777777" w:rsidR="006F182F" w:rsidRDefault="006F182F" w:rsidP="00927B1F">
            <w:pPr>
              <w:pStyle w:val="NoSpacing"/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7B58DC8" w14:textId="77777777" w:rsidR="006F182F" w:rsidRDefault="006F182F" w:rsidP="00927B1F">
            <w:pPr>
              <w:pStyle w:val="NoSpacing"/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10E3B52" w14:textId="77777777" w:rsidR="006F182F" w:rsidRDefault="006F182F" w:rsidP="00927B1F">
            <w:pPr>
              <w:pStyle w:val="NoSpacing"/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C13DB20" w14:textId="77777777" w:rsidR="006F182F" w:rsidRDefault="006F182F" w:rsidP="00927B1F">
            <w:pPr>
              <w:pStyle w:val="NoSpacing"/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C257EB2" w14:textId="77777777" w:rsidR="006F182F" w:rsidRDefault="006F182F" w:rsidP="00927B1F">
            <w:pPr>
              <w:pStyle w:val="NoSpacing"/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CFE8342" w14:textId="77777777" w:rsidR="006F182F" w:rsidRDefault="006F182F" w:rsidP="00927B1F">
            <w:pPr>
              <w:pStyle w:val="NoSpacing"/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5965D72" w14:textId="28442832" w:rsidR="006F182F" w:rsidRDefault="006F182F" w:rsidP="00927B1F">
            <w:pPr>
              <w:pStyle w:val="NoSpacing"/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9C6C7BA" w14:textId="39E901F0" w:rsidR="006F182F" w:rsidRDefault="006F182F" w:rsidP="00927B1F">
            <w:pPr>
              <w:pStyle w:val="NoSpacing"/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4E102F6" w14:textId="771BDA5A" w:rsidR="006F182F" w:rsidRDefault="006F182F" w:rsidP="00927B1F">
            <w:pPr>
              <w:pStyle w:val="NoSpacing"/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2F0752D" w14:textId="77777777" w:rsidR="001C7401" w:rsidRDefault="001C7401" w:rsidP="00927B1F">
            <w:pPr>
              <w:pStyle w:val="NoSpacing"/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647C156" w14:textId="0A7069C5" w:rsidR="001106C1" w:rsidRDefault="001106C1" w:rsidP="00927B1F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106C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  <w:r w:rsidR="00EA02FC">
              <w:rPr>
                <w:rFonts w:ascii="GHEA Grapalat" w:hAnsi="GHEA Grapalat"/>
                <w:b/>
                <w:sz w:val="24"/>
                <w:szCs w:val="24"/>
                <w:lang w:val="hy-AM"/>
              </w:rPr>
              <w:t>:</w:t>
            </w:r>
          </w:p>
          <w:p w14:paraId="2544ADDD" w14:textId="3B10FEAE" w:rsidR="00D733E2" w:rsidRPr="006E4E4C" w:rsidRDefault="000756E3" w:rsidP="00C07BD4">
            <w:pPr>
              <w:pStyle w:val="NoSpacing"/>
              <w:spacing w:line="276" w:lineRule="auto"/>
              <w:jc w:val="both"/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</w:pPr>
            <w:r w:rsidRPr="006E4E4C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Նախագիծը խմբագրվել է </w:t>
            </w:r>
            <w:r w:rsidR="00D733E2" w:rsidRPr="006E4E4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հիմք ընդունելով Եվրասիական տնտեսական հանձնաժողովի </w:t>
            </w:r>
            <w:r w:rsidR="00924620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="00D733E2" w:rsidRPr="006E4E4C">
              <w:rPr>
                <w:rFonts w:ascii="GHEA Grapalat" w:hAnsi="GHEA Grapalat"/>
                <w:sz w:val="24"/>
                <w:szCs w:val="24"/>
                <w:lang w:val="hy-AM"/>
              </w:rPr>
              <w:t xml:space="preserve">ոլեգիայի </w:t>
            </w:r>
            <w:r w:rsidR="00C516C3" w:rsidRPr="008A2E5C">
              <w:rPr>
                <w:rFonts w:ascii="GHEA Grapalat" w:hAnsi="GHEA Grapalat"/>
                <w:sz w:val="24"/>
                <w:szCs w:val="24"/>
                <w:lang w:val="hy-AM"/>
              </w:rPr>
              <w:t>2022թ. մայիսի 31-ի №</w:t>
            </w:r>
            <w:r w:rsidR="00C516C3" w:rsidRPr="008A2E5C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="00924620" w:rsidRPr="008A2E5C">
              <w:rPr>
                <w:rFonts w:ascii="GHEA Grapalat" w:hAnsi="GHEA Grapalat"/>
                <w:sz w:val="24"/>
                <w:szCs w:val="24"/>
                <w:lang w:val="hy-AM"/>
              </w:rPr>
              <w:t>22 որոշմամբ հաստատված առաջարկությո</w:t>
            </w:r>
            <w:r w:rsidR="00C07BD4" w:rsidRPr="008A2E5C">
              <w:rPr>
                <w:rFonts w:ascii="GHEA Grapalat" w:hAnsi="GHEA Grapalat"/>
                <w:sz w:val="24"/>
                <w:szCs w:val="24"/>
                <w:lang w:val="hy-AM"/>
              </w:rPr>
              <w:t>ւ</w:t>
            </w:r>
            <w:r w:rsidR="00924620" w:rsidRPr="008A2E5C">
              <w:rPr>
                <w:rFonts w:ascii="GHEA Grapalat" w:hAnsi="GHEA Grapalat"/>
                <w:sz w:val="24"/>
                <w:szCs w:val="24"/>
                <w:lang w:val="hy-AM"/>
              </w:rPr>
              <w:t>նների</w:t>
            </w:r>
            <w:r w:rsidR="006E4E4C" w:rsidRPr="008A2E5C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</w:t>
            </w:r>
            <w:r w:rsidR="00924620" w:rsidRPr="008A2E5C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="006E4E4C" w:rsidRPr="008A2E5C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սահմանվել են կարգավորումներ, որոնք վերաբեր</w:t>
            </w:r>
            <w:r w:rsidR="008A2E5C" w:rsidRPr="008A2E5C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="006E4E4C" w:rsidRPr="008A2E5C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ում են </w:t>
            </w:r>
            <w:r w:rsidR="006E4E4C" w:rsidRPr="008A2E5C">
              <w:rPr>
                <w:rFonts w:ascii="GHEA Grapalat" w:hAnsi="GHEA Grapalat" w:cs="Arial"/>
                <w:sz w:val="24"/>
                <w:szCs w:val="24"/>
                <w:lang w:val="hy-AM"/>
              </w:rPr>
              <w:t>ռ</w:t>
            </w:r>
            <w:r w:rsidR="006E4E4C" w:rsidRPr="008A2E5C">
              <w:rPr>
                <w:rFonts w:ascii="GHEA Grapalat" w:hAnsi="GHEA Grapalat"/>
                <w:sz w:val="24"/>
                <w:szCs w:val="24"/>
                <w:lang w:val="hy-AM"/>
              </w:rPr>
              <w:t>եֆերենս լաբորատորիաների</w:t>
            </w:r>
            <w:r w:rsidR="00D155C1" w:rsidRPr="008A2E5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E4E4C" w:rsidRPr="008A2E5C">
              <w:rPr>
                <w:rFonts w:ascii="GHEA Grapalat" w:hAnsi="GHEA Grapalat"/>
                <w:sz w:val="24"/>
                <w:szCs w:val="24"/>
                <w:lang w:val="hy-AM"/>
              </w:rPr>
              <w:t>նշանակման</w:t>
            </w:r>
            <w:r w:rsidR="00D155C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F53B8">
              <w:rPr>
                <w:rFonts w:ascii="GHEA Grapalat" w:hAnsi="GHEA Grapalat"/>
                <w:sz w:val="24"/>
                <w:szCs w:val="24"/>
                <w:lang w:val="hy-AM"/>
              </w:rPr>
              <w:t>նպատակներին</w:t>
            </w:r>
            <w:r w:rsidR="00D155C1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3F53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E4E4C" w:rsidRPr="006E4E4C">
              <w:rPr>
                <w:rFonts w:ascii="GHEA Grapalat" w:hAnsi="GHEA Grapalat" w:cs="Arial"/>
                <w:sz w:val="24"/>
                <w:szCs w:val="24"/>
                <w:lang w:val="hy-AM"/>
              </w:rPr>
              <w:t>ռեֆերենս</w:t>
            </w:r>
            <w:r w:rsidR="006E4E4C" w:rsidRPr="006E4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լաբորատորիաների նշանակման սկզբունքներին,  խմբագրվել և հստակեցվել են </w:t>
            </w:r>
            <w:r w:rsidR="006E4E4C" w:rsidRPr="006E4E4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ռեֆերենս լաբորատորիա նշանակվելու չափանիշները, գործունեության սկզբունքները, </w:t>
            </w:r>
            <w:r w:rsidR="006E4E4C" w:rsidRPr="006E4E4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lastRenderedPageBreak/>
              <w:t xml:space="preserve">արդիականացվել և օպտիմալացվել է </w:t>
            </w:r>
            <w:r w:rsidR="006E4E4C" w:rsidRPr="006E4E4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 xml:space="preserve">ռեֆերենս լաբորատորիաների </w:t>
            </w:r>
            <w:r w:rsidR="006E4E4C" w:rsidRPr="006E4E4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նշանակման</w:t>
            </w:r>
            <w:r w:rsidR="006E4E4C" w:rsidRPr="006E4E4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6E4E4C" w:rsidRPr="006E4E4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գործընթացը</w:t>
            </w:r>
            <w:r w:rsidR="006E4E4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:</w:t>
            </w:r>
          </w:p>
        </w:tc>
      </w:tr>
      <w:tr w:rsidR="007641C7" w:rsidRPr="007F502C" w14:paraId="6C1E8F99" w14:textId="77777777" w:rsidTr="003C6566">
        <w:trPr>
          <w:trHeight w:val="292"/>
        </w:trPr>
        <w:tc>
          <w:tcPr>
            <w:tcW w:w="9073" w:type="dxa"/>
            <w:vMerge w:val="restart"/>
            <w:shd w:val="clear" w:color="auto" w:fill="BFBFBF" w:themeFill="background1" w:themeFillShade="BF"/>
            <w:vAlign w:val="center"/>
          </w:tcPr>
          <w:p w14:paraId="032BAE2F" w14:textId="725FEAFF" w:rsidR="007641C7" w:rsidRPr="007F502C" w:rsidRDefault="007641C7" w:rsidP="007F502C">
            <w:pPr>
              <w:pStyle w:val="ListParagraph"/>
              <w:spacing w:line="276" w:lineRule="auto"/>
              <w:ind w:left="468"/>
              <w:jc w:val="center"/>
              <w:rPr>
                <w:rFonts w:ascii="GHEA Grapalat" w:hAnsi="GHEA Grapalat"/>
                <w:b/>
                <w:lang w:val="hy-AM"/>
              </w:rPr>
            </w:pPr>
            <w:r w:rsidRPr="007F502C">
              <w:rPr>
                <w:rFonts w:ascii="GHEA Grapalat" w:hAnsi="GHEA Grapalat"/>
                <w:b/>
                <w:noProof/>
                <w:lang w:val="hy-AM"/>
              </w:rPr>
              <w:lastRenderedPageBreak/>
              <w:t xml:space="preserve">3. </w:t>
            </w:r>
            <w:r w:rsidR="0094232B" w:rsidRPr="007F502C">
              <w:rPr>
                <w:rFonts w:ascii="GHEA Grapalat" w:hAnsi="GHEA Grapalat"/>
                <w:b/>
                <w:noProof/>
                <w:lang w:val="hy-AM"/>
              </w:rPr>
              <w:t>ՀՀ առողջապահության</w:t>
            </w:r>
            <w:r w:rsidRPr="007F502C">
              <w:rPr>
                <w:rFonts w:ascii="GHEA Grapalat" w:hAnsi="GHEA Grapalat"/>
                <w:b/>
                <w:noProof/>
                <w:lang w:val="hy-AM"/>
              </w:rPr>
              <w:t xml:space="preserve"> նախարարություն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14:paraId="3DC5E63D" w14:textId="0BFE957C" w:rsidR="007641C7" w:rsidRPr="007F502C" w:rsidRDefault="0094232B" w:rsidP="007F502C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7F502C">
              <w:rPr>
                <w:rFonts w:ascii="GHEA Grapalat" w:hAnsi="GHEA Grapalat"/>
                <w:b/>
                <w:lang w:val="hy-AM"/>
              </w:rPr>
              <w:t>17.08</w:t>
            </w:r>
            <w:r w:rsidR="007641C7" w:rsidRPr="007F502C">
              <w:rPr>
                <w:rFonts w:ascii="GHEA Grapalat" w:hAnsi="GHEA Grapalat"/>
                <w:b/>
                <w:lang w:val="hy-AM"/>
              </w:rPr>
              <w:t>.2021</w:t>
            </w:r>
          </w:p>
        </w:tc>
      </w:tr>
      <w:tr w:rsidR="007641C7" w:rsidRPr="007F502C" w14:paraId="10E8DDB7" w14:textId="77777777" w:rsidTr="003C6566">
        <w:trPr>
          <w:trHeight w:val="292"/>
        </w:trPr>
        <w:tc>
          <w:tcPr>
            <w:tcW w:w="9073" w:type="dxa"/>
            <w:vMerge/>
            <w:shd w:val="clear" w:color="auto" w:fill="BFBFBF" w:themeFill="background1" w:themeFillShade="BF"/>
            <w:vAlign w:val="center"/>
          </w:tcPr>
          <w:p w14:paraId="6B77BE77" w14:textId="77777777" w:rsidR="007641C7" w:rsidRPr="007F502C" w:rsidRDefault="007641C7" w:rsidP="007F502C">
            <w:pPr>
              <w:pStyle w:val="ListParagraph"/>
              <w:spacing w:line="276" w:lineRule="auto"/>
              <w:ind w:left="468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5953" w:type="dxa"/>
            <w:shd w:val="clear" w:color="auto" w:fill="BFBFBF" w:themeFill="background1" w:themeFillShade="BF"/>
          </w:tcPr>
          <w:p w14:paraId="6BD2CBFF" w14:textId="04CEA492" w:rsidR="007641C7" w:rsidRPr="007F502C" w:rsidRDefault="0094232B" w:rsidP="007F502C">
            <w:pPr>
              <w:spacing w:line="276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7F502C">
              <w:rPr>
                <w:rFonts w:ascii="GHEA Grapalat" w:hAnsi="GHEA Grapalat"/>
                <w:b/>
                <w:lang w:val="hy-AM"/>
              </w:rPr>
              <w:t>N 020/50695-2021</w:t>
            </w:r>
          </w:p>
        </w:tc>
      </w:tr>
      <w:tr w:rsidR="007641C7" w:rsidRPr="00CD6B1B" w14:paraId="1F514B6A" w14:textId="77777777" w:rsidTr="003C6566">
        <w:trPr>
          <w:trHeight w:val="292"/>
        </w:trPr>
        <w:tc>
          <w:tcPr>
            <w:tcW w:w="9073" w:type="dxa"/>
            <w:shd w:val="clear" w:color="auto" w:fill="FFFFFF" w:themeFill="background1"/>
          </w:tcPr>
          <w:p w14:paraId="47BCF8ED" w14:textId="77777777" w:rsidR="0094232B" w:rsidRPr="007F502C" w:rsidRDefault="0094232B" w:rsidP="007F502C">
            <w:pPr>
              <w:pStyle w:val="ListParagraph"/>
              <w:numPr>
                <w:ilvl w:val="0"/>
                <w:numId w:val="6"/>
              </w:numPr>
              <w:tabs>
                <w:tab w:val="left" w:pos="322"/>
              </w:tabs>
              <w:spacing w:after="200" w:line="276" w:lineRule="auto"/>
              <w:ind w:left="38" w:firstLine="568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7F502C">
              <w:rPr>
                <w:rFonts w:ascii="GHEA Grapalat" w:hAnsi="GHEA Grapalat" w:cs="Calibri"/>
                <w:lang w:val="hy-AM"/>
              </w:rPr>
              <w:t xml:space="preserve">«Սննդամթերքի անվտանգության ոլորտում ազգային ռեֆերենս փորձարկման լաբորատորիաների նշանակման կարգը սահմանելու  մասին» </w:t>
            </w:r>
            <w:r w:rsidRPr="007F502C">
              <w:rPr>
                <w:rFonts w:ascii="GHEA Grapalat" w:eastAsia="Times New Roman" w:hAnsi="GHEA Grapalat"/>
                <w:lang w:val="hy-AM"/>
              </w:rPr>
              <w:t xml:space="preserve">Հայաստանի Հանրապետության կառավարության որոշման </w:t>
            </w:r>
            <w:r w:rsidRPr="007F502C">
              <w:rPr>
                <w:rFonts w:ascii="GHEA Grapalat" w:hAnsi="GHEA Grapalat" w:cs="Calibri"/>
                <w:lang w:val="hy-AM"/>
              </w:rPr>
              <w:t xml:space="preserve">նախագծի հավելվածի </w:t>
            </w:r>
            <w:r w:rsidRPr="007F502C">
              <w:rPr>
                <w:rFonts w:ascii="GHEA Grapalat" w:hAnsi="GHEA Grapalat" w:cs="Calibri"/>
                <w:lang w:val="af-ZA"/>
              </w:rPr>
              <w:t>(</w:t>
            </w:r>
            <w:r w:rsidRPr="007F502C">
              <w:rPr>
                <w:rFonts w:ascii="GHEA Grapalat" w:hAnsi="GHEA Grapalat" w:cs="Calibri"/>
                <w:lang w:val="hy-AM"/>
              </w:rPr>
              <w:t>այսուհետ՝ հավելված</w:t>
            </w:r>
            <w:r w:rsidRPr="007F502C">
              <w:rPr>
                <w:rFonts w:ascii="GHEA Grapalat" w:hAnsi="GHEA Grapalat" w:cs="Calibri"/>
                <w:lang w:val="af-ZA"/>
              </w:rPr>
              <w:t>)</w:t>
            </w:r>
            <w:r w:rsidRPr="007F502C">
              <w:rPr>
                <w:rFonts w:ascii="GHEA Grapalat" w:hAnsi="GHEA Grapalat" w:cs="Calibri"/>
                <w:lang w:val="hy-AM"/>
              </w:rPr>
              <w:t xml:space="preserve"> </w:t>
            </w:r>
            <w:r w:rsidRPr="007F502C">
              <w:rPr>
                <w:rFonts w:ascii="GHEA Grapalat" w:eastAsia="Times New Roman" w:hAnsi="GHEA Grapalat" w:cs="Sylfaen"/>
                <w:lang w:val="hy-AM"/>
              </w:rPr>
              <w:t>վերնագրում առաջարկվում է ավելացնել «</w:t>
            </w:r>
            <w:r w:rsidRPr="007F502C">
              <w:rPr>
                <w:rFonts w:ascii="GHEA Grapalat" w:eastAsia="Times New Roman" w:hAnsi="GHEA Grapalat"/>
                <w:lang w:val="hy-AM"/>
              </w:rPr>
              <w:t>փորձարկման» բառը:</w:t>
            </w:r>
          </w:p>
          <w:p w14:paraId="37A6782F" w14:textId="34B0425A" w:rsidR="0094232B" w:rsidRPr="001106C1" w:rsidRDefault="0094232B" w:rsidP="007F502C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322"/>
              </w:tabs>
              <w:spacing w:line="276" w:lineRule="auto"/>
              <w:ind w:left="38" w:right="141" w:firstLine="568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1106C1">
              <w:rPr>
                <w:rFonts w:ascii="GHEA Grapalat" w:eastAsia="Times New Roman" w:hAnsi="GHEA Grapalat" w:cs="Sylfaen"/>
                <w:lang w:val="hy-AM"/>
              </w:rPr>
              <w:t>Հավելվածի</w:t>
            </w:r>
            <w:r w:rsidRPr="001106C1">
              <w:rPr>
                <w:rFonts w:ascii="GHEA Grapalat" w:eastAsia="Times New Roman" w:hAnsi="GHEA Grapalat"/>
                <w:lang w:val="hy-AM"/>
              </w:rPr>
              <w:t xml:space="preserve"> 4-րդ կետով սահմանվում է, որ «Ռեֆերենս լաբորատորիաները նշանակվում են Հայաստանի Հանրապետության սննդամթերքի անվտանգության տեսչական մարմնի (այսուհետ՝ լիազոր մարմին) կողմից։», սակայն Հայաստանի Հանրապետության սննդամթերքի անվտանգության տեսչական մարմնի կանոնադրությամբ նման լիազորություն  սահմանված չէ: </w:t>
            </w:r>
          </w:p>
          <w:p w14:paraId="291299F3" w14:textId="03781C17" w:rsidR="00EF2E0C" w:rsidRPr="00EA02FC" w:rsidRDefault="00EF2E0C" w:rsidP="00EA02FC">
            <w:pPr>
              <w:shd w:val="clear" w:color="auto" w:fill="FFFFFF"/>
              <w:tabs>
                <w:tab w:val="left" w:pos="322"/>
              </w:tabs>
              <w:spacing w:line="276" w:lineRule="auto"/>
              <w:ind w:right="141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</w:p>
          <w:p w14:paraId="49A8CE07" w14:textId="704D720E" w:rsidR="00EF2E0C" w:rsidRDefault="00EF2E0C" w:rsidP="00EF2E0C">
            <w:pPr>
              <w:pStyle w:val="ListParagraph"/>
              <w:rPr>
                <w:rFonts w:ascii="GHEA Grapalat" w:eastAsia="Times New Roman" w:hAnsi="GHEA Grapalat"/>
                <w:lang w:val="hy-AM"/>
              </w:rPr>
            </w:pPr>
          </w:p>
          <w:p w14:paraId="661D6DEF" w14:textId="120F4491" w:rsidR="006F182F" w:rsidRDefault="006F182F" w:rsidP="00EF2E0C">
            <w:pPr>
              <w:pStyle w:val="ListParagraph"/>
              <w:rPr>
                <w:rFonts w:ascii="GHEA Grapalat" w:eastAsia="Times New Roman" w:hAnsi="GHEA Grapalat"/>
                <w:lang w:val="hy-AM"/>
              </w:rPr>
            </w:pPr>
          </w:p>
          <w:p w14:paraId="6EC620E0" w14:textId="41E8260A" w:rsidR="006F182F" w:rsidRDefault="006F182F" w:rsidP="00EF2E0C">
            <w:pPr>
              <w:pStyle w:val="ListParagraph"/>
              <w:rPr>
                <w:rFonts w:ascii="GHEA Grapalat" w:eastAsia="Times New Roman" w:hAnsi="GHEA Grapalat"/>
                <w:lang w:val="hy-AM"/>
              </w:rPr>
            </w:pPr>
          </w:p>
          <w:p w14:paraId="0208206F" w14:textId="0CD0EACA" w:rsidR="006F182F" w:rsidRDefault="006F182F" w:rsidP="00EF2E0C">
            <w:pPr>
              <w:pStyle w:val="ListParagraph"/>
              <w:rPr>
                <w:rFonts w:ascii="GHEA Grapalat" w:eastAsia="Times New Roman" w:hAnsi="GHEA Grapalat"/>
                <w:lang w:val="hy-AM"/>
              </w:rPr>
            </w:pPr>
          </w:p>
          <w:p w14:paraId="45CBFE28" w14:textId="3DE22CE6" w:rsidR="006F182F" w:rsidRDefault="006F182F" w:rsidP="00EF2E0C">
            <w:pPr>
              <w:pStyle w:val="ListParagraph"/>
              <w:rPr>
                <w:rFonts w:ascii="GHEA Grapalat" w:eastAsia="Times New Roman" w:hAnsi="GHEA Grapalat"/>
                <w:lang w:val="hy-AM"/>
              </w:rPr>
            </w:pPr>
          </w:p>
          <w:p w14:paraId="28E13F16" w14:textId="77777777" w:rsidR="006F182F" w:rsidRPr="00EF2E0C" w:rsidRDefault="006F182F" w:rsidP="00EF2E0C">
            <w:pPr>
              <w:pStyle w:val="ListParagraph"/>
              <w:rPr>
                <w:rFonts w:ascii="GHEA Grapalat" w:eastAsia="Times New Roman" w:hAnsi="GHEA Grapalat"/>
                <w:lang w:val="hy-AM"/>
              </w:rPr>
            </w:pPr>
          </w:p>
          <w:p w14:paraId="085D85FC" w14:textId="73915263" w:rsidR="0094232B" w:rsidRPr="00981B33" w:rsidRDefault="0094232B" w:rsidP="007F502C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322"/>
              </w:tabs>
              <w:spacing w:line="276" w:lineRule="auto"/>
              <w:ind w:left="38" w:right="141" w:firstLine="568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981B33">
              <w:rPr>
                <w:rFonts w:ascii="GHEA Grapalat" w:eastAsia="Times New Roman" w:hAnsi="GHEA Grapalat"/>
                <w:lang w:val="hy-AM"/>
              </w:rPr>
              <w:t xml:space="preserve">Նախագծի </w:t>
            </w:r>
            <w:r w:rsidRPr="00981B33">
              <w:rPr>
                <w:rFonts w:ascii="GHEA Grapalat" w:eastAsia="Times New Roman" w:hAnsi="GHEA Grapalat" w:cs="Sylfaen"/>
                <w:lang w:val="hy-AM"/>
              </w:rPr>
              <w:t>հավելվածի</w:t>
            </w:r>
            <w:r w:rsidRPr="00981B33">
              <w:rPr>
                <w:rFonts w:ascii="GHEA Grapalat" w:eastAsia="Times New Roman" w:hAnsi="GHEA Grapalat"/>
                <w:lang w:val="hy-AM"/>
              </w:rPr>
              <w:t xml:space="preserve"> 5-րդ կետով ներկայացված սահմանումները նույն խմբագրությամբ արդեն իսկ ներառված են Կառավարության 2021 թվականի հունիսի 22-ի «</w:t>
            </w:r>
            <w:r w:rsidRPr="00981B33">
              <w:rPr>
                <w:rFonts w:ascii="GHEA Grapalat" w:hAnsi="GHEA Grapalat" w:cs="Sylfaen"/>
                <w:shd w:val="clear" w:color="auto" w:fill="FFFFFF"/>
                <w:lang w:val="hy-AM"/>
              </w:rPr>
              <w:t>Առողջապահության</w:t>
            </w:r>
            <w:r w:rsidRPr="00981B33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981B33">
              <w:rPr>
                <w:rFonts w:ascii="GHEA Grapalat" w:hAnsi="GHEA Grapalat" w:cs="Sylfaen"/>
                <w:shd w:val="clear" w:color="auto" w:fill="FFFFFF"/>
                <w:lang w:val="hy-AM"/>
              </w:rPr>
              <w:t>ոլորտում</w:t>
            </w:r>
            <w:r w:rsidRPr="00981B33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981B33">
              <w:rPr>
                <w:rFonts w:ascii="GHEA Grapalat" w:hAnsi="GHEA Grapalat" w:cs="Sylfaen"/>
                <w:shd w:val="clear" w:color="auto" w:fill="FFFFFF"/>
                <w:lang w:val="hy-AM"/>
              </w:rPr>
              <w:t>ռեֆերենս</w:t>
            </w:r>
            <w:r w:rsidRPr="00981B33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981B33">
              <w:rPr>
                <w:rFonts w:ascii="GHEA Grapalat" w:hAnsi="GHEA Grapalat" w:cs="Sylfaen"/>
                <w:shd w:val="clear" w:color="auto" w:fill="FFFFFF"/>
                <w:lang w:val="hy-AM"/>
              </w:rPr>
              <w:t>լաբորատորիաների</w:t>
            </w:r>
            <w:r w:rsidRPr="00981B33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981B33">
              <w:rPr>
                <w:rFonts w:ascii="GHEA Grapalat" w:hAnsi="GHEA Grapalat" w:cs="Sylfaen"/>
                <w:shd w:val="clear" w:color="auto" w:fill="FFFFFF"/>
                <w:lang w:val="hy-AM"/>
              </w:rPr>
              <w:t>նշանակման</w:t>
            </w:r>
            <w:r w:rsidRPr="00981B33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981B33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կարգը սահմանելու մասին» թիվ </w:t>
            </w:r>
            <w:r w:rsidRPr="00981B33">
              <w:rPr>
                <w:rFonts w:ascii="GHEA Grapalat" w:hAnsi="GHEA Grapalat" w:cs="Sylfaen"/>
                <w:shd w:val="clear" w:color="auto" w:fill="FFFFFF"/>
                <w:lang w:val="hy-AM"/>
              </w:rPr>
              <w:lastRenderedPageBreak/>
              <w:t>1206 որոշման հավելվածում: Անհարկի կրկնություններից խուսափելու համար, առաջարկվում է նշված սահմանումները հանել:</w:t>
            </w:r>
          </w:p>
          <w:p w14:paraId="06E9BF09" w14:textId="62F79352" w:rsidR="0094232B" w:rsidRDefault="0094232B" w:rsidP="007F502C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322"/>
              </w:tabs>
              <w:spacing w:line="276" w:lineRule="auto"/>
              <w:ind w:left="38" w:right="141" w:firstLine="568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7F502C">
              <w:rPr>
                <w:rFonts w:ascii="GHEA Grapalat" w:eastAsia="Times New Roman" w:hAnsi="GHEA Grapalat"/>
                <w:lang w:val="hy-AM"/>
              </w:rPr>
              <w:t xml:space="preserve">Նախագծի </w:t>
            </w:r>
            <w:r w:rsidRPr="007F502C">
              <w:rPr>
                <w:rFonts w:ascii="GHEA Grapalat" w:eastAsia="Times New Roman" w:hAnsi="GHEA Grapalat" w:cs="Sylfaen"/>
                <w:lang w:val="hy-AM"/>
              </w:rPr>
              <w:t>հավելվածի</w:t>
            </w:r>
            <w:r w:rsidRPr="007F502C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3-րդ գլխից սկսած, առաջարկվում է համարակալումը ուղղել, քանի որ 5-րդ կետը կրկնվում է:</w:t>
            </w:r>
          </w:p>
          <w:p w14:paraId="4EDB8A41" w14:textId="77777777" w:rsidR="007F502C" w:rsidRPr="007F502C" w:rsidRDefault="007F502C" w:rsidP="007F502C">
            <w:pPr>
              <w:pStyle w:val="ListParagraph"/>
              <w:shd w:val="clear" w:color="auto" w:fill="FFFFFF"/>
              <w:tabs>
                <w:tab w:val="left" w:pos="322"/>
              </w:tabs>
              <w:spacing w:line="276" w:lineRule="auto"/>
              <w:ind w:left="606" w:right="141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</w:p>
          <w:p w14:paraId="71D30E4B" w14:textId="3F558E7F" w:rsidR="007F502C" w:rsidRPr="00EF2E0C" w:rsidRDefault="0094232B" w:rsidP="00EF2E0C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322"/>
              </w:tabs>
              <w:spacing w:line="276" w:lineRule="auto"/>
              <w:ind w:left="38" w:right="141" w:firstLine="568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7F502C">
              <w:rPr>
                <w:rFonts w:ascii="GHEA Grapalat" w:eastAsia="Times New Roman" w:hAnsi="GHEA Grapalat"/>
                <w:lang w:val="hy-AM"/>
              </w:rPr>
              <w:t xml:space="preserve">Նախագծի </w:t>
            </w:r>
            <w:r w:rsidRPr="007F502C">
              <w:rPr>
                <w:rFonts w:ascii="GHEA Grapalat" w:eastAsia="Times New Roman" w:hAnsi="GHEA Grapalat" w:cs="Sylfaen"/>
                <w:lang w:val="hy-AM"/>
              </w:rPr>
              <w:t>հավելվածի</w:t>
            </w:r>
            <w:r w:rsidRPr="007F502C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3-րդ գլխի 5-րդ կետով սահմանվում է ռեֆերենս լաբորատորիայի պարտականությունները, սակայն կետի բովանդակությունը չի համապատասխանում գլխի վերնագրին՝ «ռեֆերենս լաբորատորիայի պարտականությունները» ռ</w:t>
            </w:r>
            <w:r w:rsidRPr="007F502C">
              <w:rPr>
                <w:rFonts w:ascii="GHEA Grapalat" w:eastAsia="Times New Roman" w:hAnsi="GHEA Grapalat"/>
                <w:bCs/>
                <w:lang w:val="hy-AM"/>
              </w:rPr>
              <w:t xml:space="preserve">եֆերենս </w:t>
            </w:r>
            <w:r w:rsidRPr="007F502C">
              <w:rPr>
                <w:rFonts w:ascii="GHEA Grapalat" w:eastAsia="Times New Roman" w:hAnsi="GHEA Grapalat" w:cs="Sylfaen"/>
                <w:bCs/>
                <w:lang w:val="hy-AM"/>
              </w:rPr>
              <w:t xml:space="preserve">լաբորատորիայի </w:t>
            </w:r>
            <w:r w:rsidRPr="007F502C">
              <w:rPr>
                <w:rFonts w:ascii="GHEA Grapalat" w:hAnsi="GHEA Grapalat" w:cs="Sylfaen"/>
                <w:shd w:val="clear" w:color="auto" w:fill="FFFFFF"/>
                <w:lang w:val="hy-AM"/>
              </w:rPr>
              <w:t>նշանակման չափանիշ չեն հանդիսանում:</w:t>
            </w:r>
          </w:p>
          <w:p w14:paraId="4A792698" w14:textId="5A2DF47E" w:rsidR="0011057E" w:rsidRDefault="0011057E" w:rsidP="007F502C">
            <w:pPr>
              <w:shd w:val="clear" w:color="auto" w:fill="FFFFFF"/>
              <w:tabs>
                <w:tab w:val="left" w:pos="322"/>
              </w:tabs>
              <w:spacing w:line="276" w:lineRule="auto"/>
              <w:ind w:right="141" w:firstLine="568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</w:p>
          <w:p w14:paraId="30097232" w14:textId="77777777" w:rsidR="00EA02FC" w:rsidRPr="007F502C" w:rsidRDefault="00EA02FC" w:rsidP="007F502C">
            <w:pPr>
              <w:shd w:val="clear" w:color="auto" w:fill="FFFFFF"/>
              <w:tabs>
                <w:tab w:val="left" w:pos="322"/>
              </w:tabs>
              <w:spacing w:line="276" w:lineRule="auto"/>
              <w:ind w:right="141" w:firstLine="568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</w:p>
          <w:p w14:paraId="058764B6" w14:textId="73C46720" w:rsidR="0094232B" w:rsidRPr="007F502C" w:rsidRDefault="0094232B" w:rsidP="007F502C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322"/>
              </w:tabs>
              <w:spacing w:line="276" w:lineRule="auto"/>
              <w:ind w:left="38" w:right="141" w:firstLine="568"/>
              <w:jc w:val="both"/>
              <w:rPr>
                <w:rFonts w:ascii="GHEA Grapalat" w:eastAsia="Times New Roman" w:hAnsi="GHEA Grapalat" w:cs="Sylfaen"/>
                <w:lang w:val="hy-AM"/>
              </w:rPr>
            </w:pPr>
            <w:r w:rsidRPr="007F502C">
              <w:rPr>
                <w:rFonts w:ascii="GHEA Grapalat" w:eastAsia="Times New Roman" w:hAnsi="GHEA Grapalat"/>
                <w:lang w:val="hy-AM"/>
              </w:rPr>
              <w:t xml:space="preserve">Նախագծի </w:t>
            </w:r>
            <w:r w:rsidRPr="007F502C">
              <w:rPr>
                <w:rFonts w:ascii="GHEA Grapalat" w:eastAsia="Times New Roman" w:hAnsi="GHEA Grapalat" w:cs="Sylfaen"/>
                <w:lang w:val="hy-AM"/>
              </w:rPr>
              <w:t>հավելվածի</w:t>
            </w:r>
            <w:r w:rsidRPr="007F502C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3-րդ գլխի 6-րդ կետի 5-րդ ենթակետում առաջարկվում է հստակեցնել «</w:t>
            </w:r>
            <w:r w:rsidRPr="007F502C">
              <w:rPr>
                <w:rFonts w:ascii="GHEA Grapalat" w:eastAsia="Times New Roman" w:hAnsi="GHEA Grapalat" w:cs="Sylfaen"/>
                <w:lang w:val="hy-AM"/>
              </w:rPr>
              <w:t>կիրառվող միջազգային ընդունված չափորոշիչներ» արտահայտությունը:</w:t>
            </w:r>
          </w:p>
          <w:p w14:paraId="473558EF" w14:textId="09D247E3" w:rsidR="0011057E" w:rsidRPr="00BF5698" w:rsidRDefault="0011057E" w:rsidP="00BF5698">
            <w:pPr>
              <w:shd w:val="clear" w:color="auto" w:fill="FFFFFF"/>
              <w:tabs>
                <w:tab w:val="left" w:pos="322"/>
              </w:tabs>
              <w:spacing w:line="276" w:lineRule="auto"/>
              <w:ind w:right="141"/>
              <w:jc w:val="both"/>
              <w:rPr>
                <w:rFonts w:ascii="GHEA Grapalat" w:eastAsia="Times New Roman" w:hAnsi="GHEA Grapalat" w:cs="Sylfaen"/>
                <w:lang w:val="hy-AM"/>
              </w:rPr>
            </w:pPr>
          </w:p>
          <w:p w14:paraId="362F3B63" w14:textId="5DCB58E8" w:rsidR="0094232B" w:rsidRPr="007F502C" w:rsidRDefault="0094232B" w:rsidP="007F502C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322"/>
              </w:tabs>
              <w:spacing w:line="276" w:lineRule="auto"/>
              <w:ind w:left="38" w:firstLine="568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7F502C">
              <w:rPr>
                <w:rFonts w:ascii="GHEA Grapalat" w:eastAsia="Times New Roman" w:hAnsi="GHEA Grapalat"/>
                <w:lang w:val="hy-AM"/>
              </w:rPr>
              <w:t xml:space="preserve">Նախագծի </w:t>
            </w:r>
            <w:r w:rsidRPr="007F502C">
              <w:rPr>
                <w:rFonts w:ascii="GHEA Grapalat" w:eastAsia="Times New Roman" w:hAnsi="GHEA Grapalat" w:cs="Sylfaen"/>
                <w:lang w:val="hy-AM"/>
              </w:rPr>
              <w:t>հավելվածի</w:t>
            </w:r>
            <w:r w:rsidRPr="007F502C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3-րդ գլխի 6-րդ կետի 6, 7, 8, 9, 10, 11, 12, 13-րդ ենթակետերում գործածվող </w:t>
            </w:r>
            <w:r w:rsidRPr="007F502C">
              <w:rPr>
                <w:rFonts w:ascii="GHEA Grapalat" w:eastAsia="Times New Roman" w:hAnsi="GHEA Grapalat" w:cs="Sylfaen"/>
                <w:lang w:val="hy-AM"/>
              </w:rPr>
              <w:t xml:space="preserve">«ռեֆերենս գործունեության ոլորտ» արտահայտությունը առաջարկվում է հստակեցնել, 2. </w:t>
            </w:r>
            <w:r w:rsidRPr="007F502C">
              <w:rPr>
                <w:rFonts w:ascii="GHEA Grapalat" w:hAnsi="GHEA Grapalat" w:cs="Sylfaen"/>
                <w:lang w:val="hy-AM"/>
              </w:rPr>
              <w:t>ՍԱՀՄԱՆՈՒՄՆԵՐ ԵՎ ԵԶՐՈՒՅԹՆԵՐ» գլխում տալով սահմանումը:</w:t>
            </w:r>
            <w:r w:rsidRPr="007F502C" w:rsidDel="00691BE5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</w:p>
          <w:p w14:paraId="4D061151" w14:textId="2A97032C" w:rsidR="0094232B" w:rsidRPr="007F502C" w:rsidRDefault="0094232B" w:rsidP="007F502C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322"/>
              </w:tabs>
              <w:spacing w:line="276" w:lineRule="auto"/>
              <w:ind w:left="38" w:firstLine="568"/>
              <w:jc w:val="both"/>
              <w:rPr>
                <w:rFonts w:ascii="GHEA Grapalat" w:hAnsi="GHEA Grapalat" w:cs="Sylfaen"/>
                <w:lang w:val="hy-AM"/>
              </w:rPr>
            </w:pPr>
            <w:r w:rsidRPr="007F502C">
              <w:rPr>
                <w:rFonts w:ascii="GHEA Grapalat" w:eastAsia="Times New Roman" w:hAnsi="GHEA Grapalat"/>
                <w:lang w:val="hy-AM"/>
              </w:rPr>
              <w:t xml:space="preserve">Նախագծի </w:t>
            </w:r>
            <w:r w:rsidRPr="007F502C">
              <w:rPr>
                <w:rFonts w:ascii="GHEA Grapalat" w:eastAsia="Times New Roman" w:hAnsi="GHEA Grapalat" w:cs="Sylfaen"/>
                <w:lang w:val="hy-AM"/>
              </w:rPr>
              <w:t>հավելվածի</w:t>
            </w:r>
            <w:r w:rsidRPr="007F502C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3-րդ գլխի 6-րդ կետի 8, 12, 13-րդ ենթակետերում առաջարկվում է հանել «համապատասխան ֆինանսավորում» արտահայտությունը, քանի որ դա չափորոշիչ չէ: Ֆինանսավորման հարցերը առաջարկվում է կանոնակարգել </w:t>
            </w:r>
            <w:r w:rsidRPr="007F502C">
              <w:rPr>
                <w:rFonts w:ascii="GHEA Grapalat" w:hAnsi="GHEA Grapalat"/>
                <w:lang w:val="hy-AM"/>
              </w:rPr>
              <w:t>«</w:t>
            </w:r>
            <w:r w:rsidRPr="007F502C">
              <w:rPr>
                <w:rFonts w:ascii="GHEA Grapalat" w:hAnsi="GHEA Grapalat" w:cs="Sylfaen"/>
                <w:lang w:val="hy-AM"/>
              </w:rPr>
              <w:t>Ս</w:t>
            </w:r>
            <w:r w:rsidRPr="007F502C">
              <w:rPr>
                <w:rFonts w:ascii="GHEA Grapalat" w:hAnsi="GHEA Grapalat" w:cs="Sylfaen"/>
                <w:bCs/>
                <w:lang w:val="hy-AM"/>
              </w:rPr>
              <w:t xml:space="preserve">ննդամթերքի անվտանգության պետական վերահսկողության </w:t>
            </w:r>
            <w:r w:rsidRPr="007F502C">
              <w:rPr>
                <w:rFonts w:ascii="GHEA Grapalat" w:hAnsi="GHEA Grapalat" w:cs="Sylfaen"/>
                <w:lang w:val="hy-AM"/>
              </w:rPr>
              <w:t>մասին</w:t>
            </w:r>
            <w:r w:rsidRPr="007F502C">
              <w:rPr>
                <w:rFonts w:ascii="GHEA Grapalat" w:hAnsi="GHEA Grapalat"/>
                <w:lang w:val="hy-AM"/>
              </w:rPr>
              <w:t xml:space="preserve">» </w:t>
            </w:r>
            <w:r w:rsidRPr="007F502C">
              <w:rPr>
                <w:rFonts w:ascii="GHEA Grapalat" w:hAnsi="GHEA Grapalat" w:cs="Sylfaen"/>
                <w:lang w:val="hy-AM"/>
              </w:rPr>
              <w:t>Հայաստանի Հանրապետության օրենքով:</w:t>
            </w:r>
          </w:p>
          <w:p w14:paraId="7E6182C0" w14:textId="14802FEA" w:rsidR="0009728E" w:rsidRPr="007F502C" w:rsidRDefault="0009728E" w:rsidP="007F502C">
            <w:pPr>
              <w:shd w:val="clear" w:color="auto" w:fill="FFFFFF"/>
              <w:tabs>
                <w:tab w:val="left" w:pos="322"/>
              </w:tabs>
              <w:spacing w:line="276" w:lineRule="auto"/>
              <w:ind w:firstLine="568"/>
              <w:jc w:val="both"/>
              <w:rPr>
                <w:rFonts w:ascii="GHEA Grapalat" w:hAnsi="GHEA Grapalat" w:cs="Sylfaen"/>
                <w:lang w:val="hy-AM"/>
              </w:rPr>
            </w:pPr>
          </w:p>
          <w:p w14:paraId="7CD32DC8" w14:textId="72A52253" w:rsidR="0094232B" w:rsidRPr="007F502C" w:rsidRDefault="0094232B" w:rsidP="007F502C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322"/>
              </w:tabs>
              <w:spacing w:line="276" w:lineRule="auto"/>
              <w:ind w:left="38" w:firstLine="568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7F502C">
              <w:rPr>
                <w:rFonts w:ascii="GHEA Grapalat" w:eastAsia="Times New Roman" w:hAnsi="GHEA Grapalat"/>
                <w:lang w:val="hy-AM"/>
              </w:rPr>
              <w:t xml:space="preserve">Նախագծի </w:t>
            </w:r>
            <w:r w:rsidRPr="007F502C">
              <w:rPr>
                <w:rFonts w:ascii="GHEA Grapalat" w:eastAsia="Times New Roman" w:hAnsi="GHEA Grapalat" w:cs="Sylfaen"/>
                <w:lang w:val="hy-AM"/>
              </w:rPr>
              <w:t>հավելվածի</w:t>
            </w:r>
            <w:r w:rsidRPr="007F502C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3-րդ գլխի 6-րդ կետի 6-ից 13-րդ ենթակետերում որպես ռ</w:t>
            </w:r>
            <w:r w:rsidRPr="007F502C">
              <w:rPr>
                <w:rFonts w:ascii="GHEA Grapalat" w:eastAsia="Times New Roman" w:hAnsi="GHEA Grapalat"/>
                <w:bCs/>
                <w:lang w:val="hy-AM"/>
              </w:rPr>
              <w:t xml:space="preserve">եֆերենս </w:t>
            </w:r>
            <w:r w:rsidRPr="007F502C">
              <w:rPr>
                <w:rFonts w:ascii="GHEA Grapalat" w:eastAsia="Times New Roman" w:hAnsi="GHEA Grapalat" w:cs="Sylfaen"/>
                <w:bCs/>
                <w:lang w:val="hy-AM"/>
              </w:rPr>
              <w:t>լաբորատորիայի նշանակման</w:t>
            </w:r>
            <w:r w:rsidRPr="007F502C">
              <w:rPr>
                <w:rFonts w:ascii="GHEA Grapalat" w:eastAsia="Times New Roman" w:hAnsi="GHEA Grapalat" w:cs="Sylfaen"/>
                <w:b/>
                <w:bCs/>
                <w:lang w:val="hy-AM"/>
              </w:rPr>
              <w:t xml:space="preserve"> </w:t>
            </w:r>
            <w:r w:rsidRPr="007F502C">
              <w:rPr>
                <w:rFonts w:ascii="GHEA Grapalat" w:hAnsi="GHEA Grapalat" w:cs="Sylfaen"/>
                <w:shd w:val="clear" w:color="auto" w:fill="FFFFFF"/>
                <w:lang w:val="hy-AM"/>
              </w:rPr>
              <w:t>չափանիշ նշվում է «մշակված և ներդրմանը պատրաստ ընթացակարգերի» մասին, սակայն 9-րդ կետում՝ ներկայացվող փաստաթղթերի ցանկում այդ ընթացակարգերի առկայության պահանջը բացակայում է:</w:t>
            </w:r>
          </w:p>
          <w:p w14:paraId="4422B4DA" w14:textId="7F174B3C" w:rsidR="00197728" w:rsidRPr="007F502C" w:rsidRDefault="00197728" w:rsidP="007F502C">
            <w:pPr>
              <w:shd w:val="clear" w:color="auto" w:fill="FFFFFF"/>
              <w:tabs>
                <w:tab w:val="left" w:pos="322"/>
              </w:tabs>
              <w:spacing w:line="276" w:lineRule="auto"/>
              <w:ind w:firstLine="568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</w:p>
          <w:p w14:paraId="3BAE2D44" w14:textId="77777777" w:rsidR="00197728" w:rsidRPr="007F502C" w:rsidRDefault="00197728" w:rsidP="007F502C">
            <w:pPr>
              <w:shd w:val="clear" w:color="auto" w:fill="FFFFFF"/>
              <w:tabs>
                <w:tab w:val="left" w:pos="322"/>
              </w:tabs>
              <w:spacing w:line="276" w:lineRule="auto"/>
              <w:ind w:firstLine="568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</w:p>
          <w:p w14:paraId="4C905E4C" w14:textId="7F928C3F" w:rsidR="0094232B" w:rsidRPr="007F502C" w:rsidRDefault="0094232B" w:rsidP="007F502C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322"/>
              </w:tabs>
              <w:spacing w:line="276" w:lineRule="auto"/>
              <w:ind w:left="38" w:firstLine="568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7F502C">
              <w:rPr>
                <w:rFonts w:ascii="GHEA Grapalat" w:eastAsia="Times New Roman" w:hAnsi="GHEA Grapalat"/>
                <w:lang w:val="hy-AM"/>
              </w:rPr>
              <w:t xml:space="preserve">Նախագծի </w:t>
            </w:r>
            <w:r w:rsidRPr="007F502C">
              <w:rPr>
                <w:rFonts w:ascii="GHEA Grapalat" w:eastAsia="Times New Roman" w:hAnsi="GHEA Grapalat" w:cs="Sylfaen"/>
                <w:lang w:val="hy-AM"/>
              </w:rPr>
              <w:t>հավելվածի</w:t>
            </w:r>
            <w:r w:rsidRPr="007F502C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3-րդ գլխի 6-րդ կետի 14-րդ ենթակետում առաջարկվում է «արտադրանքից» բառը փոխարինել «արտադրանքի ծագման աղբյուրից» բառերով, քանի որ լաբորատորիան չի կարող անկախ լինել արտադրանքից:</w:t>
            </w:r>
          </w:p>
          <w:p w14:paraId="341B52A3" w14:textId="173DF389" w:rsidR="0089779E" w:rsidRPr="007F502C" w:rsidRDefault="0089779E" w:rsidP="007F502C">
            <w:pPr>
              <w:pStyle w:val="ListParagraph"/>
              <w:shd w:val="clear" w:color="auto" w:fill="FFFFFF"/>
              <w:tabs>
                <w:tab w:val="left" w:pos="322"/>
              </w:tabs>
              <w:spacing w:line="276" w:lineRule="auto"/>
              <w:ind w:left="38" w:firstLine="568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14:paraId="0417FCC3" w14:textId="11412F8E" w:rsidR="007641C7" w:rsidRPr="007F502C" w:rsidRDefault="0094232B" w:rsidP="007F502C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322"/>
              </w:tabs>
              <w:spacing w:line="276" w:lineRule="auto"/>
              <w:ind w:left="38" w:firstLine="568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7F502C">
              <w:rPr>
                <w:rFonts w:ascii="GHEA Grapalat" w:eastAsia="Times New Roman" w:hAnsi="GHEA Grapalat"/>
                <w:lang w:val="hy-AM"/>
              </w:rPr>
              <w:t xml:space="preserve">Նախագծի </w:t>
            </w:r>
            <w:r w:rsidRPr="007F502C">
              <w:rPr>
                <w:rFonts w:ascii="GHEA Grapalat" w:eastAsia="Times New Roman" w:hAnsi="GHEA Grapalat" w:cs="Sylfaen"/>
                <w:lang w:val="hy-AM"/>
              </w:rPr>
              <w:t>հավելվածի 16-րդ կետում առաջարկվում է հստակ նշել ուսումնասիրության իրականացման  ընթացակարգի սահմանման ժամկետը, քանի որ առանց այդ ընթացակարգի գնահատում իրականացնել հնարավոր չէ:</w:t>
            </w:r>
          </w:p>
        </w:tc>
        <w:tc>
          <w:tcPr>
            <w:tcW w:w="5953" w:type="dxa"/>
            <w:shd w:val="clear" w:color="auto" w:fill="FFFFFF" w:themeFill="background1"/>
          </w:tcPr>
          <w:p w14:paraId="21323C47" w14:textId="389BDFC3" w:rsidR="007641C7" w:rsidRPr="007F502C" w:rsidRDefault="00967424" w:rsidP="00927B1F">
            <w:pPr>
              <w:pStyle w:val="NoSpacing"/>
              <w:spacing w:line="276" w:lineRule="auto"/>
              <w:ind w:left="501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502C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Ընդունվել է</w:t>
            </w:r>
            <w:r w:rsidR="00EA02FC">
              <w:rPr>
                <w:rFonts w:ascii="GHEA Grapalat" w:hAnsi="GHEA Grapalat"/>
                <w:b/>
                <w:sz w:val="24"/>
                <w:szCs w:val="24"/>
                <w:lang w:val="hy-AM"/>
              </w:rPr>
              <w:t>:</w:t>
            </w:r>
          </w:p>
          <w:p w14:paraId="4635A235" w14:textId="3D19C4BD" w:rsidR="00AD12AF" w:rsidRPr="007F502C" w:rsidRDefault="00AD12AF" w:rsidP="007F502C">
            <w:pPr>
              <w:pStyle w:val="NoSpacing"/>
              <w:spacing w:line="276" w:lineRule="auto"/>
              <w:ind w:left="-38" w:firstLine="568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7F502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Հավելվածի վերնագիրը լրացվել է</w:t>
            </w:r>
            <w:r w:rsidR="00EF2E0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7F502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«փորձարկման» բառով։</w:t>
            </w:r>
          </w:p>
          <w:p w14:paraId="048001AD" w14:textId="5C93FF26" w:rsidR="007641C7" w:rsidRPr="007F502C" w:rsidRDefault="007641C7" w:rsidP="007F502C">
            <w:pPr>
              <w:pStyle w:val="NoSpacing"/>
              <w:spacing w:line="276" w:lineRule="auto"/>
              <w:ind w:firstLine="56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DAD2313" w14:textId="77777777" w:rsidR="007F502C" w:rsidRDefault="007F502C" w:rsidP="007F502C">
            <w:pPr>
              <w:pStyle w:val="NoSpacing"/>
              <w:spacing w:line="276" w:lineRule="auto"/>
              <w:ind w:left="36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DCCFC33" w14:textId="6ED2AE46" w:rsidR="007641C7" w:rsidRPr="007F502C" w:rsidRDefault="00967424" w:rsidP="00927B1F">
            <w:pPr>
              <w:pStyle w:val="NoSpacing"/>
              <w:spacing w:line="276" w:lineRule="auto"/>
              <w:ind w:left="501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502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  <w:r w:rsidR="00EA02FC">
              <w:rPr>
                <w:rFonts w:ascii="GHEA Grapalat" w:hAnsi="GHEA Grapalat"/>
                <w:b/>
                <w:sz w:val="24"/>
                <w:szCs w:val="24"/>
                <w:lang w:val="hy-AM"/>
              </w:rPr>
              <w:t>:</w:t>
            </w:r>
          </w:p>
          <w:p w14:paraId="4BD88B9D" w14:textId="613D69CB" w:rsidR="003C6566" w:rsidRDefault="00EF2E0C" w:rsidP="00927B1F">
            <w:pPr>
              <w:pStyle w:val="NoSpacing"/>
              <w:spacing w:line="276" w:lineRule="auto"/>
              <w:ind w:firstLine="56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Սույն նախագծի ընդուն</w:t>
            </w:r>
            <w:r w:rsidR="006F182F">
              <w:rPr>
                <w:rFonts w:ascii="GHEA Grapalat" w:hAnsi="GHEA Grapalat"/>
                <w:sz w:val="24"/>
                <w:szCs w:val="24"/>
                <w:lang w:val="hy-AM"/>
              </w:rPr>
              <w:t>ումից հետո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F182F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="00967424" w:rsidRPr="007F502C">
              <w:rPr>
                <w:rFonts w:ascii="GHEA Grapalat" w:hAnsi="GHEA Grapalat"/>
                <w:sz w:val="24"/>
                <w:szCs w:val="24"/>
                <w:lang w:val="hy-AM"/>
              </w:rPr>
              <w:t>նախա</w:t>
            </w:r>
            <w:r w:rsidR="006F182F">
              <w:rPr>
                <w:rFonts w:ascii="GHEA Grapalat" w:hAnsi="GHEA Grapalat"/>
                <w:sz w:val="24"/>
                <w:szCs w:val="24"/>
                <w:lang w:val="hy-AM"/>
              </w:rPr>
              <w:t xml:space="preserve">ձեռնվի </w:t>
            </w:r>
            <w:r w:rsidR="00967424" w:rsidRPr="007F502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Հայաստանի Հանրապետության սննդամթերքի անվտանգության տեսչական մարմնի կանոնադրության </w:t>
            </w:r>
            <w:r w:rsidR="006F182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համապատասխան </w:t>
            </w:r>
            <w:r w:rsidR="00967424" w:rsidRPr="007F502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փոփոխություններ:</w:t>
            </w:r>
            <w:r w:rsidR="006F182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Միաժամանակ հարկ է նշել, որ կանոնադրության մեջ համապատասխան իրավակարգավորման բացակայությունը չի սահմանափակում ավելի բարձր իրավաբանական ուժ ունեցող իրավական ակտերում լիազորությունների սահմանումը:</w:t>
            </w:r>
          </w:p>
          <w:p w14:paraId="4EAB2B4C" w14:textId="77777777" w:rsidR="007F502C" w:rsidRPr="007F502C" w:rsidRDefault="007F502C" w:rsidP="007F502C">
            <w:pPr>
              <w:pStyle w:val="NoSpacing"/>
              <w:spacing w:line="276" w:lineRule="auto"/>
              <w:ind w:firstLine="56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BF40CC3" w14:textId="01E9CDF0" w:rsidR="007641C7" w:rsidRPr="007F502C" w:rsidRDefault="009C1146" w:rsidP="00927B1F">
            <w:pPr>
              <w:pStyle w:val="NoSpacing"/>
              <w:spacing w:line="276" w:lineRule="auto"/>
              <w:ind w:left="141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Ը</w:t>
            </w:r>
            <w:r w:rsidR="00967424" w:rsidRPr="007F502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նդունվել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է</w:t>
            </w:r>
            <w:r w:rsidR="003C6566" w:rsidRPr="007F502C">
              <w:rPr>
                <w:rFonts w:ascii="GHEA Grapalat" w:hAnsi="GHEA Grapalat"/>
                <w:b/>
                <w:sz w:val="24"/>
                <w:szCs w:val="24"/>
                <w:lang w:val="hy-AM"/>
              </w:rPr>
              <w:t>:</w:t>
            </w:r>
          </w:p>
          <w:p w14:paraId="33949D3C" w14:textId="29F46313" w:rsidR="00EA02FC" w:rsidRDefault="009C1146" w:rsidP="00EA02FC">
            <w:pPr>
              <w:pStyle w:val="NoSpacing"/>
              <w:spacing w:line="276" w:lineRule="auto"/>
              <w:ind w:firstLine="568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Նախագծում հասկացությունները խմբագրվել են:</w:t>
            </w:r>
          </w:p>
          <w:p w14:paraId="1F899297" w14:textId="7BC977A7" w:rsidR="00981B33" w:rsidRDefault="00981B33" w:rsidP="00EA02FC">
            <w:pPr>
              <w:pStyle w:val="NoSpacing"/>
              <w:spacing w:line="276" w:lineRule="auto"/>
              <w:ind w:firstLine="568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7B0048D6" w14:textId="54F72DA8" w:rsidR="00981B33" w:rsidRDefault="00981B33" w:rsidP="00EA02FC">
            <w:pPr>
              <w:pStyle w:val="NoSpacing"/>
              <w:spacing w:line="276" w:lineRule="auto"/>
              <w:ind w:firstLine="568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299F5FDF" w14:textId="622DBFAF" w:rsidR="00981B33" w:rsidRDefault="00981B33" w:rsidP="00EA02FC">
            <w:pPr>
              <w:pStyle w:val="NoSpacing"/>
              <w:spacing w:line="276" w:lineRule="auto"/>
              <w:ind w:firstLine="568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2F075355" w14:textId="56CE28FA" w:rsidR="007641C7" w:rsidRPr="004B1485" w:rsidRDefault="003C6566" w:rsidP="00927B1F">
            <w:pPr>
              <w:pStyle w:val="NoSpacing"/>
              <w:spacing w:line="276" w:lineRule="auto"/>
              <w:ind w:left="501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4B1485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Ընդունվել է:</w:t>
            </w:r>
          </w:p>
          <w:p w14:paraId="1C2B60A0" w14:textId="77777777" w:rsidR="004B1485" w:rsidRPr="004B1485" w:rsidRDefault="004B1485" w:rsidP="004B1485">
            <w:pPr>
              <w:pStyle w:val="NoSpacing"/>
              <w:spacing w:line="276" w:lineRule="auto"/>
              <w:ind w:firstLine="568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4B148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Նախագծում կատարվել է համապատասխան փոփոխություն։</w:t>
            </w:r>
          </w:p>
          <w:p w14:paraId="4714A5AA" w14:textId="234E000B" w:rsidR="007641C7" w:rsidRPr="007F502C" w:rsidRDefault="00075D0C" w:rsidP="00927B1F">
            <w:pPr>
              <w:pStyle w:val="NoSpacing"/>
              <w:spacing w:line="276" w:lineRule="auto"/>
              <w:ind w:left="501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502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է:</w:t>
            </w:r>
          </w:p>
          <w:p w14:paraId="36EBEA2E" w14:textId="5266E23C" w:rsidR="00075D0C" w:rsidRPr="007F502C" w:rsidRDefault="00075D0C" w:rsidP="007F502C">
            <w:pPr>
              <w:pStyle w:val="NoSpacing"/>
              <w:spacing w:line="276" w:lineRule="auto"/>
              <w:ind w:firstLine="56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502C">
              <w:rPr>
                <w:rFonts w:ascii="GHEA Grapalat" w:hAnsi="GHEA Grapalat"/>
                <w:sz w:val="24"/>
                <w:szCs w:val="24"/>
                <w:lang w:val="hy-AM"/>
              </w:rPr>
              <w:t xml:space="preserve">5-րդ կետը հանվել է նախագծից, քանի որ </w:t>
            </w:r>
            <w:r w:rsidRPr="007F502C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ռեֆերենս լաբորատորիայի պարտականությունները արդեն իսկ սահմանված են </w:t>
            </w:r>
            <w:r w:rsidRPr="007F502C">
              <w:rPr>
                <w:rFonts w:ascii="GHEA Grapalat" w:hAnsi="GHEA Grapalat"/>
                <w:sz w:val="24"/>
                <w:szCs w:val="24"/>
                <w:lang w:val="hy-AM" w:eastAsia="ru-RU"/>
              </w:rPr>
              <w:t>«</w:t>
            </w:r>
            <w:r w:rsidRPr="007F502C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Ս</w:t>
            </w:r>
            <w:r w:rsidRPr="007F502C">
              <w:rPr>
                <w:rFonts w:ascii="GHEA Grapalat" w:hAnsi="GHEA Grapalat" w:cs="Sylfaen"/>
                <w:bCs/>
                <w:sz w:val="24"/>
                <w:szCs w:val="24"/>
                <w:lang w:val="hy-AM" w:eastAsia="ru-RU"/>
              </w:rPr>
              <w:t xml:space="preserve">ննդամթերքի անվտանգության պետական վերահսկողության </w:t>
            </w:r>
            <w:r w:rsidRPr="007F502C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մասին</w:t>
            </w:r>
            <w:r w:rsidRPr="007F502C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» </w:t>
            </w:r>
            <w:r w:rsidRPr="007F502C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օրենքի 28-րդ հոդվածով:</w:t>
            </w:r>
          </w:p>
          <w:p w14:paraId="16191FB0" w14:textId="2F8B2E24" w:rsidR="00EF2E0C" w:rsidRDefault="00EF2E0C" w:rsidP="00EF2E0C">
            <w:pPr>
              <w:pStyle w:val="NoSpacing"/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C895F4D" w14:textId="52439B40" w:rsidR="00602E9D" w:rsidRPr="00BF5698" w:rsidRDefault="00602E9D" w:rsidP="00927B1F">
            <w:pPr>
              <w:pStyle w:val="NoSpacing"/>
              <w:spacing w:line="276" w:lineRule="auto"/>
              <w:ind w:left="501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F569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է:</w:t>
            </w:r>
          </w:p>
          <w:p w14:paraId="7DA6975C" w14:textId="1C064117" w:rsidR="00602E9D" w:rsidRPr="00BF5698" w:rsidRDefault="00602E9D" w:rsidP="00BF5698">
            <w:pPr>
              <w:pStyle w:val="NoSpacing"/>
              <w:spacing w:line="276" w:lineRule="auto"/>
              <w:ind w:firstLine="56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F5698">
              <w:rPr>
                <w:rFonts w:ascii="GHEA Grapalat" w:hAnsi="GHEA Grapalat"/>
                <w:sz w:val="24"/>
                <w:szCs w:val="24"/>
                <w:lang w:val="hy-AM"/>
              </w:rPr>
              <w:t>Նախագծ</w:t>
            </w:r>
            <w:r w:rsidR="00BF5698" w:rsidRPr="00BF5698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ում </w:t>
            </w:r>
            <w:r w:rsidRPr="00BF569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</w:t>
            </w:r>
            <w:r w:rsidR="00BF5698" w:rsidRPr="00BF5698">
              <w:rPr>
                <w:rFonts w:ascii="GHEA Grapalat" w:hAnsi="GHEA Grapalat"/>
                <w:sz w:val="24"/>
                <w:szCs w:val="24"/>
                <w:lang w:val="hy-AM"/>
              </w:rPr>
              <w:t>կետը խմբագրվել է:</w:t>
            </w:r>
          </w:p>
          <w:p w14:paraId="3AE3AC8C" w14:textId="77777777" w:rsidR="00602E9D" w:rsidRDefault="00602E9D" w:rsidP="007F502C">
            <w:pPr>
              <w:pStyle w:val="NoSpacing"/>
              <w:spacing w:line="276" w:lineRule="auto"/>
              <w:ind w:firstLine="568"/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  <w:lang w:val="hy-AM"/>
              </w:rPr>
            </w:pPr>
          </w:p>
          <w:p w14:paraId="01715487" w14:textId="6B0075C5" w:rsidR="00E9182A" w:rsidRPr="00BF5698" w:rsidRDefault="000A3B69" w:rsidP="00927B1F">
            <w:pPr>
              <w:pStyle w:val="NoSpacing"/>
              <w:spacing w:line="276" w:lineRule="auto"/>
              <w:ind w:left="501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F569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է:</w:t>
            </w:r>
          </w:p>
          <w:p w14:paraId="5DE4A4E6" w14:textId="27970624" w:rsidR="00602E9D" w:rsidRPr="00BF5698" w:rsidRDefault="009D37E6" w:rsidP="007F502C">
            <w:pPr>
              <w:pStyle w:val="NoSpacing"/>
              <w:spacing w:line="276" w:lineRule="auto"/>
              <w:ind w:firstLine="56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F5698">
              <w:rPr>
                <w:rFonts w:ascii="GHEA Grapalat" w:hAnsi="GHEA Grapalat"/>
                <w:sz w:val="24"/>
                <w:szCs w:val="24"/>
                <w:lang w:val="hy-AM"/>
              </w:rPr>
              <w:t>Նախագծ</w:t>
            </w:r>
            <w:r w:rsidR="00602E9D" w:rsidRPr="00BF5698">
              <w:rPr>
                <w:rFonts w:ascii="GHEA Grapalat" w:hAnsi="GHEA Grapalat"/>
                <w:sz w:val="24"/>
                <w:szCs w:val="24"/>
                <w:lang w:val="hy-AM"/>
              </w:rPr>
              <w:t>ում կատարվել է համապատասխան փոփոխություն։</w:t>
            </w:r>
          </w:p>
          <w:p w14:paraId="6883B894" w14:textId="6270C66F" w:rsidR="007F502C" w:rsidRDefault="007F502C" w:rsidP="00EA02FC">
            <w:pPr>
              <w:pStyle w:val="NoSpacing"/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B5D593D" w14:textId="3D750E46" w:rsidR="00602E9D" w:rsidRPr="00BF5698" w:rsidRDefault="00602E9D" w:rsidP="00927B1F">
            <w:pPr>
              <w:pStyle w:val="NoSpacing"/>
              <w:spacing w:line="276" w:lineRule="auto"/>
              <w:ind w:left="501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F569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է:</w:t>
            </w:r>
          </w:p>
          <w:p w14:paraId="37354656" w14:textId="21FD52F5" w:rsidR="00602E9D" w:rsidRDefault="00602E9D" w:rsidP="00602E9D">
            <w:pPr>
              <w:pStyle w:val="NoSpacing"/>
              <w:spacing w:line="276" w:lineRule="auto"/>
              <w:ind w:firstLine="56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F5698">
              <w:rPr>
                <w:rFonts w:ascii="GHEA Grapalat" w:hAnsi="GHEA Grapalat"/>
                <w:sz w:val="24"/>
                <w:szCs w:val="24"/>
                <w:lang w:val="hy-AM"/>
              </w:rPr>
              <w:t>Նախագծում կատարվել է համապատասխան փոփոխություն։</w:t>
            </w:r>
          </w:p>
          <w:p w14:paraId="0E644CC2" w14:textId="38E17A74" w:rsidR="00981B33" w:rsidRDefault="00981B33" w:rsidP="00602E9D">
            <w:pPr>
              <w:pStyle w:val="NoSpacing"/>
              <w:spacing w:line="276" w:lineRule="auto"/>
              <w:ind w:firstLine="56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D239506" w14:textId="77777777" w:rsidR="00981B33" w:rsidRPr="00BF5698" w:rsidRDefault="00981B33" w:rsidP="00602E9D">
            <w:pPr>
              <w:pStyle w:val="NoSpacing"/>
              <w:spacing w:line="276" w:lineRule="auto"/>
              <w:ind w:firstLine="56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A29E0D9" w14:textId="5DC41571" w:rsidR="007641C7" w:rsidRPr="007F502C" w:rsidRDefault="0089779E" w:rsidP="00927B1F">
            <w:pPr>
              <w:pStyle w:val="NoSpacing"/>
              <w:spacing w:line="276" w:lineRule="auto"/>
              <w:ind w:left="501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502C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Ընդունվել է:</w:t>
            </w:r>
          </w:p>
          <w:p w14:paraId="05A24CDF" w14:textId="303EE3BF" w:rsidR="0089779E" w:rsidRPr="007F502C" w:rsidRDefault="0089779E" w:rsidP="007F502C">
            <w:pPr>
              <w:pStyle w:val="NoSpacing"/>
              <w:spacing w:line="276" w:lineRule="auto"/>
              <w:ind w:firstLine="568"/>
              <w:jc w:val="both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 w:rsidRPr="007F502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Նախագծի </w:t>
            </w:r>
            <w:r w:rsidRPr="007F502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հավելվածի</w:t>
            </w:r>
            <w:r w:rsidRPr="007F502C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9-րդ կետում՝ ներկայացվող փաստաթղթերի ցանկում ավելաց</w:t>
            </w:r>
            <w:r w:rsidR="00C13DC6" w:rsidRPr="007F502C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վ</w:t>
            </w:r>
            <w:r w:rsidRPr="007F502C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ել է այդ ընթացակարգերի առկայությունը հավաստող տեղեկատվության պահանջ:</w:t>
            </w:r>
          </w:p>
          <w:p w14:paraId="45992230" w14:textId="77777777" w:rsidR="0089779E" w:rsidRPr="007F502C" w:rsidRDefault="0089779E" w:rsidP="007F502C">
            <w:pPr>
              <w:pStyle w:val="NoSpacing"/>
              <w:spacing w:line="276" w:lineRule="auto"/>
              <w:ind w:firstLine="568"/>
              <w:jc w:val="both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</w:p>
          <w:p w14:paraId="786B210B" w14:textId="77777777" w:rsidR="0089779E" w:rsidRPr="007F502C" w:rsidRDefault="0089779E" w:rsidP="007F502C">
            <w:pPr>
              <w:pStyle w:val="NoSpacing"/>
              <w:spacing w:line="276" w:lineRule="auto"/>
              <w:ind w:firstLine="568"/>
              <w:jc w:val="both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</w:p>
          <w:p w14:paraId="45423709" w14:textId="76458DF4" w:rsidR="00602E9D" w:rsidRPr="00EA02FC" w:rsidRDefault="00602E9D" w:rsidP="00927B1F">
            <w:pPr>
              <w:pStyle w:val="NoSpacing"/>
              <w:spacing w:line="276" w:lineRule="auto"/>
              <w:ind w:left="501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A02F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է:</w:t>
            </w:r>
          </w:p>
          <w:p w14:paraId="18463B73" w14:textId="617AEBD7" w:rsidR="00602E9D" w:rsidRPr="00EA02FC" w:rsidRDefault="00602E9D" w:rsidP="00602E9D">
            <w:pPr>
              <w:pStyle w:val="NoSpacing"/>
              <w:spacing w:line="276" w:lineRule="auto"/>
              <w:ind w:firstLine="56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A02FC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Նախագծում </w:t>
            </w:r>
            <w:r w:rsidR="00EA02FC" w:rsidRPr="00EA02FC">
              <w:rPr>
                <w:rFonts w:ascii="GHEA Grapalat" w:hAnsi="GHEA Grapalat"/>
                <w:sz w:val="24"/>
                <w:szCs w:val="24"/>
                <w:lang w:val="hy-AM"/>
              </w:rPr>
              <w:t>հստակեցվել է «Արտադրանք» հասկացությունը և ռեֆերենս լաբորատորիաների անկախության և անկողմնակալության պահանջը</w:t>
            </w:r>
          </w:p>
          <w:p w14:paraId="27B07D4B" w14:textId="568AD99C" w:rsidR="008630F0" w:rsidRDefault="008630F0" w:rsidP="007F502C">
            <w:pPr>
              <w:pStyle w:val="NoSpacing"/>
              <w:spacing w:line="276" w:lineRule="auto"/>
              <w:ind w:firstLine="568"/>
              <w:jc w:val="both"/>
              <w:rPr>
                <w:rFonts w:ascii="GHEA Grapalat" w:hAnsi="GHEA Grapalat" w:cs="Sylfaen"/>
                <w:sz w:val="24"/>
                <w:szCs w:val="24"/>
                <w:highlight w:val="yellow"/>
                <w:shd w:val="clear" w:color="auto" w:fill="FFFFFF"/>
                <w:lang w:val="hy-AM"/>
              </w:rPr>
            </w:pPr>
          </w:p>
          <w:p w14:paraId="207471BB" w14:textId="362A9BD7" w:rsidR="00602E9D" w:rsidRPr="00C71602" w:rsidRDefault="00602E9D" w:rsidP="00EA02FC">
            <w:pPr>
              <w:pStyle w:val="NoSpacing"/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highlight w:val="yellow"/>
                <w:shd w:val="clear" w:color="auto" w:fill="FFFFFF"/>
                <w:lang w:val="hy-AM"/>
              </w:rPr>
            </w:pPr>
          </w:p>
          <w:p w14:paraId="686EAAAD" w14:textId="5976675E" w:rsidR="00EB2CE3" w:rsidRPr="00EA02FC" w:rsidRDefault="00EB2CE3" w:rsidP="00927B1F">
            <w:pPr>
              <w:pStyle w:val="NoSpacing"/>
              <w:spacing w:line="276" w:lineRule="auto"/>
              <w:ind w:left="501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A02F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է:</w:t>
            </w:r>
          </w:p>
          <w:p w14:paraId="3EB4208B" w14:textId="4B693C0D" w:rsidR="000A3B69" w:rsidRPr="00EA02FC" w:rsidRDefault="00EB2CE3" w:rsidP="00EA02FC">
            <w:pPr>
              <w:pStyle w:val="NoSpacing"/>
              <w:spacing w:line="276" w:lineRule="auto"/>
              <w:ind w:firstLine="568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EA02FC">
              <w:rPr>
                <w:rFonts w:ascii="GHEA Grapalat" w:hAnsi="GHEA Grapalat"/>
                <w:sz w:val="24"/>
                <w:szCs w:val="24"/>
                <w:lang w:val="hy-AM"/>
              </w:rPr>
              <w:t>Նախագծում կատարվել է համապատասխան փոփոխություն։</w:t>
            </w:r>
          </w:p>
        </w:tc>
      </w:tr>
      <w:tr w:rsidR="00460EF6" w:rsidRPr="007F502C" w14:paraId="24937127" w14:textId="77777777" w:rsidTr="003C6566">
        <w:trPr>
          <w:trHeight w:val="292"/>
        </w:trPr>
        <w:tc>
          <w:tcPr>
            <w:tcW w:w="9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A9A7C3A" w14:textId="1BAC177D" w:rsidR="00642494" w:rsidRPr="007F502C" w:rsidRDefault="00460EF6" w:rsidP="007F502C">
            <w:pPr>
              <w:pStyle w:val="ListParagraph"/>
              <w:spacing w:line="276" w:lineRule="auto"/>
              <w:ind w:left="468"/>
              <w:jc w:val="center"/>
              <w:rPr>
                <w:rFonts w:ascii="GHEA Grapalat" w:hAnsi="GHEA Grapalat"/>
                <w:b/>
                <w:lang w:val="hy-AM"/>
              </w:rPr>
            </w:pPr>
            <w:r w:rsidRPr="007F502C">
              <w:rPr>
                <w:rFonts w:ascii="GHEA Grapalat" w:hAnsi="GHEA Grapalat"/>
                <w:b/>
                <w:lang w:val="hy-AM"/>
              </w:rPr>
              <w:lastRenderedPageBreak/>
              <w:t>4. Սննդամթերքի անվտանգության տեսչական մարմին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39C7725" w14:textId="73B74458" w:rsidR="00460EF6" w:rsidRPr="007F502C" w:rsidRDefault="00460EF6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F502C">
              <w:rPr>
                <w:rFonts w:ascii="GHEA Grapalat" w:hAnsi="GHEA Grapalat"/>
                <w:b/>
                <w:sz w:val="24"/>
                <w:szCs w:val="24"/>
              </w:rPr>
              <w:t>13.08.2021</w:t>
            </w:r>
          </w:p>
        </w:tc>
      </w:tr>
      <w:tr w:rsidR="00460EF6" w:rsidRPr="007F502C" w14:paraId="431E8D77" w14:textId="77777777" w:rsidTr="003C6566">
        <w:trPr>
          <w:trHeight w:val="292"/>
        </w:trPr>
        <w:tc>
          <w:tcPr>
            <w:tcW w:w="9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768AD2D" w14:textId="77777777" w:rsidR="00460EF6" w:rsidRPr="007F502C" w:rsidRDefault="00460EF6" w:rsidP="007F502C">
            <w:pPr>
              <w:pStyle w:val="ListParagraph"/>
              <w:tabs>
                <w:tab w:val="left" w:pos="322"/>
              </w:tabs>
              <w:spacing w:after="200" w:line="276" w:lineRule="auto"/>
              <w:ind w:left="38"/>
              <w:jc w:val="center"/>
              <w:rPr>
                <w:rFonts w:ascii="GHEA Grapalat" w:hAnsi="GHEA Grapalat" w:cs="Calibri"/>
                <w:b/>
                <w:lang w:val="hy-AM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5C8602E" w14:textId="58A3FF5E" w:rsidR="00460EF6" w:rsidRPr="007F502C" w:rsidRDefault="00460EF6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F502C">
              <w:rPr>
                <w:rFonts w:ascii="GHEA Grapalat" w:hAnsi="GHEA Grapalat"/>
                <w:b/>
                <w:sz w:val="24"/>
                <w:szCs w:val="24"/>
              </w:rPr>
              <w:t>N 50019-2021</w:t>
            </w:r>
          </w:p>
        </w:tc>
      </w:tr>
      <w:tr w:rsidR="00460EF6" w:rsidRPr="007F502C" w14:paraId="68B9BE66" w14:textId="77777777" w:rsidTr="00F26509">
        <w:trPr>
          <w:trHeight w:val="292"/>
        </w:trPr>
        <w:tc>
          <w:tcPr>
            <w:tcW w:w="9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61EFF" w14:textId="65D04570" w:rsidR="00460EF6" w:rsidRPr="007F502C" w:rsidRDefault="00460EF6" w:rsidP="007F502C">
            <w:pPr>
              <w:pStyle w:val="ListParagraph"/>
              <w:tabs>
                <w:tab w:val="left" w:pos="322"/>
              </w:tabs>
              <w:spacing w:after="200" w:line="276" w:lineRule="auto"/>
              <w:ind w:left="38"/>
              <w:jc w:val="both"/>
              <w:rPr>
                <w:rFonts w:ascii="GHEA Grapalat" w:hAnsi="GHEA Grapalat" w:cs="Calibri"/>
                <w:lang w:val="hy-AM"/>
              </w:rPr>
            </w:pPr>
            <w:r w:rsidRPr="007F502C">
              <w:rPr>
                <w:rFonts w:ascii="GHEA Grapalat" w:hAnsi="GHEA Grapalat"/>
                <w:noProof/>
                <w:lang w:val="hy-AM"/>
              </w:rPr>
              <w:t>Առաջարկություններ և դիտողություններ առկա չեն: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FE03A" w14:textId="277AC06A" w:rsidR="00460EF6" w:rsidRPr="007F502C" w:rsidRDefault="00642494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502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</w:t>
            </w:r>
            <w:r w:rsidR="002368FF" w:rsidRPr="007F502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է</w:t>
            </w:r>
            <w:r w:rsidRPr="007F502C">
              <w:rPr>
                <w:rFonts w:ascii="GHEA Grapalat" w:hAnsi="GHEA Grapalat"/>
                <w:b/>
                <w:sz w:val="24"/>
                <w:szCs w:val="24"/>
                <w:lang w:val="hy-AM"/>
              </w:rPr>
              <w:t>:</w:t>
            </w:r>
          </w:p>
        </w:tc>
      </w:tr>
      <w:tr w:rsidR="00F26509" w:rsidRPr="007F502C" w14:paraId="2F74DF11" w14:textId="77777777" w:rsidTr="00F26509">
        <w:trPr>
          <w:trHeight w:val="292"/>
        </w:trPr>
        <w:tc>
          <w:tcPr>
            <w:tcW w:w="9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9BF059B" w14:textId="3270FEA4" w:rsidR="00F26509" w:rsidRPr="007F502C" w:rsidRDefault="00F26509" w:rsidP="007F502C">
            <w:pPr>
              <w:pStyle w:val="ListParagraph"/>
              <w:tabs>
                <w:tab w:val="left" w:pos="322"/>
              </w:tabs>
              <w:spacing w:after="200" w:line="276" w:lineRule="auto"/>
              <w:ind w:left="38"/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  <w:r w:rsidRPr="007F502C">
              <w:rPr>
                <w:rFonts w:ascii="GHEA Grapalat" w:hAnsi="GHEA Grapalat"/>
                <w:b/>
                <w:noProof/>
                <w:lang w:val="hy-AM"/>
              </w:rPr>
              <w:t>5. Արդարադատության նախարարություն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0470418" w14:textId="67E46F76" w:rsidR="00F26509" w:rsidRPr="007F502C" w:rsidRDefault="00F26509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502C">
              <w:rPr>
                <w:rFonts w:ascii="GHEA Grapalat" w:hAnsi="GHEA Grapalat"/>
                <w:b/>
                <w:sz w:val="24"/>
                <w:szCs w:val="24"/>
                <w:lang w:val="hy-AM"/>
              </w:rPr>
              <w:t>19.</w:t>
            </w:r>
            <w:r w:rsidRPr="007F502C">
              <w:rPr>
                <w:rFonts w:ascii="GHEA Grapalat" w:hAnsi="GHEA Grapalat"/>
                <w:b/>
                <w:sz w:val="24"/>
                <w:szCs w:val="24"/>
                <w:lang w:val="en-GB"/>
              </w:rPr>
              <w:t>1</w:t>
            </w:r>
            <w:r w:rsidRPr="007F502C">
              <w:rPr>
                <w:rFonts w:ascii="GHEA Grapalat" w:hAnsi="GHEA Grapalat"/>
                <w:b/>
                <w:sz w:val="24"/>
                <w:szCs w:val="24"/>
                <w:lang w:val="hy-AM"/>
              </w:rPr>
              <w:t>0.2021</w:t>
            </w:r>
          </w:p>
        </w:tc>
      </w:tr>
      <w:tr w:rsidR="00F26509" w:rsidRPr="007F502C" w14:paraId="09A3201F" w14:textId="77777777" w:rsidTr="00F26509">
        <w:trPr>
          <w:trHeight w:val="292"/>
        </w:trPr>
        <w:tc>
          <w:tcPr>
            <w:tcW w:w="9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19E5A8E" w14:textId="77777777" w:rsidR="00F26509" w:rsidRPr="007F502C" w:rsidRDefault="00F26509" w:rsidP="007F502C">
            <w:pPr>
              <w:pStyle w:val="ListParagraph"/>
              <w:tabs>
                <w:tab w:val="left" w:pos="322"/>
              </w:tabs>
              <w:spacing w:after="200" w:line="276" w:lineRule="auto"/>
              <w:ind w:left="38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304C916" w14:textId="1FA25A88" w:rsidR="00F26509" w:rsidRPr="007F502C" w:rsidRDefault="00F26509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502C">
              <w:rPr>
                <w:rFonts w:ascii="GHEA Grapalat" w:hAnsi="GHEA Grapalat"/>
                <w:b/>
                <w:sz w:val="24"/>
                <w:szCs w:val="24"/>
                <w:lang w:val="hy-AM"/>
              </w:rPr>
              <w:t>N //33498-2021</w:t>
            </w:r>
          </w:p>
        </w:tc>
      </w:tr>
      <w:tr w:rsidR="00F26509" w:rsidRPr="00CD6B1B" w14:paraId="71C1ACC3" w14:textId="77777777" w:rsidTr="00F26509">
        <w:trPr>
          <w:trHeight w:val="29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0903B" w14:textId="77777777" w:rsidR="00F26509" w:rsidRPr="009C1146" w:rsidRDefault="00F26509" w:rsidP="007F502C">
            <w:pPr>
              <w:spacing w:line="276" w:lineRule="auto"/>
              <w:ind w:right="75" w:firstLine="567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9C1146">
              <w:rPr>
                <w:rFonts w:ascii="GHEA Grapalat" w:hAnsi="GHEA Grapalat" w:cs="Sylfaen"/>
                <w:shd w:val="clear" w:color="auto" w:fill="FFFFFF"/>
                <w:lang w:val="hy-AM"/>
              </w:rPr>
              <w:t>1. Նախագծի 2-րդ կետում սահմանված է, որ սույն որոշման նախագիծը ուժի մեջ է մտնում 2021 թվականի հոկտեմբերի 1-ից:</w:t>
            </w:r>
          </w:p>
          <w:p w14:paraId="181A03F9" w14:textId="77777777" w:rsidR="00F26509" w:rsidRPr="009C1146" w:rsidRDefault="00F26509" w:rsidP="007F502C">
            <w:pPr>
              <w:spacing w:line="276" w:lineRule="auto"/>
              <w:ind w:right="75" w:firstLine="567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9C1146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Անհրաժեշտ է վերանայել նախագծի վերոնշյալ իրավակարգավորումը, ղեկավարվելով «Նորմատիվ իրավական ակտերի մասին» օրենքի 23-րդ </w:t>
            </w:r>
            <w:r w:rsidRPr="009C1146">
              <w:rPr>
                <w:rFonts w:ascii="GHEA Grapalat" w:hAnsi="GHEA Grapalat" w:cs="Sylfaen"/>
                <w:shd w:val="clear" w:color="auto" w:fill="FFFFFF"/>
                <w:lang w:val="hy-AM"/>
              </w:rPr>
              <w:lastRenderedPageBreak/>
              <w:t xml:space="preserve">հոդվածի 1-ին մասի դրույթներով, որի համաձայն՝ նորմատիվ իրավական ակտերն ուժի մեջ են մտնում դրանցում սահմանված ժամկետներում, </w:t>
            </w:r>
            <w:r w:rsidRPr="009C1146">
              <w:rPr>
                <w:rFonts w:ascii="GHEA Grapalat" w:hAnsi="GHEA Grapalat" w:cs="Sylfaen"/>
                <w:b/>
                <w:u w:val="single"/>
                <w:shd w:val="clear" w:color="auto" w:fill="FFFFFF"/>
                <w:lang w:val="hy-AM"/>
              </w:rPr>
              <w:t>սակայն ոչ շուտ, քան դրանց պաշտոնական հրապարակմանը հաջորդող օրվանից,</w:t>
            </w:r>
            <w:r w:rsidRPr="009C1146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բացառությամբ այն դեպքերի, երբ օրենքով սահմանված է, որ տվյալ նորմատիվ իրավական ակտն ուժի մեջ է մտնում հրապարակվելուց հետո՝ անմիջապես:</w:t>
            </w:r>
          </w:p>
          <w:p w14:paraId="39172772" w14:textId="77777777" w:rsidR="00F26509" w:rsidRPr="009C1146" w:rsidRDefault="00F26509" w:rsidP="007F502C">
            <w:pPr>
              <w:spacing w:line="276" w:lineRule="auto"/>
              <w:ind w:right="75" w:firstLine="567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9C1146">
              <w:rPr>
                <w:rFonts w:ascii="GHEA Grapalat" w:hAnsi="GHEA Grapalat" w:cs="Sylfaen"/>
                <w:shd w:val="clear" w:color="auto" w:fill="FFFFFF"/>
                <w:lang w:val="hy-AM"/>
              </w:rPr>
              <w:t>Բացի վերոգրյալը, ցանկանում ենք նշել, որ հիմք ընդունելով «Նորմատիվ իրավական ակտերի մասին» օրենքի 13-րդ հոդվածի 6-րդ մասի դրույթները՝ կարող են սահմանվել սույն Նախագծի ընդունման անցումային</w:t>
            </w:r>
            <w:r w:rsidRPr="009C1146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9C1146">
              <w:rPr>
                <w:rFonts w:ascii="GHEA Grapalat" w:hAnsi="GHEA Grapalat" w:cs="Sylfaen"/>
                <w:shd w:val="clear" w:color="auto" w:fill="FFFFFF"/>
                <w:lang w:val="hy-AM"/>
              </w:rPr>
              <w:t>դրույթներ, որով, անհրաժեշտության դեպքում, Նախագծին կարող է տրվել հետադարձ</w:t>
            </w:r>
            <w:r w:rsidRPr="009C1146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9C1146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ուժ: </w:t>
            </w:r>
          </w:p>
          <w:p w14:paraId="48511EE6" w14:textId="77777777" w:rsidR="00F26509" w:rsidRPr="009C1146" w:rsidRDefault="00F26509" w:rsidP="007F502C">
            <w:pPr>
              <w:spacing w:line="276" w:lineRule="auto"/>
              <w:ind w:right="75" w:firstLine="567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9C1146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2. Նախագծի հավելվածի 6-րդ կետի 3-րդ և 5-րդ ենթակետերում սահմանված է հետևյալը՝ «Նշանակվելու համար  լաբորատորիան պետք է՝ </w:t>
            </w:r>
          </w:p>
          <w:p w14:paraId="6B1B3944" w14:textId="77777777" w:rsidR="00F26509" w:rsidRPr="009C1146" w:rsidRDefault="00F26509" w:rsidP="007F502C">
            <w:pPr>
              <w:spacing w:line="276" w:lineRule="auto"/>
              <w:ind w:right="75" w:firstLine="567"/>
              <w:jc w:val="both"/>
              <w:rPr>
                <w:rFonts w:ascii="GHEA Grapalat" w:hAnsi="GHEA Grapalat" w:cs="Sylfaen"/>
                <w:b/>
                <w:u w:val="single"/>
                <w:shd w:val="clear" w:color="auto" w:fill="FFFFFF"/>
                <w:lang w:val="hy-AM"/>
              </w:rPr>
            </w:pPr>
            <w:r w:rsidRPr="009C1146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3) ունենա մեծությունների չափման համար ռեֆերենս մեթոդների մշակման և կիրառման </w:t>
            </w:r>
            <w:r w:rsidRPr="009C1146">
              <w:rPr>
                <w:rFonts w:ascii="GHEA Grapalat" w:hAnsi="GHEA Grapalat" w:cs="Sylfaen"/>
                <w:b/>
                <w:u w:val="single"/>
                <w:shd w:val="clear" w:color="auto" w:fill="FFFFFF"/>
                <w:lang w:val="hy-AM"/>
              </w:rPr>
              <w:t>փորձ.</w:t>
            </w:r>
          </w:p>
          <w:p w14:paraId="0E70CC22" w14:textId="77777777" w:rsidR="00F26509" w:rsidRPr="009C1146" w:rsidRDefault="00F26509" w:rsidP="007F502C">
            <w:pPr>
              <w:spacing w:line="276" w:lineRule="auto"/>
              <w:ind w:right="75" w:firstLine="567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9C1146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5) ունենա լաբորատոր փորձարկումների և արդյունքների վերլուծության իրականացման համար մասնագիտական պատրաստվածություն և տվյալ ոլորտում </w:t>
            </w:r>
            <w:r w:rsidRPr="009C1146">
              <w:rPr>
                <w:rFonts w:ascii="GHEA Grapalat" w:hAnsi="GHEA Grapalat" w:cs="Sylfaen"/>
                <w:b/>
                <w:u w:val="single"/>
                <w:shd w:val="clear" w:color="auto" w:fill="FFFFFF"/>
                <w:lang w:val="hy-AM"/>
              </w:rPr>
              <w:t>փորձ ունեցող</w:t>
            </w:r>
            <w:r w:rsidRPr="009C1146">
              <w:rPr>
                <w:rFonts w:ascii="GHEA Grapalat" w:hAnsi="GHEA Grapalat" w:cs="Sylfaen"/>
                <w:shd w:val="clear" w:color="auto" w:fill="FFFFFF"/>
                <w:lang w:val="hy-AM"/>
              </w:rPr>
              <w:t>, կիրառվող միջազգային ընդունված չափորոշիչների և մեթոդների, ստանդարտների, և իրավական ակտերի իմացություն և հմտություններ ունեցող աշխատակազմ.»:</w:t>
            </w:r>
          </w:p>
          <w:p w14:paraId="1853F385" w14:textId="77777777" w:rsidR="00F26509" w:rsidRPr="009C1146" w:rsidRDefault="00F26509" w:rsidP="007F502C">
            <w:pPr>
              <w:spacing w:line="276" w:lineRule="auto"/>
              <w:ind w:right="75" w:firstLine="567"/>
              <w:jc w:val="both"/>
              <w:rPr>
                <w:rFonts w:ascii="GHEA Grapalat" w:hAnsi="GHEA Grapalat" w:cs="Sylfaen"/>
                <w:b/>
                <w:u w:val="single"/>
                <w:shd w:val="clear" w:color="auto" w:fill="FFFFFF"/>
                <w:lang w:val="hy-AM"/>
              </w:rPr>
            </w:pPr>
            <w:r w:rsidRPr="009C1146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Ելնելով իրավական որոշակիության սահմանադրական սկզբունքից՝ անհրաժեշտ է խմբագրել և հստակեցնել Նախագծի հավելվածի 6-րդ կետի 3-րդ ենթակետը, նշելով, թե մեծությունների չափման համար ռեֆերենս մեթոդների մշակման և կիրառման </w:t>
            </w:r>
            <w:r w:rsidRPr="009C1146">
              <w:rPr>
                <w:rFonts w:ascii="GHEA Grapalat" w:hAnsi="GHEA Grapalat" w:cs="Sylfaen"/>
                <w:b/>
                <w:u w:val="single"/>
                <w:shd w:val="clear" w:color="auto" w:fill="FFFFFF"/>
                <w:lang w:val="hy-AM"/>
              </w:rPr>
              <w:t>փորձ</w:t>
            </w:r>
            <w:r w:rsidRPr="009C1146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ունենալու պահանջը վերաբերում է կազմակերպությանը, թե՞ այդ կազմակերպության աշխատակիցներին, </w:t>
            </w:r>
            <w:r w:rsidRPr="009C1146">
              <w:rPr>
                <w:rFonts w:ascii="GHEA Grapalat" w:hAnsi="GHEA Grapalat" w:cs="Sylfaen"/>
                <w:b/>
                <w:u w:val="single"/>
                <w:shd w:val="clear" w:color="auto" w:fill="FFFFFF"/>
                <w:lang w:val="hy-AM"/>
              </w:rPr>
              <w:t>սահմանելով նաև այդ փորձին առնչվող մանրամասները (ժամկետները):</w:t>
            </w:r>
          </w:p>
          <w:p w14:paraId="67B1ED83" w14:textId="77777777" w:rsidR="00F26509" w:rsidRPr="009C1146" w:rsidRDefault="00F26509" w:rsidP="007F502C">
            <w:pPr>
              <w:spacing w:line="276" w:lineRule="auto"/>
              <w:ind w:right="75" w:firstLine="567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9C1146">
              <w:rPr>
                <w:rFonts w:ascii="GHEA Grapalat" w:hAnsi="GHEA Grapalat" w:cs="Sylfaen"/>
                <w:shd w:val="clear" w:color="auto" w:fill="FFFFFF"/>
                <w:lang w:val="hy-AM"/>
              </w:rPr>
              <w:lastRenderedPageBreak/>
              <w:t>Վերոգրյալ դիտողությունը՝ փորձին առնչվող մանրամասները (ժամկետները) սահմանելու մասով, վերաբերում է նաև Նախագծի հավելվածի 6-րդ կետի 5-րդ ենթակետին:</w:t>
            </w:r>
          </w:p>
          <w:p w14:paraId="2FF19D46" w14:textId="77777777" w:rsidR="00F26509" w:rsidRPr="00981B33" w:rsidRDefault="00F26509" w:rsidP="007F502C">
            <w:pPr>
              <w:spacing w:line="276" w:lineRule="auto"/>
              <w:ind w:right="75" w:firstLine="567"/>
              <w:jc w:val="both"/>
              <w:rPr>
                <w:rFonts w:ascii="GHEA Grapalat" w:hAnsi="GHEA Grapalat" w:cs="Sylfaen"/>
                <w:b/>
                <w:u w:val="single"/>
                <w:shd w:val="clear" w:color="auto" w:fill="FFFFFF"/>
                <w:lang w:val="hy-AM"/>
              </w:rPr>
            </w:pPr>
            <w:r w:rsidRPr="00981B33">
              <w:rPr>
                <w:rFonts w:ascii="GHEA Grapalat" w:hAnsi="GHEA Grapalat" w:cs="Sylfaen"/>
                <w:b/>
                <w:u w:val="single"/>
                <w:shd w:val="clear" w:color="auto" w:fill="FFFFFF"/>
                <w:lang w:val="hy-AM"/>
              </w:rPr>
              <w:t>Բացի վերոգրլալից, Նախագծի հավելվածի 6-րդ կետի վերաբերյալ հայտնում ենք հետևյալը՝</w:t>
            </w:r>
          </w:p>
          <w:p w14:paraId="632B425F" w14:textId="77777777" w:rsidR="00F26509" w:rsidRPr="009C1146" w:rsidRDefault="00F26509" w:rsidP="007F502C">
            <w:pPr>
              <w:spacing w:line="276" w:lineRule="auto"/>
              <w:ind w:right="75" w:firstLine="567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981B33">
              <w:rPr>
                <w:rFonts w:ascii="GHEA Grapalat" w:hAnsi="GHEA Grapalat" w:cs="Sylfaen"/>
                <w:shd w:val="clear" w:color="auto" w:fill="FFFFFF"/>
                <w:lang w:val="hy-AM"/>
              </w:rPr>
              <w:t>1) Ելնելով իրավական որոշակիության սահմանադրական սկզբունքից՝ անհրաժեշտ է Նախագծի հավելվածի 6-րդ կետի ենթակետերում բացահայտել և հստակեցնել «ընթացակարգ» հասկացության բովանդակությունը, քանի որ այդ հասկացությունից պարզ չի դառնում, թե ի՞նչ դրսևորումներ պետք է ունենան և ի՞նչ ձևաչափով պետք է ներկայացվեն այդ ընթացակարգերը:</w:t>
            </w:r>
          </w:p>
          <w:p w14:paraId="0D9E1C58" w14:textId="77777777" w:rsidR="00F26509" w:rsidRPr="009C1146" w:rsidRDefault="00F26509" w:rsidP="007F502C">
            <w:pPr>
              <w:spacing w:line="276" w:lineRule="auto"/>
              <w:ind w:right="75" w:firstLine="567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9C1146">
              <w:rPr>
                <w:rFonts w:ascii="GHEA Grapalat" w:hAnsi="GHEA Grapalat" w:cs="Sylfaen"/>
                <w:shd w:val="clear" w:color="auto" w:fill="FFFFFF"/>
                <w:lang w:val="hy-AM"/>
              </w:rPr>
              <w:t>2) Նախագծի հավելվածի 6-րդ կետի 6-րդ ենթակետում սահմանված «ռեֆերենս գործունեության ոլորտում ունենա համապատասխանության գնահատում.» իրավակարգավորումը անհրաժեշտ է հստակեցնել, քանի որ այդ իրավակարգավորումը, իմաստային առումով, չի համապատասխանում նույն ենթակետում շարադրված հետևյալ իրավակարգավորմանը՝</w:t>
            </w:r>
          </w:p>
          <w:p w14:paraId="05B209AE" w14:textId="77777777" w:rsidR="00F26509" w:rsidRPr="009C1146" w:rsidRDefault="00F26509" w:rsidP="007F502C">
            <w:pPr>
              <w:pStyle w:val="CommentText"/>
              <w:spacing w:after="0" w:line="276" w:lineRule="auto"/>
              <w:ind w:firstLine="708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9C114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9C114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«Որակավորման ստուգման ընդհանուր պահանջներ» ԳՕՍՏ ԻՍՈ/ԻԷԿ 17043 և/կամ ISO/IEC 17043 «Conformity assessment — General requirements for proficiency testing» ստանդարտների պահանջների համապատասխան մշակած և ներդրմանը պատրաստ միջլաբորատոր համեմատական փորձարկումների և ռեֆերենս նյութերով ապահովման իրականացման ընթացակարգեր.</w:t>
            </w:r>
            <w:r w:rsidRPr="009C114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»</w:t>
            </w:r>
          </w:p>
          <w:p w14:paraId="1A2A040C" w14:textId="77777777" w:rsidR="00F26509" w:rsidRPr="009C1146" w:rsidRDefault="00F26509" w:rsidP="007F502C">
            <w:pPr>
              <w:spacing w:line="276" w:lineRule="auto"/>
              <w:ind w:right="75" w:firstLine="567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9C1146">
              <w:rPr>
                <w:rFonts w:ascii="GHEA Grapalat" w:hAnsi="GHEA Grapalat" w:cs="Sylfaen"/>
                <w:shd w:val="clear" w:color="auto" w:fill="FFFFFF"/>
                <w:lang w:val="hy-AM"/>
              </w:rPr>
              <w:t>3) Նախագծի հավելվածի 6-րդ կետի 10-րդ ենթակետից անհրաժեշտ է հանել «այդ թվում» բառերը:</w:t>
            </w:r>
          </w:p>
          <w:p w14:paraId="58E9FDCD" w14:textId="77777777" w:rsidR="00F26509" w:rsidRPr="009C1146" w:rsidRDefault="00F26509" w:rsidP="007F502C">
            <w:pPr>
              <w:spacing w:line="276" w:lineRule="auto"/>
              <w:ind w:right="75" w:firstLine="567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9C1146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3. Նախագծի հավելվածի 12-րդ և 13-րդ կետերում սահմանված է հետևյալը՝ </w:t>
            </w:r>
          </w:p>
          <w:p w14:paraId="23BA7937" w14:textId="77777777" w:rsidR="00F26509" w:rsidRPr="009C1146" w:rsidRDefault="00F26509" w:rsidP="007F502C">
            <w:pPr>
              <w:spacing w:line="276" w:lineRule="auto"/>
              <w:ind w:right="75" w:firstLine="567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9C1146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«12. Սույն կարգի 9-րդ կետով սահմանված փաստաթղթերում սխալներ, ջնջումներ, վրիպակներ հայտնաբերելու կամ ներկայացված փաստաթղթերն </w:t>
            </w:r>
            <w:r w:rsidRPr="009C1146">
              <w:rPr>
                <w:rFonts w:ascii="GHEA Grapalat" w:hAnsi="GHEA Grapalat" w:cs="Sylfaen"/>
                <w:shd w:val="clear" w:color="auto" w:fill="FFFFFF"/>
                <w:lang w:val="hy-AM"/>
              </w:rPr>
              <w:lastRenderedPageBreak/>
              <w:t>ամբողջական չլինելու դեպքում լիազոր մարմինը ստանալուց հետո 3 աշխատանքային օրվա ընթացքում այդ մասին գրավոր տեղեկացնում է դիմողին և առաջարկում 5 աշխատանքային օրվա ընթացքում վերացնել դրանք:</w:t>
            </w:r>
          </w:p>
          <w:p w14:paraId="43C9015B" w14:textId="77777777" w:rsidR="00F26509" w:rsidRPr="009C1146" w:rsidRDefault="00F26509" w:rsidP="007F502C">
            <w:pPr>
              <w:spacing w:line="276" w:lineRule="auto"/>
              <w:ind w:right="75" w:firstLine="567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9C1146">
              <w:rPr>
                <w:rFonts w:ascii="GHEA Grapalat" w:hAnsi="GHEA Grapalat" w:cs="Sylfaen"/>
                <w:shd w:val="clear" w:color="auto" w:fill="FFFFFF"/>
                <w:lang w:val="hy-AM"/>
              </w:rPr>
              <w:t>13. Սույն կարգի 9-րդ կետով սահմանված փաստաթղթերը չներկայացնելու, ակնհայտ կեղծ տեղեկատվություն և (կամ) փաստաթղթեր ներկայացնելու, կամ սույն կարգի 12-րդ կետով սահմանված ժամկետում թերությունները չվերացնելու դեպքում դիմումը մերժվում է»:</w:t>
            </w:r>
          </w:p>
          <w:p w14:paraId="1145D9C0" w14:textId="77777777" w:rsidR="00F26509" w:rsidRPr="009C1146" w:rsidRDefault="00F26509" w:rsidP="007F502C">
            <w:pPr>
              <w:spacing w:line="276" w:lineRule="auto"/>
              <w:ind w:right="75" w:firstLine="567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9C1146">
              <w:rPr>
                <w:rFonts w:ascii="GHEA Grapalat" w:hAnsi="GHEA Grapalat" w:cs="Sylfaen"/>
                <w:shd w:val="clear" w:color="auto" w:fill="FFFFFF"/>
                <w:lang w:val="hy-AM"/>
              </w:rPr>
              <w:t>Նախագծի հավելվածի 12-րդ կետում, «ստանալուց» բառից առաջ, անհրաժեշտ է ավելացնել «ներկայացված դիմումը և կից փաստաթղթերը» բառերը:</w:t>
            </w:r>
          </w:p>
          <w:p w14:paraId="3FBF5E7C" w14:textId="77777777" w:rsidR="00F26509" w:rsidRPr="009C1146" w:rsidRDefault="00F26509" w:rsidP="007F502C">
            <w:pPr>
              <w:spacing w:line="276" w:lineRule="auto"/>
              <w:ind w:right="75" w:firstLine="567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9C1146">
              <w:rPr>
                <w:rFonts w:ascii="GHEA Grapalat" w:hAnsi="GHEA Grapalat" w:cs="Sylfaen"/>
                <w:shd w:val="clear" w:color="auto" w:fill="FFFFFF"/>
                <w:lang w:val="hy-AM"/>
              </w:rPr>
              <w:t>Նախագծի հավելվածի 13-րդ կետից անհրաժեշտ է հանել «Սույն կարգի 9-րդ կետով սահմանված փաստաթղթերը չներկայացնելու,» բառերը՝ դիտարկելով այդ կարգավորումը  Նախագծի հավելվածի 12-րդ կետում սահմանված իրավակարգավորման համատեքստում, որի համաձայն՝ Նախագծի հավելվածի 9-րդ կետով սահմանված փաստաթղթերն ամբողջական չլինելու դեպքում լիազոր մարմինը դիմումը և կից փաստաթղթերը ստանալուց հետո 3 աշխատանքային օրվա ընթացքում այդ մասին գրավոր տեղեկացնում է դիմողին և առաջարկում 5 աշխատանքային օրվա ընթացքում վերացնել դրանք:</w:t>
            </w:r>
          </w:p>
          <w:p w14:paraId="2B989CAE" w14:textId="79DA2BF0" w:rsidR="00F26509" w:rsidRPr="009C1146" w:rsidRDefault="00F26509" w:rsidP="00EA02FC">
            <w:pPr>
              <w:pStyle w:val="ListParagraph"/>
              <w:numPr>
                <w:ilvl w:val="0"/>
                <w:numId w:val="12"/>
              </w:numPr>
              <w:spacing w:line="276" w:lineRule="auto"/>
              <w:ind w:right="75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9C1146">
              <w:rPr>
                <w:rFonts w:ascii="GHEA Grapalat" w:hAnsi="GHEA Grapalat" w:cs="Sylfaen"/>
                <w:shd w:val="clear" w:color="auto" w:fill="FFFFFF"/>
                <w:lang w:val="hy-AM"/>
              </w:rPr>
              <w:t>Նախագծի հավելվածի 9, 18 և 23-րդ կետերում անհրաժեշտ է հստակ նշել, թե ո՞ր դեպքում են այդ կետերում նշված փաստաթղթերն ուղարկվում (ներկայացվում) էլեկտրոնային, իսկ ո՞ր դեպքում՝ թղթային տարբերակով:</w:t>
            </w:r>
          </w:p>
          <w:p w14:paraId="427E1436" w14:textId="77777777" w:rsidR="007F502C" w:rsidRPr="009C1146" w:rsidRDefault="007F502C" w:rsidP="007F502C">
            <w:pPr>
              <w:pStyle w:val="ListParagraph"/>
              <w:spacing w:line="276" w:lineRule="auto"/>
              <w:ind w:right="75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</w:p>
          <w:p w14:paraId="18BF8CB1" w14:textId="77777777" w:rsidR="00F26509" w:rsidRPr="009C1146" w:rsidRDefault="00F26509" w:rsidP="007F502C">
            <w:pPr>
              <w:spacing w:line="276" w:lineRule="auto"/>
              <w:ind w:right="75" w:firstLine="567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9C1146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5. Նախագծի հավելվածի 19-րդ կետում նշված է հետևյալը՝ </w:t>
            </w:r>
          </w:p>
          <w:p w14:paraId="07850EBD" w14:textId="37A5F4F5" w:rsidR="00F26509" w:rsidRPr="009C1146" w:rsidRDefault="00F26509" w:rsidP="007F502C">
            <w:pPr>
              <w:spacing w:line="276" w:lineRule="auto"/>
              <w:ind w:right="75" w:firstLine="567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9C1146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«Ռեֆերենս լաբորատորիան նշանակվում է ԳՕՍՏ ԻՍՕ/ԻԷԿ 17025 «Փորձարկման և տրամաչափարկման լաբորատորիաների իրազեկությանը </w:t>
            </w:r>
            <w:r w:rsidRPr="009C1146">
              <w:rPr>
                <w:rFonts w:ascii="GHEA Grapalat" w:hAnsi="GHEA Grapalat" w:cs="Sylfaen"/>
                <w:shd w:val="clear" w:color="auto" w:fill="FFFFFF"/>
                <w:lang w:val="hy-AM"/>
              </w:rPr>
              <w:lastRenderedPageBreak/>
              <w:t>ներկայացվող ընդհանուր պահանջներ» և/կամ ISO/IEC 17025 «General requirements for the competence of testing and calibration laboratories» հավատարմագրման վկայագրերի գործողության ժամկետին համապատասխան»:</w:t>
            </w:r>
          </w:p>
          <w:p w14:paraId="5213F18B" w14:textId="3A16014F" w:rsidR="00F26509" w:rsidRPr="00981B33" w:rsidRDefault="00F26509" w:rsidP="007F502C">
            <w:pPr>
              <w:spacing w:line="276" w:lineRule="auto"/>
              <w:ind w:right="75" w:firstLine="567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9C1146">
              <w:rPr>
                <w:rFonts w:ascii="GHEA Grapalat" w:hAnsi="GHEA Grapalat" w:cs="Sylfaen"/>
                <w:shd w:val="clear" w:color="auto" w:fill="FFFFFF"/>
                <w:lang w:val="hy-AM"/>
              </w:rPr>
              <w:t>Ելնելով իրավական որոշակիության սահմանադրական սկզբունքից՝ անհրաժեշտ է խմբագրել և հստակեցնել Նախագծի վերոնշյալ իրավակարգավորումը, մասնավորապես՝ սահմանելով ռեֆերենս լաբորատորիաների նշանակման հստակ ժամկետ, նշում կատարելով այն մասին,  որ այդ ժամկետը չի կարող գերազանցել ԳՕՍՏ ԻՍՕ/ԻԷԿ 17025 «Փորձարկման և տրամաչափարկման լաբորատորիաների իրազեկությանը ներկայացվող ընդհանուր պահանջներ» և/կամ ISO/IEC 17025 «General requirements for the competence of testing and calibration laboratories» հավատարմագրման վկայագրերի գործողության ժամկետը: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3A663" w14:textId="4E4A2083" w:rsidR="00F26509" w:rsidRPr="009C1146" w:rsidRDefault="00F26509" w:rsidP="00927B1F">
            <w:pPr>
              <w:pStyle w:val="NoSpacing"/>
              <w:spacing w:line="276" w:lineRule="auto"/>
              <w:ind w:left="72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C1146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Ընդունվել է:</w:t>
            </w:r>
          </w:p>
          <w:p w14:paraId="11273C1D" w14:textId="77777777" w:rsidR="00A617AE" w:rsidRPr="009C1146" w:rsidRDefault="00A617AE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CE9C833" w14:textId="77777777" w:rsidR="00A617AE" w:rsidRPr="009C1146" w:rsidRDefault="00A617AE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FEF9BE7" w14:textId="77777777" w:rsidR="00A617AE" w:rsidRPr="009C1146" w:rsidRDefault="00A617AE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F18B1E9" w14:textId="77777777" w:rsidR="00A617AE" w:rsidRPr="009C1146" w:rsidRDefault="00A617AE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097194C" w14:textId="77777777" w:rsidR="00A617AE" w:rsidRPr="009C1146" w:rsidRDefault="00A617AE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5CFE5EF" w14:textId="77777777" w:rsidR="00A617AE" w:rsidRPr="009C1146" w:rsidRDefault="00A617AE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C789922" w14:textId="77777777" w:rsidR="00A617AE" w:rsidRPr="009C1146" w:rsidRDefault="00A617AE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A6B7807" w14:textId="77777777" w:rsidR="00A617AE" w:rsidRPr="009C1146" w:rsidRDefault="00A617AE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6ED3059" w14:textId="77777777" w:rsidR="00A617AE" w:rsidRPr="009C1146" w:rsidRDefault="00A617AE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BCD40F4" w14:textId="77777777" w:rsidR="00A617AE" w:rsidRPr="009C1146" w:rsidRDefault="00A617AE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B534397" w14:textId="77777777" w:rsidR="00A617AE" w:rsidRPr="009C1146" w:rsidRDefault="00A617AE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86D03D7" w14:textId="77777777" w:rsidR="00A617AE" w:rsidRPr="009C1146" w:rsidRDefault="00A617AE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5C749E3" w14:textId="7F7D6F10" w:rsidR="000532CF" w:rsidRPr="009C1146" w:rsidRDefault="000532CF" w:rsidP="00927B1F">
            <w:pPr>
              <w:pStyle w:val="NoSpacing"/>
              <w:spacing w:line="276" w:lineRule="auto"/>
              <w:ind w:left="72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C114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է:</w:t>
            </w:r>
          </w:p>
          <w:p w14:paraId="643279F4" w14:textId="7A8B121F" w:rsidR="001A1D3F" w:rsidRPr="009C1146" w:rsidRDefault="001A1D3F" w:rsidP="007F502C">
            <w:pPr>
              <w:pStyle w:val="NoSpacing"/>
              <w:spacing w:line="276" w:lineRule="auto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C114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Նախագծի հավելվածի 6-րդ կետի 3-րդ, 5-րդ, 6-րդ կետերը խմբագրվել են։</w:t>
            </w:r>
          </w:p>
          <w:p w14:paraId="44431BFC" w14:textId="5D955B9A" w:rsidR="002370A8" w:rsidRPr="009C1146" w:rsidRDefault="002370A8" w:rsidP="007F502C">
            <w:pPr>
              <w:pStyle w:val="NoSpacing"/>
              <w:spacing w:line="276" w:lineRule="auto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45E8009B" w14:textId="706C1618" w:rsidR="002370A8" w:rsidRPr="009C1146" w:rsidRDefault="002370A8" w:rsidP="007F502C">
            <w:pPr>
              <w:pStyle w:val="NoSpacing"/>
              <w:spacing w:line="276" w:lineRule="auto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7D98841C" w14:textId="5F112DDE" w:rsidR="002370A8" w:rsidRPr="009C1146" w:rsidRDefault="002370A8" w:rsidP="007F502C">
            <w:pPr>
              <w:pStyle w:val="NoSpacing"/>
              <w:spacing w:line="276" w:lineRule="auto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311975B1" w14:textId="38C4CB30" w:rsidR="002370A8" w:rsidRPr="009C1146" w:rsidRDefault="002370A8" w:rsidP="007F502C">
            <w:pPr>
              <w:pStyle w:val="NoSpacing"/>
              <w:spacing w:line="276" w:lineRule="auto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70B3B9A4" w14:textId="39E5B42D" w:rsidR="002370A8" w:rsidRPr="009C1146" w:rsidRDefault="002370A8" w:rsidP="007F502C">
            <w:pPr>
              <w:pStyle w:val="NoSpacing"/>
              <w:spacing w:line="276" w:lineRule="auto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3C3DF5E5" w14:textId="300F19F9" w:rsidR="002370A8" w:rsidRPr="009C1146" w:rsidRDefault="002370A8" w:rsidP="007F502C">
            <w:pPr>
              <w:pStyle w:val="NoSpacing"/>
              <w:spacing w:line="276" w:lineRule="auto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4E643FBF" w14:textId="76EE5781" w:rsidR="002370A8" w:rsidRPr="009C1146" w:rsidRDefault="002370A8" w:rsidP="007F502C">
            <w:pPr>
              <w:pStyle w:val="NoSpacing"/>
              <w:spacing w:line="276" w:lineRule="auto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2F3D8B55" w14:textId="77777777" w:rsidR="002370A8" w:rsidRPr="009C1146" w:rsidRDefault="002370A8" w:rsidP="002370A8">
            <w:pPr>
              <w:pStyle w:val="NoSpacing"/>
              <w:spacing w:line="276" w:lineRule="auto"/>
              <w:ind w:left="72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920D2AD" w14:textId="77777777" w:rsidR="002370A8" w:rsidRPr="009C1146" w:rsidRDefault="002370A8" w:rsidP="002370A8">
            <w:pPr>
              <w:pStyle w:val="NoSpacing"/>
              <w:spacing w:line="276" w:lineRule="auto"/>
              <w:ind w:left="72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1893268" w14:textId="77777777" w:rsidR="002370A8" w:rsidRPr="009C1146" w:rsidRDefault="002370A8" w:rsidP="002370A8">
            <w:pPr>
              <w:pStyle w:val="NoSpacing"/>
              <w:spacing w:line="276" w:lineRule="auto"/>
              <w:ind w:left="72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85348EB" w14:textId="77777777" w:rsidR="002370A8" w:rsidRPr="009C1146" w:rsidRDefault="002370A8" w:rsidP="002370A8">
            <w:pPr>
              <w:pStyle w:val="NoSpacing"/>
              <w:spacing w:line="276" w:lineRule="auto"/>
              <w:ind w:left="72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BB95D00" w14:textId="77777777" w:rsidR="002370A8" w:rsidRPr="009C1146" w:rsidRDefault="002370A8" w:rsidP="002370A8">
            <w:pPr>
              <w:pStyle w:val="NoSpacing"/>
              <w:spacing w:line="276" w:lineRule="auto"/>
              <w:ind w:left="72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202ABAF" w14:textId="77777777" w:rsidR="002370A8" w:rsidRPr="009C1146" w:rsidRDefault="002370A8" w:rsidP="002370A8">
            <w:pPr>
              <w:pStyle w:val="NoSpacing"/>
              <w:spacing w:line="276" w:lineRule="auto"/>
              <w:ind w:left="72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4D43110" w14:textId="77777777" w:rsidR="002370A8" w:rsidRPr="009C1146" w:rsidRDefault="002370A8" w:rsidP="002370A8">
            <w:pPr>
              <w:pStyle w:val="NoSpacing"/>
              <w:spacing w:line="276" w:lineRule="auto"/>
              <w:ind w:left="72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2EE4A11" w14:textId="77777777" w:rsidR="002370A8" w:rsidRPr="009C1146" w:rsidRDefault="002370A8" w:rsidP="002370A8">
            <w:pPr>
              <w:pStyle w:val="NoSpacing"/>
              <w:spacing w:line="276" w:lineRule="auto"/>
              <w:ind w:left="72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099B283" w14:textId="77777777" w:rsidR="00981B33" w:rsidRDefault="00981B33" w:rsidP="002370A8">
            <w:pPr>
              <w:pStyle w:val="NoSpacing"/>
              <w:spacing w:line="276" w:lineRule="auto"/>
              <w:ind w:left="72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700A19B" w14:textId="77777777" w:rsidR="00981B33" w:rsidRDefault="00981B33" w:rsidP="002370A8">
            <w:pPr>
              <w:pStyle w:val="NoSpacing"/>
              <w:spacing w:line="276" w:lineRule="auto"/>
              <w:ind w:left="72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F03B95F" w14:textId="432EF3EF" w:rsidR="002370A8" w:rsidRPr="00981B33" w:rsidRDefault="002370A8" w:rsidP="00C07BD4">
            <w:pPr>
              <w:pStyle w:val="NoSpacing"/>
              <w:spacing w:line="276" w:lineRule="auto"/>
              <w:ind w:left="72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81B3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է:</w:t>
            </w:r>
          </w:p>
          <w:p w14:paraId="0AB2BC6C" w14:textId="2C9F6DB5" w:rsidR="00C36310" w:rsidRDefault="00262CED" w:rsidP="00C07BD4">
            <w:pPr>
              <w:pStyle w:val="CommentText"/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C1146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Նախագծով </w:t>
            </w:r>
            <w:r w:rsidRPr="00C36310">
              <w:rPr>
                <w:rFonts w:ascii="GHEA Grapalat" w:hAnsi="GHEA Grapalat"/>
                <w:sz w:val="24"/>
                <w:szCs w:val="24"/>
                <w:lang w:val="hy-AM"/>
              </w:rPr>
              <w:t xml:space="preserve">սահմանվել է </w:t>
            </w:r>
            <w:r w:rsidR="00C36310" w:rsidRPr="00C36310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C36310">
              <w:rPr>
                <w:rFonts w:ascii="GHEA Grapalat" w:hAnsi="GHEA Grapalat"/>
                <w:sz w:val="24"/>
                <w:szCs w:val="24"/>
                <w:lang w:val="hy-AM"/>
              </w:rPr>
              <w:t>ընթացակարգ</w:t>
            </w:r>
            <w:r w:rsidR="00C36310" w:rsidRPr="00C36310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C363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36310" w:rsidRPr="00C36310">
              <w:rPr>
                <w:rFonts w:ascii="GHEA Grapalat" w:hAnsi="GHEA Grapalat"/>
                <w:sz w:val="24"/>
                <w:szCs w:val="24"/>
                <w:lang w:val="hy-AM"/>
              </w:rPr>
              <w:t>հասկացությունը</w:t>
            </w:r>
            <w:r w:rsidR="00C36310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="00C36310" w:rsidRPr="00C36310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հիմք ընդունելով ISO/IEC 17000:2004-</w:t>
            </w:r>
            <w:r w:rsidR="00C36310">
              <w:rPr>
                <w:rFonts w:ascii="GHEA Grapalat" w:hAnsi="GHEA Grapalat"/>
                <w:sz w:val="24"/>
                <w:szCs w:val="24"/>
                <w:lang w:val="hy-AM"/>
              </w:rPr>
              <w:t xml:space="preserve">ի </w:t>
            </w:r>
            <w:r w:rsidR="00C36310" w:rsidRPr="00C36310">
              <w:rPr>
                <w:rFonts w:ascii="GHEA Grapalat" w:hAnsi="GHEA Grapalat"/>
                <w:sz w:val="24"/>
                <w:szCs w:val="24"/>
                <w:lang w:val="hy-AM"/>
              </w:rPr>
              <w:t>միջազգային տեղայնացված սահմանումները</w:t>
            </w:r>
            <w:r w:rsidR="00C36310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="00C36310">
              <w:rPr>
                <w:rFonts w:asciiTheme="minorHAnsi" w:hAnsiTheme="minorHAnsi"/>
                <w:lang w:val="hy-AM"/>
              </w:rPr>
              <w:t xml:space="preserve"> </w:t>
            </w:r>
          </w:p>
          <w:p w14:paraId="12B345C1" w14:textId="048BC575" w:rsidR="008A6FAE" w:rsidRPr="009C1146" w:rsidRDefault="008A6FAE" w:rsidP="00C07BD4">
            <w:pPr>
              <w:pStyle w:val="NoSpacing"/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09FD6E4" w14:textId="77777777" w:rsidR="002370A8" w:rsidRPr="009C1146" w:rsidRDefault="002370A8" w:rsidP="001E72CD">
            <w:pPr>
              <w:pStyle w:val="NoSpacing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166F30B" w14:textId="0286E044" w:rsidR="00A31FF0" w:rsidRPr="009C1146" w:rsidRDefault="00A31FF0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B563BCA" w14:textId="064078E0" w:rsidR="00A31FF0" w:rsidRPr="009C1146" w:rsidRDefault="00A31FF0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269CE3A" w14:textId="6019861A" w:rsidR="00A31FF0" w:rsidRPr="009C1146" w:rsidRDefault="00A31FF0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E3A7022" w14:textId="2CD0C604" w:rsidR="00A31FF0" w:rsidRDefault="00A31FF0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04960FE" w14:textId="7A1ACC6F" w:rsidR="00981B33" w:rsidRDefault="00981B33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121A832" w14:textId="333E7954" w:rsidR="00981B33" w:rsidRDefault="00981B33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EC16C65" w14:textId="5D685993" w:rsidR="00981B33" w:rsidRDefault="00981B33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741320D" w14:textId="6B29C16F" w:rsidR="00981B33" w:rsidRDefault="00981B33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BEEBFAD" w14:textId="513C2F88" w:rsidR="00981B33" w:rsidRDefault="00981B33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CF84C86" w14:textId="2C9C7B89" w:rsidR="00981B33" w:rsidRDefault="00981B33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B8398D8" w14:textId="412A01EF" w:rsidR="00981B33" w:rsidRPr="009C1146" w:rsidRDefault="00981B33" w:rsidP="00C36310">
            <w:pPr>
              <w:pStyle w:val="NoSpacing"/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EE8BB79" w14:textId="72D733E0" w:rsidR="00A31FF0" w:rsidRPr="009C1146" w:rsidRDefault="00A31FF0" w:rsidP="00927B1F">
            <w:pPr>
              <w:pStyle w:val="NoSpacing"/>
              <w:spacing w:line="276" w:lineRule="auto"/>
              <w:ind w:left="36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C114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է:</w:t>
            </w:r>
          </w:p>
          <w:p w14:paraId="3BDFC3A8" w14:textId="1E9E53A7" w:rsidR="00751ED6" w:rsidRPr="009C1146" w:rsidRDefault="00751ED6" w:rsidP="008A6FAE">
            <w:pPr>
              <w:pStyle w:val="NoSpacing"/>
              <w:spacing w:line="276" w:lineRule="auto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C114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Նախագծի </w:t>
            </w:r>
            <w:r w:rsidR="008A6FAE" w:rsidRPr="009C114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4-րդ՝ </w:t>
            </w:r>
            <w:r w:rsidR="008A6FAE" w:rsidRPr="009C1146">
              <w:rPr>
                <w:rFonts w:ascii="GHEA Grapalat" w:hAnsi="GHEA Grapalat" w:cs="Arial"/>
                <w:sz w:val="24"/>
                <w:szCs w:val="24"/>
                <w:lang w:val="hy-AM"/>
              </w:rPr>
              <w:t>ռեֆերենս</w:t>
            </w:r>
            <w:r w:rsidR="008A6FAE" w:rsidRPr="009C1146">
              <w:rPr>
                <w:rFonts w:ascii="GHEA Grapalat" w:hAnsi="GHEA Grapalat"/>
                <w:sz w:val="24"/>
                <w:szCs w:val="24"/>
                <w:lang w:val="hy-AM"/>
              </w:rPr>
              <w:t xml:space="preserve"> լաբորատորիաների նշանակման</w:t>
            </w:r>
            <w:r w:rsidR="008A6FAE" w:rsidRPr="009C114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գլուխը, ամբողջությամբ խմբագրվել է:</w:t>
            </w:r>
          </w:p>
          <w:p w14:paraId="50CE02CB" w14:textId="0A4967AD" w:rsidR="00A31FF0" w:rsidRPr="009C1146" w:rsidRDefault="00A31FF0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D1B161D" w14:textId="532C2E33" w:rsidR="00A31FF0" w:rsidRPr="009C1146" w:rsidRDefault="00A31FF0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0F5484C" w14:textId="3CE3696C" w:rsidR="00A31FF0" w:rsidRPr="009C1146" w:rsidRDefault="00A31FF0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B501797" w14:textId="4AA6075F" w:rsidR="00A31FF0" w:rsidRPr="009C1146" w:rsidRDefault="00A31FF0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E75A9BE" w14:textId="62FDBCE1" w:rsidR="00A31FF0" w:rsidRPr="009C1146" w:rsidRDefault="00A31FF0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B44024B" w14:textId="3B18C912" w:rsidR="00A31FF0" w:rsidRPr="009C1146" w:rsidRDefault="00A31FF0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0E67881" w14:textId="64A9B2D8" w:rsidR="00A31FF0" w:rsidRPr="009C1146" w:rsidRDefault="00A31FF0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D3EFB55" w14:textId="543CD72D" w:rsidR="00A31FF0" w:rsidRPr="009C1146" w:rsidRDefault="00A31FF0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D17B762" w14:textId="51E302DE" w:rsidR="00A31FF0" w:rsidRPr="009C1146" w:rsidRDefault="00A31FF0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CF1D771" w14:textId="34E2C6E5" w:rsidR="00A31FF0" w:rsidRPr="009C1146" w:rsidRDefault="00A31FF0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AF5058C" w14:textId="24E2BB34" w:rsidR="00A31FF0" w:rsidRPr="009C1146" w:rsidRDefault="00A31FF0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93490BC" w14:textId="60A143C7" w:rsidR="00A31FF0" w:rsidRPr="009C1146" w:rsidRDefault="00A31FF0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5B20E13" w14:textId="3AD2AE24" w:rsidR="00A31FF0" w:rsidRPr="009C1146" w:rsidRDefault="00A31FF0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F6F809B" w14:textId="33A598DF" w:rsidR="00A31FF0" w:rsidRPr="009C1146" w:rsidRDefault="00A31FF0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2E65F54" w14:textId="0AE3FBD3" w:rsidR="00A31FF0" w:rsidRPr="009C1146" w:rsidRDefault="00A31FF0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7408D1D" w14:textId="32728BF8" w:rsidR="00A31FF0" w:rsidRPr="009C1146" w:rsidRDefault="00A31FF0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F707B4A" w14:textId="4936A9B0" w:rsidR="00A31FF0" w:rsidRPr="009C1146" w:rsidRDefault="00A31FF0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1189CAE" w14:textId="383F8D96" w:rsidR="00A31FF0" w:rsidRPr="009C1146" w:rsidRDefault="00A31FF0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9278D2E" w14:textId="7D6007CE" w:rsidR="00A31FF0" w:rsidRPr="009C1146" w:rsidRDefault="00A31FF0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81871D4" w14:textId="0CD3C5EF" w:rsidR="00A31FF0" w:rsidRPr="009C1146" w:rsidRDefault="00A31FF0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C9B48B5" w14:textId="70460894" w:rsidR="00A31FF0" w:rsidRPr="009C1146" w:rsidRDefault="00A31FF0" w:rsidP="008A6FAE">
            <w:pPr>
              <w:pStyle w:val="NoSpacing"/>
              <w:spacing w:line="276" w:lineRule="auto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</w:p>
          <w:p w14:paraId="55115746" w14:textId="77777777" w:rsidR="007F502C" w:rsidRPr="009C1146" w:rsidRDefault="007F502C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D17E0D8" w14:textId="3C597152" w:rsidR="00A31FF0" w:rsidRPr="009C1146" w:rsidRDefault="00A31FF0" w:rsidP="008A6FAE">
            <w:pPr>
              <w:pStyle w:val="NoSpacing"/>
              <w:spacing w:line="276" w:lineRule="auto"/>
              <w:ind w:left="72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C114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է:</w:t>
            </w:r>
          </w:p>
          <w:p w14:paraId="33649D16" w14:textId="139046FC" w:rsidR="00A31FF0" w:rsidRPr="009C1146" w:rsidRDefault="008A6FAE" w:rsidP="00C07BD4">
            <w:pPr>
              <w:pStyle w:val="NoSpacing"/>
              <w:spacing w:line="276" w:lineRule="auto"/>
              <w:ind w:firstLine="32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C114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Համապատասխան ժամկետները սահմանվել են </w:t>
            </w:r>
            <w:r w:rsidR="004D490A" w:rsidRPr="009C114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Նախագծի հավելվածի </w:t>
            </w:r>
            <w:r w:rsidRPr="009C1146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4-րդ կետով:</w:t>
            </w:r>
          </w:p>
          <w:p w14:paraId="3344511E" w14:textId="77777777" w:rsidR="00A31FF0" w:rsidRPr="009C1146" w:rsidRDefault="00A31FF0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22648BF" w14:textId="3A49BBC5" w:rsidR="000532CF" w:rsidRPr="009C1146" w:rsidRDefault="000532CF" w:rsidP="007F502C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110054" w:rsidRPr="007F502C" w14:paraId="5926E49D" w14:textId="77777777" w:rsidTr="00CE2729">
        <w:trPr>
          <w:trHeight w:val="292"/>
        </w:trPr>
        <w:tc>
          <w:tcPr>
            <w:tcW w:w="9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438108B" w14:textId="1C47574E" w:rsidR="00110054" w:rsidRPr="007F502C" w:rsidRDefault="00110054" w:rsidP="00110054">
            <w:pPr>
              <w:pStyle w:val="ListParagraph"/>
              <w:tabs>
                <w:tab w:val="left" w:pos="322"/>
              </w:tabs>
              <w:spacing w:after="200" w:line="276" w:lineRule="auto"/>
              <w:ind w:left="38"/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  <w:r>
              <w:rPr>
                <w:rFonts w:ascii="GHEA Grapalat" w:hAnsi="GHEA Grapalat"/>
                <w:b/>
                <w:noProof/>
                <w:lang w:val="hy-AM"/>
              </w:rPr>
              <w:lastRenderedPageBreak/>
              <w:t>6</w:t>
            </w:r>
            <w:r w:rsidRPr="007F502C">
              <w:rPr>
                <w:rFonts w:ascii="GHEA Grapalat" w:hAnsi="GHEA Grapalat"/>
                <w:b/>
                <w:noProof/>
                <w:lang w:val="hy-AM"/>
              </w:rPr>
              <w:t xml:space="preserve">. </w:t>
            </w:r>
            <w:r>
              <w:rPr>
                <w:rFonts w:ascii="GHEA Grapalat" w:hAnsi="GHEA Grapalat"/>
                <w:b/>
                <w:noProof/>
                <w:lang w:val="hy-AM"/>
              </w:rPr>
              <w:t>ՀՀ վարչապետի աշխատակազմի իրավաբանական վար</w:t>
            </w:r>
            <w:r w:rsidR="0038778E">
              <w:rPr>
                <w:rFonts w:ascii="GHEA Grapalat" w:hAnsi="GHEA Grapalat"/>
                <w:b/>
                <w:noProof/>
                <w:lang w:val="hy-AM"/>
              </w:rPr>
              <w:t>չ</w:t>
            </w:r>
            <w:r>
              <w:rPr>
                <w:rFonts w:ascii="GHEA Grapalat" w:hAnsi="GHEA Grapalat"/>
                <w:b/>
                <w:noProof/>
                <w:lang w:val="hy-AM"/>
              </w:rPr>
              <w:t>ություն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5DF78B7" w14:textId="78F245DB" w:rsidR="00110054" w:rsidRPr="007F502C" w:rsidRDefault="00876C32" w:rsidP="00876C32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08</w:t>
            </w:r>
            <w:r w:rsidR="00110054" w:rsidRPr="007F502C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09</w:t>
            </w:r>
            <w:r w:rsidR="00110054" w:rsidRPr="007F502C">
              <w:rPr>
                <w:rFonts w:ascii="GHEA Grapalat" w:hAnsi="GHEA Grapalat"/>
                <w:b/>
                <w:sz w:val="24"/>
                <w:szCs w:val="24"/>
                <w:lang w:val="hy-AM"/>
              </w:rPr>
              <w:t>.202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</w:p>
        </w:tc>
      </w:tr>
      <w:tr w:rsidR="00110054" w:rsidRPr="007F502C" w14:paraId="1C3FF43D" w14:textId="77777777" w:rsidTr="00110054">
        <w:trPr>
          <w:trHeight w:val="292"/>
        </w:trPr>
        <w:tc>
          <w:tcPr>
            <w:tcW w:w="9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41D3699" w14:textId="77777777" w:rsidR="00110054" w:rsidRPr="007F502C" w:rsidRDefault="00110054" w:rsidP="00CE2729">
            <w:pPr>
              <w:pStyle w:val="ListParagraph"/>
              <w:tabs>
                <w:tab w:val="left" w:pos="322"/>
              </w:tabs>
              <w:spacing w:after="200" w:line="276" w:lineRule="auto"/>
              <w:ind w:left="38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FC46413" w14:textId="19541607" w:rsidR="00110054" w:rsidRPr="007F502C" w:rsidRDefault="00110054" w:rsidP="00CE2729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110054" w:rsidRPr="00CD6B1B" w14:paraId="5D57AD5B" w14:textId="77777777" w:rsidTr="00110054">
        <w:trPr>
          <w:trHeight w:val="292"/>
        </w:trPr>
        <w:tc>
          <w:tcPr>
            <w:tcW w:w="9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1468" w14:textId="77777777" w:rsidR="00110054" w:rsidRDefault="00110054" w:rsidP="00110054">
            <w:pPr>
              <w:pStyle w:val="BodyText2"/>
              <w:tabs>
                <w:tab w:val="left" w:pos="570"/>
                <w:tab w:val="left" w:pos="720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  <w:t xml:space="preserve">Նախագծի 4-րդ կետով ՀՀ սննդի անվտանգության տեսչական մարմնին վերապահվում է ռեֆերենս լաբորատորիաներ նշանակելու լիազորություն։ «Սննդամթերքի անվտանգության պետական վերահսկողության մասին» ՀՀ օրենքի 30-րդ հոդվածի համաձայն՝ նշված օրենքի </w:t>
            </w:r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27-րդ հոդվածի 2-րդ մասն ուժի մեջ է մտնում ՀՀ կառավարության կողմից ազգային ռեֆերենս լաբորատորիայի նշանակման պահից, որից բխում է, որ ազգային ռեֆերենս լաբորատորիա նշանակելու լիազորությունը օրենքով վերապահված է ՀՀ կառավարությանը։ Հետևաբար՝ նախագծի նշված դրույթը հակասում է «Սննդամթերքի անվտանգության պետական վերահսկողության մասին» ՀՀ օրենքին։</w:t>
            </w:r>
          </w:p>
          <w:p w14:paraId="7F94B07A" w14:textId="77777777" w:rsidR="00110054" w:rsidRPr="007F502C" w:rsidRDefault="00110054" w:rsidP="00CE2729">
            <w:pPr>
              <w:pStyle w:val="ListParagraph"/>
              <w:tabs>
                <w:tab w:val="left" w:pos="322"/>
              </w:tabs>
              <w:spacing w:after="200" w:line="276" w:lineRule="auto"/>
              <w:ind w:left="38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E66E" w14:textId="38BAE05D" w:rsidR="00110054" w:rsidRDefault="00A5128D" w:rsidP="00876C32">
            <w:pPr>
              <w:pStyle w:val="NoSpacing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Ընդունվել է ի գիտություն</w:t>
            </w:r>
            <w:r w:rsidR="00110054">
              <w:rPr>
                <w:rFonts w:ascii="GHEA Grapalat" w:hAnsi="GHEA Grapalat"/>
                <w:b/>
                <w:sz w:val="24"/>
                <w:szCs w:val="24"/>
                <w:lang w:val="hy-AM"/>
              </w:rPr>
              <w:t>:</w:t>
            </w:r>
          </w:p>
          <w:p w14:paraId="6D92A06F" w14:textId="0AF2ECB6" w:rsidR="003E6FE3" w:rsidRPr="00FE05D1" w:rsidRDefault="00110054" w:rsidP="00FE05D1">
            <w:pPr>
              <w:pStyle w:val="mcntmsonospacing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i/>
                <w:color w:val="222222"/>
                <w:u w:val="single"/>
                <w:lang w:val="hy-AM"/>
              </w:rPr>
            </w:pPr>
            <w:r w:rsidRPr="00855040">
              <w:rPr>
                <w:rFonts w:ascii="GHEA Grapalat" w:hAnsi="GHEA Grapalat"/>
                <w:lang w:val="hy-AM"/>
              </w:rPr>
              <w:t xml:space="preserve"> </w:t>
            </w:r>
            <w:r w:rsidR="00A5128D" w:rsidRPr="003E6FE3">
              <w:rPr>
                <w:rFonts w:ascii="GHEA Grapalat" w:hAnsi="GHEA Grapalat"/>
                <w:b/>
                <w:lang w:val="hy-AM"/>
              </w:rPr>
              <w:t>Պարզաբանում։</w:t>
            </w:r>
            <w:r w:rsidR="003E6FE3" w:rsidRPr="003E6FE3">
              <w:rPr>
                <w:rFonts w:ascii="GHEA Grapalat" w:hAnsi="GHEA Grapalat"/>
                <w:b/>
                <w:lang w:val="hy-AM"/>
              </w:rPr>
              <w:t xml:space="preserve"> </w:t>
            </w:r>
            <w:proofErr w:type="spellStart"/>
            <w:r w:rsidR="003E6FE3" w:rsidRPr="003E6FE3">
              <w:rPr>
                <w:rFonts w:ascii="GHEA Grapalat" w:hAnsi="GHEA Grapalat"/>
                <w:color w:val="222222"/>
                <w:lang w:val="hy-AM"/>
              </w:rPr>
              <w:t>Ս.թ</w:t>
            </w:r>
            <w:proofErr w:type="spellEnd"/>
            <w:r w:rsidR="003E6FE3" w:rsidRPr="003E6FE3">
              <w:rPr>
                <w:rFonts w:ascii="GHEA Grapalat" w:hAnsi="GHEA Grapalat"/>
                <w:color w:val="222222"/>
                <w:lang w:val="hy-AM"/>
              </w:rPr>
              <w:t>.</w:t>
            </w:r>
            <w:r w:rsidR="003E6FE3" w:rsidRPr="003E6FE3">
              <w:rPr>
                <w:rFonts w:ascii="Calibri" w:hAnsi="Calibri" w:cs="Calibri"/>
                <w:color w:val="222222"/>
                <w:lang w:val="hy-AM"/>
              </w:rPr>
              <w:t> </w:t>
            </w:r>
            <w:r w:rsidR="003E6FE3" w:rsidRPr="003E6FE3">
              <w:rPr>
                <w:rFonts w:ascii="GHEA Grapalat" w:hAnsi="GHEA Grapalat" w:cs="GHEA Grapalat"/>
                <w:color w:val="222222"/>
                <w:lang w:val="hy-AM"/>
              </w:rPr>
              <w:t>հուլիսի</w:t>
            </w:r>
            <w:r w:rsidR="003E6FE3" w:rsidRPr="003E6FE3">
              <w:rPr>
                <w:rFonts w:ascii="GHEA Grapalat" w:hAnsi="GHEA Grapalat"/>
                <w:color w:val="222222"/>
                <w:lang w:val="hy-AM"/>
              </w:rPr>
              <w:t xml:space="preserve"> 7-ի ՀՕ-308-Ն օրենքի</w:t>
            </w:r>
            <w:r w:rsidR="003E6FE3" w:rsidRPr="003E6FE3">
              <w:rPr>
                <w:rFonts w:ascii="Calibri" w:hAnsi="Calibri" w:cs="Calibri"/>
                <w:color w:val="222222"/>
                <w:lang w:val="hy-AM"/>
              </w:rPr>
              <w:t> </w:t>
            </w:r>
            <w:r w:rsidR="003E6FE3" w:rsidRPr="003E6FE3">
              <w:rPr>
                <w:rFonts w:ascii="GHEA Grapalat" w:hAnsi="GHEA Grapalat"/>
                <w:color w:val="222222"/>
                <w:lang w:val="hy-AM"/>
              </w:rPr>
              <w:t>3-րդ հոդվածի համաձայն</w:t>
            </w:r>
            <w:r w:rsidR="0096225E">
              <w:rPr>
                <w:rFonts w:ascii="GHEA Grapalat" w:hAnsi="GHEA Grapalat"/>
                <w:color w:val="222222"/>
                <w:lang w:val="hy-AM"/>
              </w:rPr>
              <w:t xml:space="preserve"> </w:t>
            </w:r>
            <w:r w:rsidR="003E6FE3" w:rsidRPr="003E6FE3">
              <w:rPr>
                <w:rFonts w:ascii="GHEA Grapalat" w:hAnsi="GHEA Grapalat"/>
                <w:color w:val="222222"/>
                <w:lang w:val="hy-AM"/>
              </w:rPr>
              <w:t>«Սննդամթերքի անվտանգության պետական վերահսկողության մասին»</w:t>
            </w:r>
            <w:r w:rsidR="0096225E">
              <w:rPr>
                <w:rFonts w:ascii="GHEA Grapalat" w:hAnsi="GHEA Grapalat"/>
                <w:color w:val="222222"/>
                <w:lang w:val="hy-AM"/>
              </w:rPr>
              <w:t xml:space="preserve"> </w:t>
            </w:r>
            <w:r w:rsidR="003E6FE3" w:rsidRPr="003E6FE3">
              <w:rPr>
                <w:rFonts w:ascii="GHEA Grapalat" w:hAnsi="GHEA Grapalat"/>
                <w:color w:val="222222"/>
                <w:lang w:val="hy-AM"/>
              </w:rPr>
              <w:t>օրենքի 30-րդ հոդվածի 2-րդ մասը «կողմից» բառից հետո հատուկ լրացվել է «սահմանված կարգով» բառերով</w:t>
            </w:r>
            <w:r w:rsidR="003E6FE3" w:rsidRPr="003E6FE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, որի նպատակն է եղել</w:t>
            </w:r>
            <w:r w:rsidR="0096225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3E6FE3" w:rsidRPr="003E6FE3">
              <w:rPr>
                <w:rFonts w:ascii="GHEA Grapalat" w:hAnsi="GHEA Grapalat" w:cs="GHEA Grapalat"/>
                <w:color w:val="222222"/>
                <w:lang w:val="hy-AM"/>
              </w:rPr>
              <w:t>վերացնել</w:t>
            </w:r>
            <w:r w:rsidR="003E6FE3" w:rsidRPr="003E6FE3">
              <w:rPr>
                <w:rFonts w:ascii="GHEA Grapalat" w:hAnsi="GHEA Grapalat"/>
                <w:color w:val="222222"/>
                <w:lang w:val="hy-AM"/>
              </w:rPr>
              <w:t xml:space="preserve"> </w:t>
            </w:r>
            <w:r w:rsidR="003E6FE3" w:rsidRPr="003E6FE3">
              <w:rPr>
                <w:rFonts w:ascii="GHEA Grapalat" w:hAnsi="GHEA Grapalat" w:cs="GHEA Grapalat"/>
                <w:color w:val="222222"/>
                <w:lang w:val="hy-AM"/>
              </w:rPr>
              <w:t>առկա</w:t>
            </w:r>
            <w:r w:rsidR="003E6FE3" w:rsidRPr="003E6FE3">
              <w:rPr>
                <w:rFonts w:ascii="GHEA Grapalat" w:hAnsi="GHEA Grapalat"/>
                <w:color w:val="222222"/>
                <w:lang w:val="hy-AM"/>
              </w:rPr>
              <w:t xml:space="preserve"> </w:t>
            </w:r>
            <w:proofErr w:type="spellStart"/>
            <w:r w:rsidR="003E6FE3" w:rsidRPr="003E6FE3">
              <w:rPr>
                <w:rFonts w:ascii="GHEA Grapalat" w:hAnsi="GHEA Grapalat" w:cs="GHEA Grapalat"/>
                <w:color w:val="222222"/>
                <w:lang w:val="hy-AM"/>
              </w:rPr>
              <w:t>տարընթերցումը</w:t>
            </w:r>
            <w:proofErr w:type="spellEnd"/>
            <w:r w:rsidR="003E6FE3" w:rsidRPr="003E6FE3">
              <w:rPr>
                <w:rFonts w:ascii="GHEA Grapalat" w:hAnsi="GHEA Grapalat"/>
                <w:color w:val="222222"/>
                <w:lang w:val="hy-AM"/>
              </w:rPr>
              <w:t xml:space="preserve"> 28-</w:t>
            </w:r>
            <w:r w:rsidR="003E6FE3" w:rsidRPr="003E6FE3">
              <w:rPr>
                <w:rFonts w:ascii="GHEA Grapalat" w:hAnsi="GHEA Grapalat" w:cs="GHEA Grapalat"/>
                <w:color w:val="222222"/>
                <w:lang w:val="hy-AM"/>
              </w:rPr>
              <w:t>րդ</w:t>
            </w:r>
            <w:r w:rsidR="003E6FE3" w:rsidRPr="003E6FE3">
              <w:rPr>
                <w:rFonts w:ascii="GHEA Grapalat" w:hAnsi="GHEA Grapalat"/>
                <w:color w:val="222222"/>
                <w:lang w:val="hy-AM"/>
              </w:rPr>
              <w:t xml:space="preserve"> </w:t>
            </w:r>
            <w:r w:rsidR="003E6FE3" w:rsidRPr="003E6FE3">
              <w:rPr>
                <w:rFonts w:ascii="GHEA Grapalat" w:hAnsi="GHEA Grapalat" w:cs="GHEA Grapalat"/>
                <w:color w:val="222222"/>
                <w:lang w:val="hy-AM"/>
              </w:rPr>
              <w:t>հոդվածի</w:t>
            </w:r>
            <w:r w:rsidR="003E6FE3" w:rsidRPr="003E6FE3">
              <w:rPr>
                <w:rFonts w:ascii="GHEA Grapalat" w:hAnsi="GHEA Grapalat"/>
                <w:color w:val="222222"/>
                <w:lang w:val="hy-AM"/>
              </w:rPr>
              <w:t xml:space="preserve"> 1-</w:t>
            </w:r>
            <w:r w:rsidR="003E6FE3" w:rsidRPr="003E6FE3">
              <w:rPr>
                <w:rFonts w:ascii="GHEA Grapalat" w:hAnsi="GHEA Grapalat" w:cs="GHEA Grapalat"/>
                <w:color w:val="222222"/>
                <w:lang w:val="hy-AM"/>
              </w:rPr>
              <w:t>ին</w:t>
            </w:r>
            <w:r w:rsidR="003E6FE3" w:rsidRPr="003E6FE3">
              <w:rPr>
                <w:rFonts w:ascii="GHEA Grapalat" w:hAnsi="GHEA Grapalat"/>
                <w:color w:val="222222"/>
                <w:lang w:val="hy-AM"/>
              </w:rPr>
              <w:t xml:space="preserve"> </w:t>
            </w:r>
            <w:r w:rsidR="003E6FE3" w:rsidRPr="003E6FE3">
              <w:rPr>
                <w:rFonts w:ascii="GHEA Grapalat" w:hAnsi="GHEA Grapalat" w:cs="GHEA Grapalat"/>
                <w:color w:val="222222"/>
                <w:lang w:val="hy-AM"/>
              </w:rPr>
              <w:t>մասի</w:t>
            </w:r>
            <w:r w:rsidR="003E6FE3" w:rsidRPr="003E6FE3">
              <w:rPr>
                <w:rFonts w:ascii="GHEA Grapalat" w:hAnsi="GHEA Grapalat"/>
                <w:color w:val="222222"/>
                <w:lang w:val="hy-AM"/>
              </w:rPr>
              <w:t xml:space="preserve"> </w:t>
            </w:r>
            <w:r w:rsidR="003E6FE3" w:rsidRPr="003E6FE3">
              <w:rPr>
                <w:rFonts w:ascii="GHEA Grapalat" w:hAnsi="GHEA Grapalat" w:cs="GHEA Grapalat"/>
                <w:color w:val="222222"/>
                <w:lang w:val="hy-AM"/>
              </w:rPr>
              <w:t>հետ</w:t>
            </w:r>
            <w:r w:rsidR="003E6FE3" w:rsidRPr="003E6FE3">
              <w:rPr>
                <w:rFonts w:ascii="GHEA Grapalat" w:hAnsi="GHEA Grapalat"/>
                <w:color w:val="222222"/>
                <w:lang w:val="hy-AM"/>
              </w:rPr>
              <w:t xml:space="preserve"> </w:t>
            </w:r>
            <w:r w:rsidR="003E6FE3" w:rsidRPr="003E6FE3">
              <w:rPr>
                <w:rFonts w:ascii="GHEA Grapalat" w:hAnsi="GHEA Grapalat" w:cs="GHEA Grapalat"/>
                <w:color w:val="222222"/>
                <w:lang w:val="hy-AM"/>
              </w:rPr>
              <w:t>և</w:t>
            </w:r>
            <w:r w:rsidR="003E6FE3" w:rsidRPr="003E6FE3">
              <w:rPr>
                <w:rFonts w:ascii="GHEA Grapalat" w:hAnsi="GHEA Grapalat"/>
                <w:color w:val="222222"/>
                <w:lang w:val="hy-AM"/>
              </w:rPr>
              <w:t xml:space="preserve"> </w:t>
            </w:r>
            <w:r w:rsidR="003E6FE3" w:rsidRPr="003E6FE3">
              <w:rPr>
                <w:rFonts w:ascii="GHEA Grapalat" w:hAnsi="GHEA Grapalat" w:cs="GHEA Grapalat"/>
                <w:color w:val="222222"/>
                <w:lang w:val="hy-AM"/>
              </w:rPr>
              <w:t>հստակ</w:t>
            </w:r>
            <w:r w:rsidR="003E6FE3" w:rsidRPr="003E6FE3">
              <w:rPr>
                <w:rFonts w:ascii="GHEA Grapalat" w:hAnsi="GHEA Grapalat"/>
                <w:color w:val="222222"/>
                <w:lang w:val="hy-AM"/>
              </w:rPr>
              <w:t xml:space="preserve"> </w:t>
            </w:r>
            <w:r w:rsidR="003E6FE3" w:rsidRPr="003E6FE3">
              <w:rPr>
                <w:rFonts w:ascii="GHEA Grapalat" w:hAnsi="GHEA Grapalat" w:cs="GHEA Grapalat"/>
                <w:color w:val="222222"/>
                <w:lang w:val="hy-AM"/>
              </w:rPr>
              <w:t>սահմանել</w:t>
            </w:r>
            <w:r w:rsidR="003E6FE3" w:rsidRPr="003E6FE3">
              <w:rPr>
                <w:rFonts w:ascii="GHEA Grapalat" w:hAnsi="GHEA Grapalat"/>
                <w:color w:val="222222"/>
                <w:lang w:val="hy-AM"/>
              </w:rPr>
              <w:t xml:space="preserve">, </w:t>
            </w:r>
            <w:r w:rsidR="003E6FE3" w:rsidRPr="003E6FE3">
              <w:rPr>
                <w:rFonts w:ascii="GHEA Grapalat" w:hAnsi="GHEA Grapalat" w:cs="GHEA Grapalat"/>
                <w:color w:val="222222"/>
                <w:lang w:val="hy-AM"/>
              </w:rPr>
              <w:t>որ</w:t>
            </w:r>
            <w:r w:rsidR="003E6FE3" w:rsidRPr="003E6FE3">
              <w:rPr>
                <w:rFonts w:ascii="GHEA Grapalat" w:hAnsi="GHEA Grapalat"/>
                <w:color w:val="222222"/>
                <w:lang w:val="hy-AM"/>
              </w:rPr>
              <w:t xml:space="preserve"> </w:t>
            </w:r>
            <w:r w:rsidR="003E6FE3" w:rsidRPr="00CD6B1B">
              <w:rPr>
                <w:rFonts w:ascii="GHEA Grapalat" w:hAnsi="GHEA Grapalat" w:cs="GHEA Grapalat"/>
                <w:i/>
                <w:color w:val="222222"/>
                <w:lang w:val="hy-AM"/>
              </w:rPr>
              <w:t>ազգային</w:t>
            </w:r>
            <w:r w:rsidR="003E6FE3" w:rsidRPr="00CD6B1B">
              <w:rPr>
                <w:rFonts w:ascii="Calibri" w:hAnsi="Calibri" w:cs="Calibri"/>
                <w:i/>
                <w:color w:val="222222"/>
                <w:lang w:val="hy-AM"/>
              </w:rPr>
              <w:t> </w:t>
            </w:r>
            <w:proofErr w:type="spellStart"/>
            <w:r w:rsidR="003E6FE3" w:rsidRPr="00CD6B1B">
              <w:rPr>
                <w:rFonts w:ascii="GHEA Grapalat" w:hAnsi="GHEA Grapalat"/>
                <w:i/>
                <w:color w:val="222222"/>
                <w:u w:val="single"/>
                <w:lang w:val="hy-AM"/>
              </w:rPr>
              <w:t>ռեֆերենս</w:t>
            </w:r>
            <w:proofErr w:type="spellEnd"/>
            <w:r w:rsidR="003E6FE3">
              <w:rPr>
                <w:rFonts w:ascii="GHEA Grapalat" w:hAnsi="GHEA Grapalat"/>
                <w:color w:val="222222"/>
                <w:u w:val="single"/>
                <w:lang w:val="hy-AM"/>
              </w:rPr>
              <w:t xml:space="preserve"> </w:t>
            </w:r>
            <w:r w:rsidR="003E6FE3" w:rsidRPr="003E6FE3">
              <w:rPr>
                <w:rFonts w:ascii="Calibri" w:hAnsi="Calibri" w:cs="Calibri"/>
                <w:color w:val="222222"/>
                <w:u w:val="single"/>
                <w:lang w:val="hy-AM"/>
              </w:rPr>
              <w:t> </w:t>
            </w:r>
            <w:r w:rsidR="003E6FE3" w:rsidRPr="00FE05D1">
              <w:rPr>
                <w:rFonts w:ascii="GHEA Grapalat" w:hAnsi="GHEA Grapalat"/>
                <w:i/>
                <w:iCs/>
                <w:color w:val="222222"/>
                <w:u w:val="single"/>
                <w:lang w:val="hy-AM"/>
              </w:rPr>
              <w:t>լաբորատոր</w:t>
            </w:r>
            <w:bookmarkStart w:id="0" w:name="_GoBack"/>
            <w:bookmarkEnd w:id="0"/>
            <w:r w:rsidR="003E6FE3" w:rsidRPr="00FE05D1">
              <w:rPr>
                <w:rFonts w:ascii="GHEA Grapalat" w:hAnsi="GHEA Grapalat"/>
                <w:i/>
                <w:iCs/>
                <w:color w:val="222222"/>
                <w:u w:val="single"/>
                <w:lang w:val="hy-AM"/>
              </w:rPr>
              <w:t xml:space="preserve">իան չի նշանակվում </w:t>
            </w:r>
            <w:r w:rsidR="003E6FE3" w:rsidRPr="00FE05D1">
              <w:rPr>
                <w:rFonts w:ascii="GHEA Grapalat" w:hAnsi="GHEA Grapalat"/>
                <w:i/>
                <w:iCs/>
                <w:color w:val="222222"/>
                <w:u w:val="single"/>
                <w:lang w:val="hy-AM"/>
              </w:rPr>
              <w:lastRenderedPageBreak/>
              <w:t>Կառավարության կողմից, այլ</w:t>
            </w:r>
            <w:r w:rsidR="003E6FE3" w:rsidRPr="00FE05D1">
              <w:rPr>
                <w:rFonts w:ascii="Calibri" w:hAnsi="Calibri" w:cs="Calibri"/>
                <w:i/>
                <w:iCs/>
                <w:color w:val="222222"/>
                <w:u w:val="single"/>
                <w:lang w:val="hy-AM"/>
              </w:rPr>
              <w:t xml:space="preserve">  </w:t>
            </w:r>
            <w:r w:rsidR="003E6FE3" w:rsidRPr="00FE05D1">
              <w:rPr>
                <w:rFonts w:ascii="GHEA Grapalat" w:hAnsi="GHEA Grapalat"/>
                <w:i/>
                <w:color w:val="222222"/>
                <w:u w:val="single"/>
                <w:lang w:val="hy-AM"/>
              </w:rPr>
              <w:t xml:space="preserve">ազգային </w:t>
            </w:r>
            <w:proofErr w:type="spellStart"/>
            <w:r w:rsidR="003E6FE3" w:rsidRPr="00FE05D1">
              <w:rPr>
                <w:rFonts w:ascii="GHEA Grapalat" w:hAnsi="GHEA Grapalat"/>
                <w:i/>
                <w:color w:val="222222"/>
                <w:u w:val="single"/>
                <w:lang w:val="hy-AM"/>
              </w:rPr>
              <w:t>ռեֆերենս</w:t>
            </w:r>
            <w:proofErr w:type="spellEnd"/>
            <w:r w:rsidR="003E6FE3" w:rsidRPr="00FE05D1">
              <w:rPr>
                <w:rFonts w:ascii="Calibri" w:hAnsi="Calibri" w:cs="Calibri"/>
                <w:i/>
                <w:color w:val="222222"/>
                <w:u w:val="single"/>
                <w:lang w:val="hy-AM"/>
              </w:rPr>
              <w:t xml:space="preserve"> </w:t>
            </w:r>
            <w:r w:rsidR="003E6FE3" w:rsidRPr="00FE05D1">
              <w:rPr>
                <w:rFonts w:ascii="GHEA Grapalat" w:hAnsi="GHEA Grapalat"/>
                <w:i/>
                <w:iCs/>
                <w:color w:val="222222"/>
                <w:u w:val="single"/>
                <w:lang w:val="hy-AM"/>
              </w:rPr>
              <w:t>լաբորատորիան նշանակվում է Կառավարության կողմից սահմանված կարգով</w:t>
            </w:r>
            <w:r w:rsidR="003E6FE3" w:rsidRPr="00FE05D1">
              <w:rPr>
                <w:rFonts w:ascii="GHEA Grapalat" w:hAnsi="GHEA Grapalat"/>
                <w:i/>
                <w:color w:val="222222"/>
                <w:u w:val="single"/>
                <w:lang w:val="hy-AM"/>
              </w:rPr>
              <w:t>։</w:t>
            </w:r>
          </w:p>
          <w:p w14:paraId="2EC5AD9B" w14:textId="4CA17C28" w:rsidR="003E6FE3" w:rsidRPr="003E6FE3" w:rsidRDefault="003E6FE3" w:rsidP="00FE05D1">
            <w:pPr>
              <w:pStyle w:val="mcntmsonospacing"/>
              <w:shd w:val="clear" w:color="auto" w:fill="FFFFFF"/>
              <w:spacing w:before="0" w:beforeAutospacing="0" w:after="0" w:afterAutospacing="0" w:line="276" w:lineRule="auto"/>
              <w:ind w:firstLine="320"/>
              <w:jc w:val="both"/>
              <w:rPr>
                <w:rFonts w:ascii="GHEA Grapalat" w:hAnsi="GHEA Grapalat" w:cs="Calibri"/>
                <w:color w:val="222222"/>
                <w:lang w:val="hy-AM"/>
              </w:rPr>
            </w:pPr>
            <w:r w:rsidRPr="003E6FE3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Փոփոխության նպատակը նաև հստակ արտացոլված է վերոնշյալ օրենքի հիմնավորման մեջ, ինչպես նաև բազմիցս </w:t>
            </w:r>
            <w:r w:rsidRPr="003E6FE3">
              <w:rPr>
                <w:rFonts w:ascii="Calibri" w:hAnsi="Calibri" w:cs="Calibri"/>
                <w:color w:val="000000"/>
                <w:shd w:val="clear" w:color="auto" w:fill="FFFFFF"/>
                <w:lang w:val="hy-AM"/>
              </w:rPr>
              <w:t> </w:t>
            </w:r>
            <w:r w:rsidRPr="003E6FE3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քննարկվել</w:t>
            </w:r>
            <w:r w:rsidRPr="003E6FE3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 </w:t>
            </w:r>
            <w:r w:rsidRPr="003E6FE3">
              <w:rPr>
                <w:rFonts w:ascii="Calibri" w:hAnsi="Calibri" w:cs="Calibri"/>
                <w:color w:val="000000"/>
                <w:shd w:val="clear" w:color="auto" w:fill="FFFFFF"/>
                <w:lang w:val="hy-AM"/>
              </w:rPr>
              <w:t> </w:t>
            </w:r>
            <w:r w:rsidRPr="003E6FE3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և</w:t>
            </w:r>
            <w:r w:rsidRPr="003E6FE3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 </w:t>
            </w:r>
            <w:r w:rsidRPr="003E6FE3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որոշվել</w:t>
            </w:r>
            <w:r w:rsidRPr="003E6FE3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 </w:t>
            </w:r>
            <w:r w:rsidRPr="003E6FE3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է</w:t>
            </w:r>
            <w:r w:rsidRPr="003E6FE3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 </w:t>
            </w:r>
            <w:r w:rsidRPr="003E6FE3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Կառավարությանը</w:t>
            </w:r>
            <w:r w:rsidRPr="003E6FE3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 </w:t>
            </w:r>
            <w:r w:rsidRPr="003E6FE3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վերապահել</w:t>
            </w:r>
            <w:r w:rsidRPr="003E6FE3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 </w:t>
            </w:r>
            <w:r w:rsidRPr="003E6FE3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միայն</w:t>
            </w:r>
            <w:r w:rsidRPr="003E6FE3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 </w:t>
            </w:r>
            <w:r w:rsidRPr="003E6FE3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նշանակման</w:t>
            </w:r>
            <w:r w:rsidRPr="003E6FE3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 </w:t>
            </w:r>
            <w:r w:rsidRPr="003E6FE3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կարգը</w:t>
            </w:r>
            <w:r w:rsidRPr="003E6FE3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 </w:t>
            </w:r>
            <w:r w:rsidRPr="003E6FE3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հ</w:t>
            </w:r>
            <w:r w:rsidR="00FB6123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>աս</w:t>
            </w:r>
            <w:r w:rsidRPr="003E6FE3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>տատելու լիազորություն:</w:t>
            </w:r>
          </w:p>
          <w:p w14:paraId="0643426B" w14:textId="36143234" w:rsidR="00110054" w:rsidRPr="00425971" w:rsidRDefault="00110054" w:rsidP="00425971">
            <w:pPr>
              <w:pStyle w:val="NoSpacing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14:paraId="791A6474" w14:textId="77777777" w:rsidR="000B6557" w:rsidRPr="007F502C" w:rsidRDefault="000B6557">
      <w:pPr>
        <w:spacing w:line="276" w:lineRule="auto"/>
        <w:rPr>
          <w:rFonts w:ascii="GHEA Grapalat" w:hAnsi="GHEA Grapalat"/>
          <w:lang w:val="hy-AM"/>
        </w:rPr>
      </w:pPr>
    </w:p>
    <w:sectPr w:rsidR="000B6557" w:rsidRPr="007F502C" w:rsidSect="00415F01">
      <w:headerReference w:type="default" r:id="rId8"/>
      <w:pgSz w:w="16838" w:h="11906" w:orient="landscape" w:code="9"/>
      <w:pgMar w:top="851" w:right="1138" w:bottom="850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B622D" w14:textId="77777777" w:rsidR="00562708" w:rsidRDefault="00562708" w:rsidP="00787761">
      <w:r>
        <w:separator/>
      </w:r>
    </w:p>
  </w:endnote>
  <w:endnote w:type="continuationSeparator" w:id="0">
    <w:p w14:paraId="12966D5F" w14:textId="77777777" w:rsidR="00562708" w:rsidRDefault="00562708" w:rsidP="0078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F03E0" w14:textId="77777777" w:rsidR="00562708" w:rsidRDefault="00562708" w:rsidP="00787761">
      <w:r>
        <w:separator/>
      </w:r>
    </w:p>
  </w:footnote>
  <w:footnote w:type="continuationSeparator" w:id="0">
    <w:p w14:paraId="4E6F590F" w14:textId="77777777" w:rsidR="00562708" w:rsidRDefault="00562708" w:rsidP="00787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EC43B" w14:textId="168FB9D8" w:rsidR="00787761" w:rsidRDefault="00787761">
    <w:pPr>
      <w:pStyle w:val="Header"/>
      <w:jc w:val="center"/>
    </w:pPr>
  </w:p>
  <w:p w14:paraId="392AF7A1" w14:textId="77777777" w:rsidR="00787761" w:rsidRDefault="007877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3902"/>
    <w:multiLevelType w:val="hybridMultilevel"/>
    <w:tmpl w:val="029EDD80"/>
    <w:lvl w:ilvl="0" w:tplc="F61E874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8" w:hanging="360"/>
      </w:pPr>
    </w:lvl>
    <w:lvl w:ilvl="2" w:tplc="0409001B" w:tentative="1">
      <w:start w:val="1"/>
      <w:numFmt w:val="lowerRoman"/>
      <w:lvlText w:val="%3."/>
      <w:lvlJc w:val="right"/>
      <w:pPr>
        <w:ind w:left="5498" w:hanging="180"/>
      </w:pPr>
    </w:lvl>
    <w:lvl w:ilvl="3" w:tplc="0409000F" w:tentative="1">
      <w:start w:val="1"/>
      <w:numFmt w:val="decimal"/>
      <w:lvlText w:val="%4."/>
      <w:lvlJc w:val="left"/>
      <w:pPr>
        <w:ind w:left="6218" w:hanging="360"/>
      </w:pPr>
    </w:lvl>
    <w:lvl w:ilvl="4" w:tplc="04090019" w:tentative="1">
      <w:start w:val="1"/>
      <w:numFmt w:val="lowerLetter"/>
      <w:lvlText w:val="%5."/>
      <w:lvlJc w:val="left"/>
      <w:pPr>
        <w:ind w:left="6938" w:hanging="360"/>
      </w:pPr>
    </w:lvl>
    <w:lvl w:ilvl="5" w:tplc="0409001B" w:tentative="1">
      <w:start w:val="1"/>
      <w:numFmt w:val="lowerRoman"/>
      <w:lvlText w:val="%6."/>
      <w:lvlJc w:val="right"/>
      <w:pPr>
        <w:ind w:left="7658" w:hanging="180"/>
      </w:pPr>
    </w:lvl>
    <w:lvl w:ilvl="6" w:tplc="0409000F" w:tentative="1">
      <w:start w:val="1"/>
      <w:numFmt w:val="decimal"/>
      <w:lvlText w:val="%7."/>
      <w:lvlJc w:val="left"/>
      <w:pPr>
        <w:ind w:left="8378" w:hanging="360"/>
      </w:pPr>
    </w:lvl>
    <w:lvl w:ilvl="7" w:tplc="04090019" w:tentative="1">
      <w:start w:val="1"/>
      <w:numFmt w:val="lowerLetter"/>
      <w:lvlText w:val="%8."/>
      <w:lvlJc w:val="left"/>
      <w:pPr>
        <w:ind w:left="9098" w:hanging="360"/>
      </w:pPr>
    </w:lvl>
    <w:lvl w:ilvl="8" w:tplc="0409001B" w:tentative="1">
      <w:start w:val="1"/>
      <w:numFmt w:val="lowerRoman"/>
      <w:lvlText w:val="%9."/>
      <w:lvlJc w:val="right"/>
      <w:pPr>
        <w:ind w:left="9818" w:hanging="180"/>
      </w:pPr>
    </w:lvl>
  </w:abstractNum>
  <w:abstractNum w:abstractNumId="1" w15:restartNumberingAfterBreak="0">
    <w:nsid w:val="09523AEA"/>
    <w:multiLevelType w:val="hybridMultilevel"/>
    <w:tmpl w:val="831C30F6"/>
    <w:lvl w:ilvl="0" w:tplc="6212AD08">
      <w:start w:val="2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0CCD589C"/>
    <w:multiLevelType w:val="hybridMultilevel"/>
    <w:tmpl w:val="8E32B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26839"/>
    <w:multiLevelType w:val="hybridMultilevel"/>
    <w:tmpl w:val="49804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F6076"/>
    <w:multiLevelType w:val="hybridMultilevel"/>
    <w:tmpl w:val="E1FADDC8"/>
    <w:lvl w:ilvl="0" w:tplc="592C4C48">
      <w:start w:val="1"/>
      <w:numFmt w:val="decimal"/>
      <w:lvlText w:val="%1."/>
      <w:lvlJc w:val="left"/>
      <w:pPr>
        <w:ind w:left="501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D9271A7"/>
    <w:multiLevelType w:val="hybridMultilevel"/>
    <w:tmpl w:val="6FBA95DC"/>
    <w:lvl w:ilvl="0" w:tplc="BD8A0B64">
      <w:start w:val="3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455C1BB3"/>
    <w:multiLevelType w:val="hybridMultilevel"/>
    <w:tmpl w:val="CFAEC7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41583"/>
    <w:multiLevelType w:val="hybridMultilevel"/>
    <w:tmpl w:val="DDD2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A00FA"/>
    <w:multiLevelType w:val="hybridMultilevel"/>
    <w:tmpl w:val="8E32B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95F2E"/>
    <w:multiLevelType w:val="hybridMultilevel"/>
    <w:tmpl w:val="150A6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976A0"/>
    <w:multiLevelType w:val="hybridMultilevel"/>
    <w:tmpl w:val="C8980604"/>
    <w:lvl w:ilvl="0" w:tplc="6212AD0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 w15:restartNumberingAfterBreak="0">
    <w:nsid w:val="64C81AD5"/>
    <w:multiLevelType w:val="hybridMultilevel"/>
    <w:tmpl w:val="AF42FAD6"/>
    <w:lvl w:ilvl="0" w:tplc="B6987F2E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5454452"/>
    <w:multiLevelType w:val="hybridMultilevel"/>
    <w:tmpl w:val="5CCEE7C2"/>
    <w:lvl w:ilvl="0" w:tplc="4F525A4E">
      <w:start w:val="1"/>
      <w:numFmt w:val="decimal"/>
      <w:lvlText w:val="%1."/>
      <w:lvlJc w:val="left"/>
      <w:pPr>
        <w:ind w:left="501" w:hanging="360"/>
      </w:pPr>
      <w:rPr>
        <w:rFonts w:eastAsia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4EA771D"/>
    <w:multiLevelType w:val="hybridMultilevel"/>
    <w:tmpl w:val="FE56BE3A"/>
    <w:lvl w:ilvl="0" w:tplc="592C4C48">
      <w:start w:val="1"/>
      <w:numFmt w:val="decimal"/>
      <w:lvlText w:val="%1."/>
      <w:lvlJc w:val="left"/>
      <w:pPr>
        <w:ind w:left="501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7A0738E0"/>
    <w:multiLevelType w:val="hybridMultilevel"/>
    <w:tmpl w:val="831C30F6"/>
    <w:lvl w:ilvl="0" w:tplc="6212AD08">
      <w:start w:val="2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 w15:restartNumberingAfterBreak="0">
    <w:nsid w:val="7CEF1E45"/>
    <w:multiLevelType w:val="hybridMultilevel"/>
    <w:tmpl w:val="EE0E14E4"/>
    <w:lvl w:ilvl="0" w:tplc="592C4C48">
      <w:start w:val="1"/>
      <w:numFmt w:val="decimal"/>
      <w:lvlText w:val="%1."/>
      <w:lvlJc w:val="left"/>
      <w:pPr>
        <w:ind w:left="501" w:hanging="360"/>
      </w:pPr>
      <w:rPr>
        <w:rFonts w:eastAsia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5"/>
  </w:num>
  <w:num w:numId="5">
    <w:abstractNumId w:val="10"/>
  </w:num>
  <w:num w:numId="6">
    <w:abstractNumId w:val="4"/>
  </w:num>
  <w:num w:numId="7">
    <w:abstractNumId w:val="9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13"/>
  </w:num>
  <w:num w:numId="13">
    <w:abstractNumId w:val="15"/>
  </w:num>
  <w:num w:numId="14">
    <w:abstractNumId w:val="1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D4"/>
    <w:rsid w:val="00035C82"/>
    <w:rsid w:val="00047376"/>
    <w:rsid w:val="000532CF"/>
    <w:rsid w:val="000756E3"/>
    <w:rsid w:val="00075D0C"/>
    <w:rsid w:val="0008087D"/>
    <w:rsid w:val="000944C6"/>
    <w:rsid w:val="0009728E"/>
    <w:rsid w:val="000A3B69"/>
    <w:rsid w:val="000B6557"/>
    <w:rsid w:val="000B6C75"/>
    <w:rsid w:val="000D632B"/>
    <w:rsid w:val="000E1201"/>
    <w:rsid w:val="000F47EA"/>
    <w:rsid w:val="000F5694"/>
    <w:rsid w:val="000F71C7"/>
    <w:rsid w:val="001001A8"/>
    <w:rsid w:val="00110054"/>
    <w:rsid w:val="0011057E"/>
    <w:rsid w:val="001106C1"/>
    <w:rsid w:val="001118D2"/>
    <w:rsid w:val="0013273D"/>
    <w:rsid w:val="00134208"/>
    <w:rsid w:val="00147189"/>
    <w:rsid w:val="00153186"/>
    <w:rsid w:val="00170B39"/>
    <w:rsid w:val="00172AA4"/>
    <w:rsid w:val="001976FC"/>
    <w:rsid w:val="00197728"/>
    <w:rsid w:val="001A1D3F"/>
    <w:rsid w:val="001A1E35"/>
    <w:rsid w:val="001A4A40"/>
    <w:rsid w:val="001C5882"/>
    <w:rsid w:val="001C6D1F"/>
    <w:rsid w:val="001C7401"/>
    <w:rsid w:val="001D6B0D"/>
    <w:rsid w:val="001E2656"/>
    <w:rsid w:val="001E6A3C"/>
    <w:rsid w:val="001E72CD"/>
    <w:rsid w:val="001E7CE0"/>
    <w:rsid w:val="002024A3"/>
    <w:rsid w:val="00205F4C"/>
    <w:rsid w:val="00210FF9"/>
    <w:rsid w:val="00221FFA"/>
    <w:rsid w:val="00224392"/>
    <w:rsid w:val="0023625F"/>
    <w:rsid w:val="002368FF"/>
    <w:rsid w:val="002370A8"/>
    <w:rsid w:val="00242949"/>
    <w:rsid w:val="00243C06"/>
    <w:rsid w:val="00261031"/>
    <w:rsid w:val="00262CED"/>
    <w:rsid w:val="00267C23"/>
    <w:rsid w:val="002704A7"/>
    <w:rsid w:val="002829A7"/>
    <w:rsid w:val="00286749"/>
    <w:rsid w:val="002C28AB"/>
    <w:rsid w:val="002C51C1"/>
    <w:rsid w:val="002C745C"/>
    <w:rsid w:val="002C754C"/>
    <w:rsid w:val="002D17D7"/>
    <w:rsid w:val="002D3AF7"/>
    <w:rsid w:val="002D6E5B"/>
    <w:rsid w:val="002E652A"/>
    <w:rsid w:val="002F1FE6"/>
    <w:rsid w:val="00311132"/>
    <w:rsid w:val="00321AA8"/>
    <w:rsid w:val="0032307B"/>
    <w:rsid w:val="003259C5"/>
    <w:rsid w:val="00327110"/>
    <w:rsid w:val="0033467F"/>
    <w:rsid w:val="0035474E"/>
    <w:rsid w:val="00355166"/>
    <w:rsid w:val="003673C0"/>
    <w:rsid w:val="0038778E"/>
    <w:rsid w:val="00390AA2"/>
    <w:rsid w:val="003939EB"/>
    <w:rsid w:val="0039410F"/>
    <w:rsid w:val="003976EF"/>
    <w:rsid w:val="003A2352"/>
    <w:rsid w:val="003A6585"/>
    <w:rsid w:val="003B2733"/>
    <w:rsid w:val="003B5666"/>
    <w:rsid w:val="003B6CEA"/>
    <w:rsid w:val="003C4E9A"/>
    <w:rsid w:val="003C6566"/>
    <w:rsid w:val="003D11F8"/>
    <w:rsid w:val="003D16C1"/>
    <w:rsid w:val="003D359B"/>
    <w:rsid w:val="003D420A"/>
    <w:rsid w:val="003E1AC8"/>
    <w:rsid w:val="003E6FE3"/>
    <w:rsid w:val="003F2B21"/>
    <w:rsid w:val="003F53B8"/>
    <w:rsid w:val="00410165"/>
    <w:rsid w:val="00415F01"/>
    <w:rsid w:val="00417F72"/>
    <w:rsid w:val="00421BF4"/>
    <w:rsid w:val="00424642"/>
    <w:rsid w:val="00425971"/>
    <w:rsid w:val="00432ED6"/>
    <w:rsid w:val="00437430"/>
    <w:rsid w:val="0043779A"/>
    <w:rsid w:val="004572BC"/>
    <w:rsid w:val="00460EF6"/>
    <w:rsid w:val="00486F91"/>
    <w:rsid w:val="00491125"/>
    <w:rsid w:val="004A0DBE"/>
    <w:rsid w:val="004A517D"/>
    <w:rsid w:val="004A7720"/>
    <w:rsid w:val="004B0CCE"/>
    <w:rsid w:val="004B1485"/>
    <w:rsid w:val="004D2847"/>
    <w:rsid w:val="004D490A"/>
    <w:rsid w:val="004D6032"/>
    <w:rsid w:val="004D68EC"/>
    <w:rsid w:val="004F6E60"/>
    <w:rsid w:val="00500AC2"/>
    <w:rsid w:val="0050561C"/>
    <w:rsid w:val="005158C3"/>
    <w:rsid w:val="00531F92"/>
    <w:rsid w:val="00537C3E"/>
    <w:rsid w:val="005479D1"/>
    <w:rsid w:val="00557939"/>
    <w:rsid w:val="00562708"/>
    <w:rsid w:val="00591861"/>
    <w:rsid w:val="005B7128"/>
    <w:rsid w:val="005C4D40"/>
    <w:rsid w:val="005D6136"/>
    <w:rsid w:val="005F214E"/>
    <w:rsid w:val="005F7CCC"/>
    <w:rsid w:val="00602E9D"/>
    <w:rsid w:val="006119B6"/>
    <w:rsid w:val="00622B3B"/>
    <w:rsid w:val="00631FD1"/>
    <w:rsid w:val="00642494"/>
    <w:rsid w:val="00657C8A"/>
    <w:rsid w:val="00661CA4"/>
    <w:rsid w:val="00662781"/>
    <w:rsid w:val="00662BE3"/>
    <w:rsid w:val="00675253"/>
    <w:rsid w:val="00681C08"/>
    <w:rsid w:val="00695F68"/>
    <w:rsid w:val="006B7456"/>
    <w:rsid w:val="006D5592"/>
    <w:rsid w:val="006D72FA"/>
    <w:rsid w:val="006E0B7B"/>
    <w:rsid w:val="006E4E4C"/>
    <w:rsid w:val="006E5152"/>
    <w:rsid w:val="006F1045"/>
    <w:rsid w:val="006F182F"/>
    <w:rsid w:val="00722410"/>
    <w:rsid w:val="00722817"/>
    <w:rsid w:val="007327F2"/>
    <w:rsid w:val="0073292B"/>
    <w:rsid w:val="00747532"/>
    <w:rsid w:val="00751ED6"/>
    <w:rsid w:val="00763631"/>
    <w:rsid w:val="007641C7"/>
    <w:rsid w:val="00771979"/>
    <w:rsid w:val="00787761"/>
    <w:rsid w:val="007A18ED"/>
    <w:rsid w:val="007A1B70"/>
    <w:rsid w:val="007A53D0"/>
    <w:rsid w:val="007A5673"/>
    <w:rsid w:val="007B5D79"/>
    <w:rsid w:val="007C67AC"/>
    <w:rsid w:val="007C6E82"/>
    <w:rsid w:val="007E0A8B"/>
    <w:rsid w:val="007F502C"/>
    <w:rsid w:val="00800359"/>
    <w:rsid w:val="008060CA"/>
    <w:rsid w:val="008061CD"/>
    <w:rsid w:val="0080683F"/>
    <w:rsid w:val="008170D0"/>
    <w:rsid w:val="008464DF"/>
    <w:rsid w:val="00846873"/>
    <w:rsid w:val="00850432"/>
    <w:rsid w:val="0085065B"/>
    <w:rsid w:val="00855040"/>
    <w:rsid w:val="00860505"/>
    <w:rsid w:val="00860DA6"/>
    <w:rsid w:val="008630F0"/>
    <w:rsid w:val="008715AF"/>
    <w:rsid w:val="00876C32"/>
    <w:rsid w:val="00877CE8"/>
    <w:rsid w:val="0089127D"/>
    <w:rsid w:val="008966C7"/>
    <w:rsid w:val="00896D5B"/>
    <w:rsid w:val="0089770F"/>
    <w:rsid w:val="0089779E"/>
    <w:rsid w:val="008A044C"/>
    <w:rsid w:val="008A2E5C"/>
    <w:rsid w:val="008A457D"/>
    <w:rsid w:val="008A54A9"/>
    <w:rsid w:val="008A6FAE"/>
    <w:rsid w:val="008B5692"/>
    <w:rsid w:val="008B793D"/>
    <w:rsid w:val="008C06CE"/>
    <w:rsid w:val="008D16E1"/>
    <w:rsid w:val="008E26E0"/>
    <w:rsid w:val="008E51E4"/>
    <w:rsid w:val="0091688B"/>
    <w:rsid w:val="00924620"/>
    <w:rsid w:val="00927B1F"/>
    <w:rsid w:val="0094167F"/>
    <w:rsid w:val="0094232B"/>
    <w:rsid w:val="00946ADD"/>
    <w:rsid w:val="009567F9"/>
    <w:rsid w:val="009601C0"/>
    <w:rsid w:val="0096225E"/>
    <w:rsid w:val="00967424"/>
    <w:rsid w:val="00981B33"/>
    <w:rsid w:val="009840D5"/>
    <w:rsid w:val="00990402"/>
    <w:rsid w:val="009918DC"/>
    <w:rsid w:val="00993169"/>
    <w:rsid w:val="00994E6A"/>
    <w:rsid w:val="009A1B72"/>
    <w:rsid w:val="009C1146"/>
    <w:rsid w:val="009C3F6C"/>
    <w:rsid w:val="009C5E43"/>
    <w:rsid w:val="009D37E6"/>
    <w:rsid w:val="009E3BDE"/>
    <w:rsid w:val="009F01E3"/>
    <w:rsid w:val="009F3693"/>
    <w:rsid w:val="009F4C25"/>
    <w:rsid w:val="009F544E"/>
    <w:rsid w:val="00A2454F"/>
    <w:rsid w:val="00A30404"/>
    <w:rsid w:val="00A31FF0"/>
    <w:rsid w:val="00A5128D"/>
    <w:rsid w:val="00A568A7"/>
    <w:rsid w:val="00A617AE"/>
    <w:rsid w:val="00A66A1E"/>
    <w:rsid w:val="00A737A4"/>
    <w:rsid w:val="00A96513"/>
    <w:rsid w:val="00A966EA"/>
    <w:rsid w:val="00AB75D7"/>
    <w:rsid w:val="00AC244E"/>
    <w:rsid w:val="00AC4BC7"/>
    <w:rsid w:val="00AD12AF"/>
    <w:rsid w:val="00AE1D93"/>
    <w:rsid w:val="00AE3F58"/>
    <w:rsid w:val="00AF4DFB"/>
    <w:rsid w:val="00B06190"/>
    <w:rsid w:val="00B12C25"/>
    <w:rsid w:val="00B40580"/>
    <w:rsid w:val="00B427F3"/>
    <w:rsid w:val="00B72F13"/>
    <w:rsid w:val="00B73A3D"/>
    <w:rsid w:val="00B73E5C"/>
    <w:rsid w:val="00B90735"/>
    <w:rsid w:val="00B91219"/>
    <w:rsid w:val="00B941B3"/>
    <w:rsid w:val="00BA4A38"/>
    <w:rsid w:val="00BA7DC1"/>
    <w:rsid w:val="00BC15B8"/>
    <w:rsid w:val="00BD6EE5"/>
    <w:rsid w:val="00BE3507"/>
    <w:rsid w:val="00BF0DAD"/>
    <w:rsid w:val="00BF5698"/>
    <w:rsid w:val="00C06510"/>
    <w:rsid w:val="00C06B33"/>
    <w:rsid w:val="00C07BD4"/>
    <w:rsid w:val="00C10F38"/>
    <w:rsid w:val="00C13DC6"/>
    <w:rsid w:val="00C15739"/>
    <w:rsid w:val="00C16060"/>
    <w:rsid w:val="00C244CB"/>
    <w:rsid w:val="00C36310"/>
    <w:rsid w:val="00C43077"/>
    <w:rsid w:val="00C516C3"/>
    <w:rsid w:val="00C5609E"/>
    <w:rsid w:val="00C667F4"/>
    <w:rsid w:val="00C71602"/>
    <w:rsid w:val="00C729C0"/>
    <w:rsid w:val="00C752E5"/>
    <w:rsid w:val="00C83677"/>
    <w:rsid w:val="00C91581"/>
    <w:rsid w:val="00CA1F77"/>
    <w:rsid w:val="00CC428D"/>
    <w:rsid w:val="00CC556B"/>
    <w:rsid w:val="00CD005B"/>
    <w:rsid w:val="00CD439C"/>
    <w:rsid w:val="00CD6B1B"/>
    <w:rsid w:val="00CE3C7C"/>
    <w:rsid w:val="00CF360F"/>
    <w:rsid w:val="00CF7D3F"/>
    <w:rsid w:val="00D00FAA"/>
    <w:rsid w:val="00D155C1"/>
    <w:rsid w:val="00D62512"/>
    <w:rsid w:val="00D63608"/>
    <w:rsid w:val="00D67E2F"/>
    <w:rsid w:val="00D720FE"/>
    <w:rsid w:val="00D733E2"/>
    <w:rsid w:val="00DC0C42"/>
    <w:rsid w:val="00DC2BB8"/>
    <w:rsid w:val="00DD1690"/>
    <w:rsid w:val="00DD22C8"/>
    <w:rsid w:val="00DE73DB"/>
    <w:rsid w:val="00DF5B57"/>
    <w:rsid w:val="00DF7DF6"/>
    <w:rsid w:val="00E069E0"/>
    <w:rsid w:val="00E1187E"/>
    <w:rsid w:val="00E20E2E"/>
    <w:rsid w:val="00E2570D"/>
    <w:rsid w:val="00E31E2A"/>
    <w:rsid w:val="00E47C13"/>
    <w:rsid w:val="00E56868"/>
    <w:rsid w:val="00E61EA6"/>
    <w:rsid w:val="00E62832"/>
    <w:rsid w:val="00E671F7"/>
    <w:rsid w:val="00E76CF8"/>
    <w:rsid w:val="00E874CD"/>
    <w:rsid w:val="00E91105"/>
    <w:rsid w:val="00E9182A"/>
    <w:rsid w:val="00E9699E"/>
    <w:rsid w:val="00E96A7E"/>
    <w:rsid w:val="00EA02FC"/>
    <w:rsid w:val="00EA3547"/>
    <w:rsid w:val="00EA590F"/>
    <w:rsid w:val="00EB2CE3"/>
    <w:rsid w:val="00EC4E2C"/>
    <w:rsid w:val="00EC60EC"/>
    <w:rsid w:val="00EE66B8"/>
    <w:rsid w:val="00EF1B15"/>
    <w:rsid w:val="00EF2E0C"/>
    <w:rsid w:val="00F050F6"/>
    <w:rsid w:val="00F26509"/>
    <w:rsid w:val="00F3525C"/>
    <w:rsid w:val="00F35D6A"/>
    <w:rsid w:val="00F428CC"/>
    <w:rsid w:val="00F42A86"/>
    <w:rsid w:val="00F520A9"/>
    <w:rsid w:val="00F5335A"/>
    <w:rsid w:val="00F55EAB"/>
    <w:rsid w:val="00F60798"/>
    <w:rsid w:val="00F73948"/>
    <w:rsid w:val="00F75828"/>
    <w:rsid w:val="00F816D4"/>
    <w:rsid w:val="00F835AC"/>
    <w:rsid w:val="00F87649"/>
    <w:rsid w:val="00FB6123"/>
    <w:rsid w:val="00FC0AC9"/>
    <w:rsid w:val="00FC3942"/>
    <w:rsid w:val="00FD6773"/>
    <w:rsid w:val="00FD7848"/>
    <w:rsid w:val="00FE05D1"/>
    <w:rsid w:val="00FE7143"/>
    <w:rsid w:val="00FF3DCD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6C440"/>
  <w15:docId w15:val="{61AFB446-AE08-46E4-9892-F2144ABE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6D4"/>
    <w:pPr>
      <w:spacing w:line="240" w:lineRule="auto"/>
      <w:ind w:firstLine="0"/>
      <w:jc w:val="left"/>
    </w:pPr>
    <w:rPr>
      <w:rFonts w:ascii="Times New Roman" w:eastAsia="MS Mincho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7B5D79"/>
    <w:pPr>
      <w:ind w:left="720"/>
      <w:contextualSpacing/>
    </w:pPr>
  </w:style>
  <w:style w:type="character" w:styleId="Hyperlink">
    <w:name w:val="Hyperlink"/>
    <w:uiPriority w:val="99"/>
    <w:unhideWhenUsed/>
    <w:rsid w:val="00B941B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77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761"/>
    <w:rPr>
      <w:rFonts w:ascii="Times New Roman" w:eastAsia="MS Mincho" w:hAnsi="Times New Roman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7877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761"/>
    <w:rPr>
      <w:rFonts w:ascii="Times New Roman" w:eastAsia="MS Mincho" w:hAnsi="Times New Roman" w:cs="Times New Roman"/>
      <w:lang w:val="ru-RU" w:eastAsia="ru-RU"/>
    </w:rPr>
  </w:style>
  <w:style w:type="paragraph" w:styleId="NoSpacing">
    <w:name w:val="No Spacing"/>
    <w:uiPriority w:val="1"/>
    <w:qFormat/>
    <w:rsid w:val="007641C7"/>
    <w:pPr>
      <w:spacing w:line="240" w:lineRule="auto"/>
      <w:ind w:firstLine="0"/>
      <w:jc w:val="left"/>
    </w:pPr>
    <w:rPr>
      <w:rFonts w:ascii="Times New Roman" w:eastAsia="Calibri" w:hAnsi="Times New Roman" w:cs="Times New Roman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F26509"/>
    <w:pPr>
      <w:spacing w:after="200"/>
    </w:pPr>
    <w:rPr>
      <w:rFonts w:ascii="MS Mincho" w:hAnsi="MS Minch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6509"/>
    <w:rPr>
      <w:rFonts w:ascii="MS Mincho" w:eastAsia="MS Mincho" w:hAnsi="MS Mincho" w:cs="Times New Roman"/>
      <w:sz w:val="20"/>
      <w:szCs w:val="20"/>
      <w:lang w:val="ru-RU" w:eastAsia="ru-RU"/>
    </w:rPr>
  </w:style>
  <w:style w:type="character" w:styleId="CommentReference">
    <w:name w:val="annotation reference"/>
    <w:uiPriority w:val="99"/>
    <w:semiHidden/>
    <w:unhideWhenUsed/>
    <w:rsid w:val="008A6FA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FAE"/>
    <w:rPr>
      <w:rFonts w:ascii="Segoe UI" w:eastAsia="MS Mincho" w:hAnsi="Segoe UI" w:cs="Segoe UI"/>
      <w:sz w:val="18"/>
      <w:szCs w:val="18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10054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0054"/>
    <w:rPr>
      <w:rFonts w:asciiTheme="minorHAnsi" w:eastAsiaTheme="minorEastAsia" w:hAnsi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C4D40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5C4D40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876C32"/>
    <w:rPr>
      <w:rFonts w:ascii="Times New Roman" w:eastAsia="MS Mincho" w:hAnsi="Times New Roman" w:cs="Times New Roman"/>
      <w:lang w:val="ru-RU" w:eastAsia="ru-RU"/>
    </w:rPr>
  </w:style>
  <w:style w:type="paragraph" w:customStyle="1" w:styleId="mcntmsonospacing">
    <w:name w:val="mcntmsonospacing"/>
    <w:basedOn w:val="Normal"/>
    <w:rsid w:val="003E6FE3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mcntmsonormal">
    <w:name w:val="mcntmsonormal"/>
    <w:basedOn w:val="Normal"/>
    <w:rsid w:val="003E6FE3"/>
    <w:pPr>
      <w:spacing w:before="100" w:beforeAutospacing="1" w:after="100" w:afterAutospacing="1"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2CB80-3BF2-4FBA-AFFA-631FBFC9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2447</Words>
  <Characters>13952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Lilit Azatyan</cp:lastModifiedBy>
  <cp:revision>8</cp:revision>
  <cp:lastPrinted>2021-03-12T12:53:00Z</cp:lastPrinted>
  <dcterms:created xsi:type="dcterms:W3CDTF">2022-09-09T14:01:00Z</dcterms:created>
  <dcterms:modified xsi:type="dcterms:W3CDTF">2022-09-09T14:34:00Z</dcterms:modified>
</cp:coreProperties>
</file>