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8713C" w14:textId="7BE72FE9" w:rsidR="00D456F4" w:rsidRPr="00E20018" w:rsidRDefault="00984F81" w:rsidP="00984F8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E20018">
        <w:rPr>
          <w:rFonts w:ascii="GHEA Grapalat" w:hAnsi="GHEA Grapalat"/>
          <w:b/>
          <w:bCs/>
          <w:sz w:val="24"/>
          <w:szCs w:val="24"/>
        </w:rPr>
        <w:t>Հիմնավորում</w:t>
      </w:r>
      <w:proofErr w:type="spellEnd"/>
    </w:p>
    <w:p w14:paraId="1A3CC0B5" w14:textId="179DCC7D" w:rsidR="00312051" w:rsidRPr="00E20018" w:rsidRDefault="00984F81" w:rsidP="00984F81">
      <w:pPr>
        <w:pStyle w:val="ListParagraph"/>
        <w:ind w:left="0" w:firstLine="630"/>
        <w:jc w:val="center"/>
        <w:rPr>
          <w:rFonts w:ascii="GHEA Grapalat" w:hAnsi="GHEA Grapalat"/>
          <w:b/>
          <w:bCs/>
          <w:iCs/>
        </w:rPr>
      </w:pP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>Հայաստանի Հանրապետության կառավարության 2008 թվականի դեկտեմբերի 11-ի N 1465-Ն որոշման մեջ լրացում և փոփոխություններ կատարելու մասին»</w:t>
      </w:r>
      <w:r w:rsidR="0090390B">
        <w:rPr>
          <w:rFonts w:ascii="GHEA Grapalat" w:eastAsiaTheme="minorHAnsi" w:hAnsi="GHEA Grapalat" w:cstheme="minorBidi"/>
          <w:b/>
          <w:bCs/>
          <w:lang w:eastAsia="hy-AM"/>
        </w:rPr>
        <w:t xml:space="preserve"> </w:t>
      </w: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>ՀՀ կառավարության որոշ</w:t>
      </w:r>
      <w:proofErr w:type="spellStart"/>
      <w:r w:rsidR="0090390B">
        <w:rPr>
          <w:rFonts w:ascii="GHEA Grapalat" w:eastAsiaTheme="minorHAnsi" w:hAnsi="GHEA Grapalat" w:cstheme="minorBidi"/>
          <w:b/>
          <w:bCs/>
          <w:lang w:eastAsia="hy-AM"/>
        </w:rPr>
        <w:t>ման</w:t>
      </w:r>
      <w:proofErr w:type="spellEnd"/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 նախագծի</w:t>
      </w:r>
      <w:r w:rsidR="00312051" w:rsidRPr="00E20018">
        <w:rPr>
          <w:rFonts w:ascii="GHEA Grapalat" w:hAnsi="GHEA Grapalat"/>
          <w:b/>
          <w:bCs/>
          <w:lang w:val="hy-AM" w:eastAsia="hy-AM"/>
        </w:rPr>
        <w:t xml:space="preserve"> </w:t>
      </w:r>
      <w:proofErr w:type="spellStart"/>
      <w:r w:rsidRPr="00E20018">
        <w:rPr>
          <w:rFonts w:ascii="GHEA Grapalat" w:hAnsi="GHEA Grapalat"/>
          <w:b/>
          <w:bCs/>
          <w:lang w:eastAsia="hy-AM"/>
        </w:rPr>
        <w:t>ընդունման</w:t>
      </w:r>
      <w:proofErr w:type="spellEnd"/>
    </w:p>
    <w:p w14:paraId="24BCF74C" w14:textId="4AC5837A" w:rsidR="00D456F4" w:rsidRPr="00E20018" w:rsidRDefault="00D456F4" w:rsidP="00FB3C1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Arial Armenian" w:hAnsi="GHEA Grapalat"/>
          <w:bCs/>
          <w:lang w:val="hy-AM"/>
        </w:rPr>
      </w:pPr>
    </w:p>
    <w:p w14:paraId="2A0A66A2" w14:textId="61D31114" w:rsidR="00D456F4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/>
          <w:b/>
          <w:sz w:val="24"/>
          <w:szCs w:val="24"/>
          <w:lang w:val="hy-AM"/>
        </w:rPr>
        <w:t>1.</w:t>
      </w:r>
      <w:r w:rsidR="00877925" w:rsidRPr="00E2001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456F4" w:rsidRPr="00E20018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անհրաժեշտությունը, ընթացիկ իրավիճակը և խնդիրները.</w:t>
      </w:r>
    </w:p>
    <w:p w14:paraId="00F47363" w14:textId="746E2A58" w:rsidR="00AD6274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20018">
        <w:rPr>
          <w:rFonts w:ascii="GHEA Grapalat" w:eastAsia="Calibri" w:hAnsi="GHEA Grapalat" w:cs="Sylfaen"/>
          <w:iCs/>
          <w:sz w:val="24"/>
          <w:szCs w:val="24"/>
          <w:lang w:val="hy-AM"/>
        </w:rPr>
        <w:t xml:space="preserve">ՀՀ Ազգային ժողովի կողմից 2022թ. մայիսի 25-ին առաջին ընթերցմամբ ընդունվել են </w:t>
      </w:r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«Մաքսային կարգավորման մասին» օրենքում լրացումներ կատարելու մասին» (կոդ` </w:t>
      </w:r>
      <w:hyperlink r:id="rId8" w:tgtFrame="_new" w:history="1"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Կ-217-28.03.2022,18.05.2022-ՏՀ-011/1</w:t>
        </w:r>
      </w:hyperlink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«Սննդամթերքի անվտանգության պետական վերահսկողության մասին» օրենքում փոփոխություններ եւ լրացումներ կատարելու մասին» (կոդ` </w:t>
      </w:r>
      <w:hyperlink r:id="rId9" w:tgtFrame="_new" w:history="1"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Կ-217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vertAlign w:val="superscript"/>
            <w:lang w:val="hy-AM"/>
          </w:rPr>
          <w:t>1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-28.03.2022,18.05.2022-ՏՀ-011/1</w:t>
        </w:r>
      </w:hyperlink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«Ավտոմոբիլային տրանսպորտի մասին» օրենքում լրացումներ եւ փոփոխություններ կատարելու մասին» օրենքում փոփոխություն կատարելու մասին» (կոդ` </w:t>
      </w:r>
      <w:hyperlink r:id="rId10" w:tgtFrame="_new" w:history="1"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Կ-217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vertAlign w:val="superscript"/>
            <w:lang w:val="hy-AM"/>
          </w:rPr>
          <w:t>2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-28.03.2022,18.05.2022-ՏՀ-011/1</w:t>
        </w:r>
      </w:hyperlink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«Պետական սահմանի մասին» օրենքում փոփոխություններ եւ լրացումներ կատարելու մասին» (կոդ` </w:t>
      </w:r>
      <w:hyperlink r:id="rId11" w:tgtFrame="_new" w:history="1"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Կ-217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vertAlign w:val="superscript"/>
            <w:lang w:val="hy-AM"/>
          </w:rPr>
          <w:t>3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-28.03.2022,18.05.2022-ՏՀ-011/1</w:t>
        </w:r>
      </w:hyperlink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«Պետական սահմանի մասին» օրենքում լրացումներ կատարելու մասին» օրենքն ուժը կորցրած ճանաչելու մասին» (կոդ` </w:t>
      </w:r>
      <w:hyperlink r:id="rId12" w:tgtFrame="_new" w:history="1"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Կ-217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vertAlign w:val="superscript"/>
            <w:lang w:val="hy-AM"/>
          </w:rPr>
          <w:t>4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-28.03.2022-ՏՀ-011/1</w:t>
        </w:r>
      </w:hyperlink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«Ազգային անվտանգության մարմինների մասին» օրենքում լրացումներ կատարելու մասին» (կոդ` </w:t>
      </w:r>
      <w:hyperlink r:id="rId13" w:tgtFrame="_new" w:history="1"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Կ-217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vertAlign w:val="superscript"/>
            <w:lang w:val="hy-AM"/>
          </w:rPr>
          <w:t>5</w:t>
        </w:r>
        <w:r w:rsidRPr="00E20018">
          <w:rPr>
            <w:rFonts w:ascii="GHEA Grapalat" w:eastAsia="Times New Roman" w:hAnsi="GHEA Grapalat" w:cs="Times New Roman"/>
            <w:bCs/>
            <w:sz w:val="24"/>
            <w:szCs w:val="24"/>
            <w:lang w:val="hy-AM"/>
          </w:rPr>
          <w:t>-28.03.2022,18.05.2022-ՏՀ-011/1</w:t>
        </w:r>
      </w:hyperlink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>), «Ոստիկանության մասին» օրենքում լրացում կատարելու մասին» օրենքի նախագծի (կոդ` Կ-217</w:t>
      </w:r>
      <w:r w:rsidRPr="00576200">
        <w:rPr>
          <w:rFonts w:ascii="GHEA Grapalat" w:eastAsia="Times New Roman" w:hAnsi="GHEA Grapalat" w:cs="Times New Roman"/>
          <w:bCs/>
          <w:sz w:val="24"/>
          <w:szCs w:val="24"/>
          <w:vertAlign w:val="superscript"/>
          <w:lang w:val="hy-AM"/>
        </w:rPr>
        <w:t>6</w:t>
      </w:r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>-28.03.2022,18.05.2022-ՏՀ-011/1), «Օտարերկրացիների մասին» օրենքում փոփոխություններ եւ լրացումներ կատարելու մասին» (կոդ` Կ-217</w:t>
      </w:r>
      <w:r w:rsidRPr="00576200">
        <w:rPr>
          <w:rFonts w:ascii="GHEA Grapalat" w:eastAsia="Times New Roman" w:hAnsi="GHEA Grapalat" w:cs="Times New Roman"/>
          <w:bCs/>
          <w:sz w:val="24"/>
          <w:szCs w:val="24"/>
          <w:vertAlign w:val="superscript"/>
          <w:lang w:val="hy-AM"/>
        </w:rPr>
        <w:t>7</w:t>
      </w:r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>-28.03.2022,18.05.2022-ՏՀ-011/1), «Տեսանկարահանող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մասին» օրենքում լրացումներ կատարելու մասին» (Կ-217</w:t>
      </w:r>
      <w:r w:rsidRPr="00576200">
        <w:rPr>
          <w:rFonts w:ascii="GHEA Grapalat" w:eastAsia="Times New Roman" w:hAnsi="GHEA Grapalat" w:cs="Times New Roman"/>
          <w:bCs/>
          <w:sz w:val="24"/>
          <w:szCs w:val="24"/>
          <w:vertAlign w:val="superscript"/>
          <w:lang w:val="hy-AM"/>
        </w:rPr>
        <w:t>8</w:t>
      </w:r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-28.03.2022,18.05.2022-ՏՀ-011/1) ՀՀ օրենքների նախագծերը: Նույն նախագծերի փաթեթում լրացվել է նաև Վարչական իրավախախտումների վերաբերյալ Հայաստանի </w:t>
      </w:r>
      <w:r w:rsidRPr="00E2001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Հանրապետության օրենսգրքում փոփոխություն և լրացում կատարելու մասին ՀՀ օրենքի նախագիծը:</w:t>
      </w:r>
    </w:p>
    <w:p w14:paraId="185326B6" w14:textId="55B4338F" w:rsidR="0080232C" w:rsidRPr="00E20018" w:rsidRDefault="00E42E6B" w:rsidP="00E42E6B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018">
        <w:rPr>
          <w:rFonts w:ascii="GHEA Grapalat" w:hAnsi="GHEA Grapalat" w:cs="Sylfaen"/>
          <w:sz w:val="24"/>
          <w:szCs w:val="24"/>
          <w:lang w:val="hy-AM"/>
        </w:rPr>
        <w:t xml:space="preserve">Վերոնշյալ նախագծերի փաթեթով նախատեսված կանոնակարգումների կիրարկումն ապահովելու անհրաժեշտությամբ պայմանավորված՝ մշակվել </w:t>
      </w:r>
      <w:r w:rsidR="00D34B95" w:rsidRPr="00D34B95">
        <w:rPr>
          <w:rFonts w:ascii="GHEA Grapalat" w:hAnsi="GHEA Grapalat" w:cs="Sylfaen"/>
          <w:sz w:val="24"/>
          <w:szCs w:val="24"/>
          <w:lang w:val="hy-AM"/>
        </w:rPr>
        <w:t>է</w:t>
      </w:r>
      <w:r w:rsidRPr="00E200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232C" w:rsidRPr="00E20018">
        <w:rPr>
          <w:rFonts w:ascii="GHEA Grapalat" w:hAnsi="GHEA Grapalat" w:cs="Sylfaen"/>
          <w:sz w:val="24"/>
          <w:szCs w:val="24"/>
          <w:lang w:val="hy-AM"/>
        </w:rPr>
        <w:t>Հայաստանի Հանրապետության կառավարության 2008 թվականի դեկտեմբերի 11-ի N 1465-Ն որոշման մեջ լրացում և փոփոխություններ կատարելու մասին»</w:t>
      </w:r>
      <w:r w:rsidR="00D34B95" w:rsidRPr="00D34B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232C" w:rsidRPr="00E20018">
        <w:rPr>
          <w:rFonts w:ascii="GHEA Grapalat" w:hAnsi="GHEA Grapalat" w:cs="Sylfaen"/>
          <w:sz w:val="24"/>
          <w:szCs w:val="24"/>
          <w:lang w:val="hy-AM"/>
        </w:rPr>
        <w:t>ՀՀ կառավարության որոշ</w:t>
      </w:r>
      <w:r w:rsidR="00D34B95" w:rsidRPr="00D34B95">
        <w:rPr>
          <w:rFonts w:ascii="GHEA Grapalat" w:hAnsi="GHEA Grapalat" w:cs="Sylfaen"/>
          <w:sz w:val="24"/>
          <w:szCs w:val="24"/>
          <w:lang w:val="hy-AM"/>
        </w:rPr>
        <w:t>ման</w:t>
      </w:r>
      <w:r w:rsidR="0080232C" w:rsidRPr="00E20018">
        <w:rPr>
          <w:rFonts w:ascii="GHEA Grapalat" w:hAnsi="GHEA Grapalat" w:cs="Sylfaen"/>
          <w:sz w:val="24"/>
          <w:szCs w:val="24"/>
          <w:lang w:val="hy-AM"/>
        </w:rPr>
        <w:t xml:space="preserve"> նախագ</w:t>
      </w:r>
      <w:r w:rsidR="00D34B95" w:rsidRPr="00D34B95">
        <w:rPr>
          <w:rFonts w:ascii="GHEA Grapalat" w:hAnsi="GHEA Grapalat" w:cs="Sylfaen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 w:cs="Sylfaen"/>
          <w:sz w:val="24"/>
          <w:szCs w:val="24"/>
          <w:lang w:val="hy-AM"/>
        </w:rPr>
        <w:t>ծ</w:t>
      </w:r>
      <w:r w:rsidRPr="00E20018">
        <w:rPr>
          <w:rFonts w:ascii="GHEA Grapalat" w:hAnsi="GHEA Grapalat" w:cs="Sylfaen"/>
          <w:sz w:val="24"/>
          <w:szCs w:val="24"/>
          <w:lang w:val="hy-AM"/>
        </w:rPr>
        <w:t>ը</w:t>
      </w:r>
      <w:r w:rsidR="0080232C" w:rsidRPr="00E20018">
        <w:rPr>
          <w:rFonts w:ascii="GHEA Grapalat" w:hAnsi="GHEA Grapalat" w:cs="Sylfaen"/>
          <w:sz w:val="24"/>
          <w:szCs w:val="24"/>
          <w:lang w:val="hy-AM"/>
        </w:rPr>
        <w:t xml:space="preserve"> (այսուհետ՝ Նախագ</w:t>
      </w:r>
      <w:r w:rsidR="00D34B95" w:rsidRPr="00D34B95">
        <w:rPr>
          <w:rFonts w:ascii="GHEA Grapalat" w:hAnsi="GHEA Grapalat" w:cs="Sylfaen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 w:cs="Sylfaen"/>
          <w:sz w:val="24"/>
          <w:szCs w:val="24"/>
          <w:lang w:val="hy-AM"/>
        </w:rPr>
        <w:t>ծ</w:t>
      </w:r>
      <w:bookmarkStart w:id="0" w:name="_GoBack"/>
      <w:bookmarkEnd w:id="0"/>
      <w:r w:rsidRPr="00E20018">
        <w:rPr>
          <w:rFonts w:ascii="GHEA Grapalat" w:hAnsi="GHEA Grapalat" w:cs="Sylfaen"/>
          <w:sz w:val="24"/>
          <w:szCs w:val="24"/>
          <w:lang w:val="hy-AM"/>
        </w:rPr>
        <w:t>):</w:t>
      </w:r>
    </w:p>
    <w:p w14:paraId="27955F0F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018">
        <w:rPr>
          <w:rFonts w:ascii="GHEA Grapalat" w:hAnsi="GHEA Grapalat" w:cs="Sylfaen"/>
          <w:sz w:val="24"/>
          <w:szCs w:val="24"/>
          <w:lang w:val="hy-AM"/>
        </w:rPr>
        <w:t>Ներկայումս պետական սահմանի անցման կետերում սահմանային վերահսկողություն և հսկողական գործառույթներ են իրականացնում՝</w:t>
      </w:r>
    </w:p>
    <w:p w14:paraId="286C9B2B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018">
        <w:rPr>
          <w:rFonts w:ascii="GHEA Grapalat" w:hAnsi="GHEA Grapalat" w:cs="Sylfaen"/>
          <w:sz w:val="24"/>
          <w:szCs w:val="24"/>
          <w:lang w:val="hy-AM"/>
        </w:rPr>
        <w:t>-Ազգային անվտանգության ծառայության սահմանապահ զորքերը՝ սահմանային վերահսկողության մասով</w:t>
      </w:r>
      <w:r w:rsidRPr="00E2001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98981FE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018">
        <w:rPr>
          <w:rFonts w:ascii="GHEA Grapalat" w:hAnsi="GHEA Grapalat" w:cs="Sylfaen"/>
          <w:sz w:val="24"/>
          <w:szCs w:val="24"/>
          <w:lang w:val="hy-AM"/>
        </w:rPr>
        <w:t>-մաքսային մարմինները՝ մաքսային հսկողության մասով</w:t>
      </w:r>
    </w:p>
    <w:p w14:paraId="5B4CECC3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Cambria Math"/>
          <w:color w:val="000000"/>
          <w:sz w:val="24"/>
          <w:szCs w:val="24"/>
          <w:lang w:val="hy-AM" w:eastAsia="hy-AM"/>
        </w:rPr>
      </w:pPr>
      <w:r w:rsidRPr="00E20018">
        <w:rPr>
          <w:rFonts w:ascii="GHEA Grapalat" w:hAnsi="GHEA Grapalat" w:cs="Sylfaen"/>
          <w:sz w:val="24"/>
          <w:szCs w:val="24"/>
          <w:lang w:val="hy-AM"/>
        </w:rPr>
        <w:t>-</w:t>
      </w:r>
      <w:r w:rsidRPr="00E20018">
        <w:rPr>
          <w:rFonts w:ascii="GHEA Grapalat" w:hAnsi="GHEA Grapalat"/>
          <w:color w:val="000000"/>
          <w:sz w:val="24"/>
          <w:szCs w:val="24"/>
          <w:lang w:val="hy-AM" w:eastAsia="hy-AM"/>
        </w:rPr>
        <w:t>ոստիկանությունը՝ անձնագրային և ճանապարհային երթևեկության օրենսդրության խախտումների նկատմամբ հսկողության մասով</w:t>
      </w:r>
      <w:r w:rsidRPr="00E20018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</w:p>
    <w:p w14:paraId="3123E42F" w14:textId="77777777" w:rsidR="00E20018" w:rsidRPr="00E20018" w:rsidRDefault="00E20018" w:rsidP="00E20018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20018">
        <w:rPr>
          <w:rFonts w:ascii="GHEA Grapalat" w:hAnsi="GHEA Grapalat" w:cs="Cambria Math"/>
          <w:color w:val="000000"/>
          <w:lang w:val="hy-AM" w:eastAsia="hy-AM"/>
        </w:rPr>
        <w:t xml:space="preserve">-տեսչական մարմինը՝ </w:t>
      </w:r>
      <w:r w:rsidRPr="00E20018">
        <w:rPr>
          <w:rFonts w:ascii="GHEA Grapalat" w:hAnsi="GHEA Grapalat"/>
          <w:color w:val="000000"/>
          <w:shd w:val="clear" w:color="auto" w:fill="FFFFFF"/>
          <w:lang w:val="hy-AM"/>
        </w:rPr>
        <w:t>սանիտարահիգիենիկ և հակահամաճարակային, անասնաբուժական, բուսասանիտարական վերահսկողության մասով</w:t>
      </w:r>
      <w:r w:rsidRPr="00E2001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48F5B5C4" w14:textId="77777777" w:rsidR="00E20018" w:rsidRPr="00E20018" w:rsidRDefault="00E20018" w:rsidP="00E20018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20018">
        <w:rPr>
          <w:rFonts w:ascii="GHEA Grapalat" w:hAnsi="GHEA Grapalat"/>
          <w:color w:val="000000"/>
          <w:shd w:val="clear" w:color="auto" w:fill="FFFFFF"/>
          <w:lang w:val="hy-AM"/>
        </w:rPr>
        <w:t>-տեսչական մարմինը օրենքով հնարավորություն ունի սահմանային վերահսկողություն իրականացնել նաև ավտոտրանսպորտային գործունեության բնագավառում (կարգավորումը դեռևս ուժի մեջ մտած չէ)։</w:t>
      </w:r>
    </w:p>
    <w:p w14:paraId="154B001D" w14:textId="77777777" w:rsidR="00E20018" w:rsidRPr="00E20018" w:rsidRDefault="00E20018" w:rsidP="00E20018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20018">
        <w:rPr>
          <w:rFonts w:ascii="GHEA Grapalat" w:eastAsia="Tahoma" w:hAnsi="GHEA Grapalat" w:cs="Tahoma"/>
          <w:color w:val="000000"/>
          <w:lang w:val="hy-AM"/>
        </w:rPr>
        <w:t>Հայաստանի Հանրապետության կառավարության ծրագրում ի թիվս այլ նպատակների, շեշտադրված են</w:t>
      </w:r>
      <w:r w:rsidRPr="00E20018">
        <w:rPr>
          <w:rFonts w:ascii="Calibri" w:eastAsia="Tahoma" w:hAnsi="Calibri" w:cs="Calibri"/>
          <w:color w:val="000000"/>
          <w:lang w:val="hy-AM"/>
        </w:rPr>
        <w:t> </w:t>
      </w:r>
      <w:r w:rsidRPr="00E20018">
        <w:rPr>
          <w:rFonts w:ascii="GHEA Grapalat" w:eastAsia="Tahoma" w:hAnsi="GHEA Grapalat" w:cs="Tahoma"/>
          <w:color w:val="000000"/>
          <w:lang w:val="hy-AM"/>
        </w:rPr>
        <w:t xml:space="preserve">արտաքին տնտեսական գործունեության զարգացումը, արտահանումը խթանող պայմանների ապահովումն ու միջավայրի ձևավորումը: </w:t>
      </w:r>
    </w:p>
    <w:p w14:paraId="79501F30" w14:textId="77777777" w:rsidR="00E20018" w:rsidRPr="00E20018" w:rsidRDefault="00E20018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Նշված համատեսքտում առանձնակի շեշտադրվում է մաքսային վարչարարության, ինչպես նաև </w:t>
      </w:r>
      <w:r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պետական սահմանին իրականացվող վերահսկողական </w:t>
      </w:r>
      <w:r w:rsidRPr="00E2001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մեխանիզմների ու գործընթացների զարգացման և արդիականացման կարևորությունը</w:t>
      </w:r>
      <w:r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, ինչը կնպաստի ՀՀ զարգացման համար առավել բարենպաստ պայմանների ստեղծմանը, միջազգային առևտրի աճին և հայկական ու օտարերկրյա բիզնեսների համագործակցության </w:t>
      </w:r>
      <w:r w:rsidRPr="00E20018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ակտիվացմանը։ Սահմանի անցման կետերում իրականացվող բիզնես գործընթացների վերլուծության հիմնական նպատակն է եղել վերհանել վերջիններիս իրականացման ընթացքում առկա թերություններն ու բացերը, պարզեցնել նշված գործընթացները՝ արդյունավետության մակարդակի բարձրացման, հարկ վճարողների հետ հաղորդակցության բարելավվման և կարողությունների զարգացման նպատակով:</w:t>
      </w:r>
      <w:r w:rsidRPr="00E200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Մասնավորապես, նշված գործընթացների վերլուծության նպատակով Համաշխարհային բանկի ֆինանսավորմամբ ներգրավվել է փորձագիտական խումբ։ Խմբի կողմից իրականացվել է վերլուծություն հետևյալ ուղղություններով՝ </w:t>
      </w:r>
    </w:p>
    <w:p w14:paraId="11C97FA8" w14:textId="77777777" w:rsidR="00E20018" w:rsidRPr="00E20018" w:rsidRDefault="00E20018" w:rsidP="00E20018">
      <w:pPr>
        <w:pStyle w:val="ListParagraph"/>
        <w:numPr>
          <w:ilvl w:val="0"/>
          <w:numId w:val="4"/>
        </w:numPr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E20018">
        <w:rPr>
          <w:rFonts w:ascii="GHEA Grapalat" w:eastAsia="Tahoma" w:hAnsi="GHEA Grapalat" w:cs="Tahoma"/>
          <w:color w:val="000000"/>
          <w:lang w:val="hy-AM"/>
        </w:rPr>
        <w:t xml:space="preserve">տարբեր պետական </w:t>
      </w:r>
      <w:r w:rsidRPr="00E20018">
        <w:rPr>
          <w:rFonts w:ascii="Cambria Math" w:eastAsia="Tahoma" w:hAnsi="Cambria Math" w:cs="Cambria Math"/>
          <w:color w:val="000000"/>
          <w:lang w:val="hy-AM"/>
        </w:rPr>
        <w:t>​​</w:t>
      </w:r>
      <w:r w:rsidRPr="00E20018">
        <w:rPr>
          <w:rFonts w:ascii="GHEA Grapalat" w:eastAsia="Tahoma" w:hAnsi="GHEA Grapalat" w:cs="Tahoma"/>
          <w:color w:val="000000"/>
          <w:lang w:val="hy-AM"/>
        </w:rPr>
        <w:t>գերատեսչությունների կողմից իրականացվող գործառույթների և միջազգային փորձի ուսումնասիրության հիման վրա սահմանային անցման կետերի օրինակելի մոդելի վերաբերյալ առաջարկությունների ներկայացում</w:t>
      </w:r>
      <w:r w:rsidRPr="00E20018">
        <w:rPr>
          <w:rFonts w:ascii="Cambria Math" w:eastAsia="Tahoma" w:hAnsi="Cambria Math" w:cs="Cambria Math"/>
          <w:color w:val="000000"/>
          <w:lang w:val="hy-AM"/>
        </w:rPr>
        <w:t>․</w:t>
      </w:r>
    </w:p>
    <w:p w14:paraId="7A331663" w14:textId="77777777" w:rsidR="00E20018" w:rsidRPr="00E20018" w:rsidRDefault="00E20018" w:rsidP="00E20018">
      <w:pPr>
        <w:pStyle w:val="ListParagraph"/>
        <w:numPr>
          <w:ilvl w:val="0"/>
          <w:numId w:val="4"/>
        </w:numPr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E20018">
        <w:rPr>
          <w:rFonts w:ascii="GHEA Grapalat" w:eastAsia="Tahoma" w:hAnsi="GHEA Grapalat" w:cs="Tahoma"/>
          <w:color w:val="000000"/>
          <w:lang w:val="hy-AM"/>
        </w:rPr>
        <w:t>սահմանի հատման ժամանակ մաքսազերծման պարզեցված բիզնես գործընթացների և ընթացակարգերի վերաբերյալ առաջարկների ներկայացում</w:t>
      </w:r>
      <w:r w:rsidRPr="00E20018">
        <w:rPr>
          <w:rFonts w:ascii="Cambria Math" w:eastAsia="Tahoma" w:hAnsi="Cambria Math" w:cs="Cambria Math"/>
          <w:color w:val="000000"/>
          <w:lang w:val="hy-AM"/>
        </w:rPr>
        <w:t>․</w:t>
      </w:r>
    </w:p>
    <w:p w14:paraId="14EEC350" w14:textId="77777777" w:rsidR="00E20018" w:rsidRPr="00E20018" w:rsidRDefault="00E20018" w:rsidP="00E2001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ԱՏԳ-ի (ներառյալ հանրության լայն զանգվածների) և մաքսային վարչարարության համար սահմանի հատման ուղեցույցների ներկայացում</w:t>
      </w:r>
      <w:r w:rsidRPr="00E20018">
        <w:rPr>
          <w:rFonts w:ascii="Cambria Math" w:eastAsia="Tahoma" w:hAnsi="Cambria Math" w:cs="Cambria Math"/>
          <w:color w:val="000000"/>
          <w:sz w:val="24"/>
          <w:szCs w:val="24"/>
          <w:lang w:val="hy-AM"/>
        </w:rPr>
        <w:t>․</w:t>
      </w:r>
    </w:p>
    <w:p w14:paraId="26C7848B" w14:textId="77777777" w:rsidR="00E20018" w:rsidRPr="00E20018" w:rsidRDefault="00E20018" w:rsidP="00E2001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մաքսային վարչարարության հետագա հնարավոր բարելավման վերաբերյալ առաջարկությունների ներկայացում</w:t>
      </w:r>
      <w:r w:rsidRPr="00E20018">
        <w:rPr>
          <w:rFonts w:ascii="Cambria Math" w:eastAsia="Tahoma" w:hAnsi="Cambria Math" w:cs="Cambria Math"/>
          <w:color w:val="000000"/>
          <w:sz w:val="24"/>
          <w:szCs w:val="24"/>
          <w:lang w:val="hy-AM"/>
        </w:rPr>
        <w:t>․</w:t>
      </w:r>
    </w:p>
    <w:p w14:paraId="4F348FFA" w14:textId="77777777" w:rsidR="00E20018" w:rsidRPr="00E20018" w:rsidRDefault="00E20018" w:rsidP="00E2001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տեղեկատվական և հաղորդակցական տեխնոլոգիաների արդիականացում</w:t>
      </w:r>
      <w:r w:rsidRPr="00E20018">
        <w:rPr>
          <w:rFonts w:ascii="Cambria Math" w:eastAsia="Tahoma" w:hAnsi="Cambria Math" w:cs="Cambria Math"/>
          <w:color w:val="000000"/>
          <w:sz w:val="24"/>
          <w:szCs w:val="24"/>
          <w:lang w:val="hy-AM"/>
        </w:rPr>
        <w:t>․</w:t>
      </w:r>
    </w:p>
    <w:p w14:paraId="2E844E9A" w14:textId="77777777" w:rsidR="00E20018" w:rsidRPr="00E20018" w:rsidRDefault="00E20018" w:rsidP="00E2001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վերլուծական կարողոթյունների բարձրացում։</w:t>
      </w:r>
    </w:p>
    <w:p w14:paraId="24C82930" w14:textId="77777777" w:rsidR="00E20018" w:rsidRPr="00E20018" w:rsidRDefault="00E20018" w:rsidP="00E20018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20018">
        <w:rPr>
          <w:rFonts w:ascii="GHEA Grapalat" w:hAnsi="GHEA Grapalat"/>
          <w:color w:val="000000"/>
          <w:shd w:val="clear" w:color="auto" w:fill="FFFFFF"/>
          <w:lang w:val="hy-AM"/>
        </w:rPr>
        <w:t>Թեպետև փորձագիտական խմբի առաջարկները վերաբերում էին նաև էտալոնային մոդելի՝ արտաքին տնտեսական գործունեության կենտրոններում ներդրմանը, սակայն քննարկվող նախագծերի փաթեթը վերաբերում է միայն պետական սահմանի անցման կետերում տարբեր պետական մարմինների կողմից իրականացվող պետական գործառույթների կարգավորմանը։</w:t>
      </w:r>
    </w:p>
    <w:p w14:paraId="2DE0D59A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68"/>
          <w:id w:val="1329631302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Պետական սահմանի անցման կետերում «Մեկ կանգառ, մեկ պատուհան» սկզբունքի ներդրման էտալոնային մոդելի մշակման նպատակով նախևառաջ ուսումնասիրվել են, վերլուծել, գնահատել և թիրախավորել ԱՏԳ մասնակիցների՝ որպես </w:t>
          </w:r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lastRenderedPageBreak/>
            <w:t>արտաքին առևտրրի հիմնական շարժիչ ուժի բիզնես կարիքներն ու պահանջները՝ միաժամանակ դրանք համադրելով ԱՏԳ ընթացակարգերում ներգրավված պետական և մասնավոր մարմինների կարգավորումներ հետ։</w:t>
          </w:r>
        </w:sdtContent>
      </w:sdt>
    </w:p>
    <w:p w14:paraId="256F5382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69"/>
          <w:id w:val="894234867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>ԱՏԳ վերաբերյալ տեղեկատվությունը՝ հավաքագրվող ներմուծման, արտահանման և հարակից այլ ընթացակարգերում կիրառվում է վերահսկող մարմինների կողմից իրենց գործառույթների իրականացման շրջանականերում պետք է միաժամանակ ապահովի ԱՏԳ մասնակիցների համար պարզ և թափանցիկ ընթակարգեր։</w:t>
          </w:r>
        </w:sdtContent>
      </w:sdt>
    </w:p>
    <w:p w14:paraId="3AE35E8B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0"/>
          <w:id w:val="-126554906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>United Nations Economic Commission for Europe Recommendation No. 33-ի համաձայն «մեկ պատուհան» սկզբունքը սահմանվում է որպես մեխանիզմ, որը հնարավորություն է տալիս առևտրային և տրանսպորտային գործառույթներում ներգրավված կողմերին տրամադրել ստանդարտացված տեղեկատվություն և փաստաթղթեր միասնական կետից՝ իրականացնելու բոլոր ներմուծման, արտահանման և տարանցման կարգավորող պահանջները։ Եթե տեղեկատվությունն էլեկտրոնային եղանակով է ներկայացվում, ապա դրա առանձին տվյալներ պետք է ներկայացվեն միայն մեկ անգամ։</w:t>
          </w:r>
        </w:sdtContent>
      </w:sdt>
    </w:p>
    <w:p w14:paraId="3FAEDCCD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1"/>
          <w:id w:val="-1871454794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Գործնական տեսանկյունից «մեկ պատուհան» սկզբունքի ներդրման նպատակը ԱՏԳ մասնակիցների և պետական կառավարման մարմինների միջև տեղեկատվական հոսքերի դյուրացումն է և միջսահմանային ընթացակարգերի պարզեցումը։ </w:t>
          </w:r>
        </w:sdtContent>
      </w:sdt>
    </w:p>
    <w:p w14:paraId="32598A4D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2"/>
          <w:id w:val="52899279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>Միաժամանակ «մեկ պատուհան» սկզբունքի ներդրումը չի ենթադրում միայն տեղեկատվական տեխնոլոգիաների կիրառման վրա հիմնված ընթացակարգերի կառուցում, այլ վերաբերում է փաստացի ներդրված բիզնես գործընթացներին։ Այնուամենայնիվ էլեկտրոնային ծառայությունների մատուցումը նպաստում է ավելի արդյունավետ «մեկ պատուհան» սկզբունքի ներդրմանը։</w:t>
          </w:r>
        </w:sdtContent>
      </w:sdt>
    </w:p>
    <w:p w14:paraId="301B800B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3"/>
          <w:id w:val="-1204706636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Երկրների կողմից «մեկ պատուհան» սկզբունքի ներդրման որոշում կայացնելիս անհրաժեշտ է հաշվի առնել միջազգային կազմակերպությունների և միջկառավարական կառույցների կողմից մշակված առկա խորհրդատվությունները, ստանդարտները և գործիքները, ինչպիսիք են օրինակ ԵԱՏՄ, ՄԱԿ-ի Առևտրի և զարգացման համաժողովի (UNCTAD), ՀՄԿ (WCO): Երկրների կողմից ստանդարտացված մոդելների կիրառումը </w:t>
          </w:r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lastRenderedPageBreak/>
            <w:t>հնարավորություն է տալիս ապահովել ոչ միայն երկրի ներսում, այլև ապահովել երկրների միջև հետագա փոխգործակցություն։</w:t>
          </w:r>
        </w:sdtContent>
      </w:sdt>
    </w:p>
    <w:p w14:paraId="2A0BF832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4"/>
          <w:id w:val="1050652728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>United Nations Economic Commission for Europe Recommendation No. 36 -ի կողմից սահմանված են սահմանահատման գործընթացում «մեկ պատուհան» սկզբունքի ներդրման չորս հիմնական խորհրդատվությունները</w:t>
          </w:r>
          <w:r w:rsidR="00E20018" w:rsidRPr="00E20018">
            <w:rPr>
              <w:rFonts w:ascii="Cambria Math" w:eastAsia="Tahoma" w:hAnsi="Cambria Math" w:cs="Cambria Math"/>
              <w:sz w:val="24"/>
              <w:szCs w:val="24"/>
              <w:lang w:val="hy-AM"/>
            </w:rPr>
            <w:t>․</w:t>
          </w:r>
        </w:sdtContent>
      </w:sdt>
    </w:p>
    <w:p w14:paraId="283D539B" w14:textId="77777777" w:rsidR="00E20018" w:rsidRPr="00E20018" w:rsidRDefault="00B917DD" w:rsidP="00E2001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5"/>
          <w:id w:val="-1162919824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Նույնականացնել և վերլուծել «մեկ պատուհան» սկզբունքով փոխգործակցության ապահովման հիմնական շարժիչ ուժը և պահանջները՝ հաշվի առնելով մասնավոր և պետական հատվածների դիրքորոշումը,</w:t>
          </w:r>
        </w:sdtContent>
      </w:sdt>
    </w:p>
    <w:p w14:paraId="53BD390C" w14:textId="77777777" w:rsidR="00E20018" w:rsidRPr="00E20018" w:rsidRDefault="00B917DD" w:rsidP="00E2001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6"/>
          <w:id w:val="1269584335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Ուսումնասիրել և վերլուծել բիզնես գործընթացները և տեղեկատվությունը, որը փոխանակվելու է «մեկ պատուհան» սկզբունքի ներդրման շրջանակներում, մասնավորապես գործընթացների ներդաշնակեցման և ստանդարտացման միջոցով,</w:t>
          </w:r>
        </w:sdtContent>
      </w:sdt>
    </w:p>
    <w:p w14:paraId="1D42761A" w14:textId="77777777" w:rsidR="00E20018" w:rsidRPr="00E20018" w:rsidRDefault="00B917DD" w:rsidP="00E2001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7"/>
          <w:id w:val="-1057320826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Վերհանել առաջարկվող փոխգործակցության մոդելի համար առավել համապատասխան կառավարման մոդելը պլանավորման և ներդրման բոլոր փուլերում,</w:t>
          </w:r>
        </w:sdtContent>
      </w:sdt>
    </w:p>
    <w:p w14:paraId="19B976C6" w14:textId="77777777" w:rsidR="00E20018" w:rsidRPr="00E20018" w:rsidRDefault="00B917DD" w:rsidP="00E2001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8"/>
          <w:id w:val="-1208099880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Ուսումնասիրել բոլոր միջազգային և երկկողմանի համաձայնագրերն ու պայմանավորվածությունները՝ համոզվելու, որ առաջարկվող մոդելը հաշվի է առնում բոլոր ստանձնած պարտավորությունները և իրավական կարգավորումները։</w:t>
          </w:r>
        </w:sdtContent>
      </w:sdt>
    </w:p>
    <w:p w14:paraId="7B0E4DA9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9"/>
          <w:id w:val="1749919320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>Ուսումնասիրվող մոդելներում յուրահատուկ ուշադրություն է դարձվում առկա իրավիճակի ուսումնասիրությանը՝ վերհանելու կրկնվող և ավելորդ գործողությունները, որոնք կապված են հատկապես փաստաթղթերի և տվյալների բազմակի ներկայացման, ձեռքով իրականացվող գործողությունների, որոնք ժամանակատար են և չեն նպաստում գործընթացի արդյունավետության բարձրացմանը։</w:t>
          </w:r>
        </w:sdtContent>
      </w:sdt>
    </w:p>
    <w:p w14:paraId="6EC65463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80"/>
          <w:id w:val="-484011149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«Մեկ պատուհան» սկզբունքի ներդրման արդյունքում պետք է ապահովվի</w:t>
          </w:r>
          <w:r w:rsidR="00E20018" w:rsidRPr="00E20018">
            <w:rPr>
              <w:rFonts w:ascii="Cambria Math" w:eastAsia="Tahoma" w:hAnsi="Cambria Math" w:cs="Cambria Math"/>
              <w:sz w:val="24"/>
              <w:szCs w:val="24"/>
              <w:lang w:val="hy-AM"/>
            </w:rPr>
            <w:t>․</w:t>
          </w:r>
        </w:sdtContent>
      </w:sdt>
    </w:p>
    <w:p w14:paraId="49A04DE1" w14:textId="77777777" w:rsidR="00E20018" w:rsidRPr="00E20018" w:rsidRDefault="00B917DD" w:rsidP="00E2001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81"/>
          <w:id w:val="255029477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Տվյալների մեկանգամյա ներկայացում, դրանց բազմակի օգտագործում,</w:t>
          </w:r>
        </w:sdtContent>
      </w:sdt>
    </w:p>
    <w:p w14:paraId="25D88A94" w14:textId="77777777" w:rsidR="00E20018" w:rsidRPr="00E20018" w:rsidRDefault="00B917DD" w:rsidP="00E2001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82"/>
          <w:id w:val="1216091726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Մատակարարման շղթայի վերաբերյալ թափանցիկ և հավաստի տեղեկատվություն,</w:t>
          </w:r>
        </w:sdtContent>
      </w:sdt>
    </w:p>
    <w:p w14:paraId="7F49216F" w14:textId="77777777" w:rsidR="00E20018" w:rsidRPr="00E20018" w:rsidRDefault="00B917DD" w:rsidP="00E2001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3"/>
          <w:id w:val="-115834688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Մատակարարման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շղթայի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անվտանգության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33949F14" w14:textId="77777777" w:rsidR="00E20018" w:rsidRPr="00E20018" w:rsidRDefault="00B917DD" w:rsidP="00E2001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4"/>
          <w:id w:val="-1624295816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Մատակարարման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շղթայի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տարբեր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աղբյուրներից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տվյալների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բոլոր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տարրերի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ինտեգրում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67A79090" w14:textId="77777777" w:rsidR="00E20018" w:rsidRPr="00E20018" w:rsidRDefault="00B917DD" w:rsidP="00E2001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5"/>
          <w:id w:val="-594629842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Օգտվողների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տարանջատելով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հավաքագրվող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տեղեկատվության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հասանելիություն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տարբեր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օգտվողների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խմբերի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2261DD66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6"/>
          <w:id w:val="1486434535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Արդյունքում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«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մեկ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պատուհան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»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սկզբունքի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մոդելի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ներդրումը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կնպաստի</w:t>
          </w:r>
          <w:proofErr w:type="spellEnd"/>
          <w:r w:rsidR="00E20018" w:rsidRPr="00E20018">
            <w:rPr>
              <w:rFonts w:ascii="Cambria Math" w:eastAsia="Tahoma" w:hAnsi="Cambria Math" w:cs="Cambria Math"/>
              <w:sz w:val="24"/>
              <w:szCs w:val="24"/>
            </w:rPr>
            <w:t>․</w:t>
          </w:r>
        </w:sdtContent>
      </w:sdt>
    </w:p>
    <w:p w14:paraId="1F7759EA" w14:textId="77777777" w:rsidR="00E20018" w:rsidRPr="00E20018" w:rsidRDefault="00B917DD" w:rsidP="00E2001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7"/>
          <w:id w:val="1592965438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պետական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արդյունավետության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բարձրացմանը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ռիսկերի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ոլորտում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հասանելի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տեղեկատվության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ընդլայնման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վերլուծության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փոխանակման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մատակարարման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շղթայի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բոլոր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փուլերում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տեղեկատվության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հետագծելիության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ապահովում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40C120E7" w14:textId="77777777" w:rsidR="00E20018" w:rsidRPr="00E20018" w:rsidRDefault="00B917DD" w:rsidP="00E2001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8"/>
          <w:id w:val="-408001510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ԱՏԳ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ընթացակարգերի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պետական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որոշումների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կայացման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օպերատիվության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որակի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բարձրացմանը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</w:sdtContent>
      </w:sdt>
    </w:p>
    <w:p w14:paraId="4C180EEA" w14:textId="77777777" w:rsidR="00E20018" w:rsidRPr="00E20018" w:rsidRDefault="00B917DD" w:rsidP="00E2001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9"/>
          <w:id w:val="-1669483109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կոռուպցիան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ռիսկերի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նվազեցմանը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52010E68" w14:textId="77777777" w:rsidR="00E20018" w:rsidRPr="00E20018" w:rsidRDefault="00B917DD" w:rsidP="00E2001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90"/>
          <w:id w:val="1836490237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պետական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մարմինների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կրկնվող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ավելորդ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գործառույթների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բացառմանը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0D929F19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92"/>
          <w:id w:val="-579369501"/>
        </w:sdtPr>
        <w:sdtEndPr/>
        <w:sdtContent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ՀՀ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պետական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եկամուտների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կոմիտեի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արդեն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իսկ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ներդրված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է ՀՀ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արտաքին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առևտրի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ազգային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մեկ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պատուհան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պորտալը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որն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ապահովում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շարք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ԱՏԳ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ընթացակարգերի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թույլատվական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փաստաթղթերի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ստացում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էլեկտրոնային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եղանակով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>։</w:t>
          </w:r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Միաժամանակ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անհրաժեշտություն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կա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ապահովել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ներդրված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համակարգերի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համակցումն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ու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համապատասխանեցումը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փաստացի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իրականացվող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ընթացակարգերին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։</w:t>
          </w:r>
        </w:sdtContent>
      </w:sdt>
    </w:p>
    <w:p w14:paraId="4CEE4A76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b/>
          <w:color w:val="0F0F3F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97"/>
          <w:id w:val="-1477295871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Սահմանային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անցման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կետերում</w:t>
          </w:r>
          <w:proofErr w:type="spellEnd"/>
        </w:sdtContent>
      </w:sdt>
      <w:r w:rsidR="00E20018" w:rsidRPr="00E20018">
        <w:rPr>
          <w:rFonts w:ascii="GHEA Grapalat" w:eastAsia="Tahoma" w:hAnsi="GHEA Grapalat" w:cs="Tahoma"/>
          <w:sz w:val="24"/>
          <w:szCs w:val="24"/>
        </w:rPr>
        <w:t xml:space="preserve"> </w:t>
      </w:r>
      <w:sdt>
        <w:sdtPr>
          <w:rPr>
            <w:rFonts w:ascii="GHEA Grapalat" w:hAnsi="GHEA Grapalat"/>
            <w:sz w:val="24"/>
            <w:szCs w:val="24"/>
          </w:rPr>
          <w:tag w:val="goog_rdk_198"/>
          <w:id w:val="696203431"/>
        </w:sdtPr>
        <w:sdtEndPr/>
        <w:sdtContent>
          <w:r w:rsidR="00E20018" w:rsidRPr="00E20018">
            <w:rPr>
              <w:rFonts w:ascii="GHEA Grapalat" w:hAnsi="GHEA Grapalat"/>
              <w:sz w:val="24"/>
              <w:szCs w:val="24"/>
              <w:lang w:val="hy-AM"/>
            </w:rPr>
            <w:t xml:space="preserve">անհրաժեշտություն կա ապահովելու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սերտ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համագործակցության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հարթակ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ներգրավված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բոլոր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մարմինների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միջև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: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մոտեցումը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հնարավորություն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կընձեռի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տնտեսվարողներին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մեկ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անգամ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մեկ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վայրում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ներկայացնել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անհրաժեշտ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տեղեկատվությունը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ապահովել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նրանց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համար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սահուն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գործընթացներ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`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բացառելով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տարբեր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գերատեսչություններ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ներկայանալու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փաստաթղթերը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տեղեկատվությունը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բազմակի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ներկայացնելու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անհրաժեշտությունը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F0F3F"/>
              <w:sz w:val="24"/>
              <w:szCs w:val="24"/>
            </w:rPr>
            <w:t>:</w:t>
          </w:r>
        </w:sdtContent>
      </w:sdt>
    </w:p>
    <w:p w14:paraId="6CAB7C89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00"/>
          <w:id w:val="-1726281999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Միաժամանակ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համաշխարհային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փորձը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ցույց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տալիս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որ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պետական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կառավարման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մարմինների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միջև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փոխգործակցության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անհրաժեշտ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մակարդակ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առավել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lastRenderedPageBreak/>
            <w:t>օպտիմալ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գործընթացներ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հնարավոր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ապահովել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որոշ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դեպքերում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գործառույթների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միմյանց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պատվիրակման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պայմաններում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: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Նման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մոտեցումն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արդյունավետ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հատկապես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այն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դեպքերում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երբ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տվյալ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գործընթացի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շրջանակներում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ավելի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մեծ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ծավալով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գործառույթներ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ունեցող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պետական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մարմինը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փոխադարձ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համաձայնեցման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իրականացնում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մեկ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այլ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մարմնի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որոշակի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գործառույթներ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: </w:t>
          </w:r>
        </w:sdtContent>
      </w:sdt>
    </w:p>
    <w:p w14:paraId="09D594A6" w14:textId="77777777" w:rsidR="00E20018" w:rsidRPr="00E20018" w:rsidRDefault="00B917DD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02"/>
          <w:id w:val="1850670678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Գործառույթների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նման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բաշխումը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ապահովում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ավելի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սահուն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օպտիմալ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ընթացակարգ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մյուս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proofErr w:type="gram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հնարավորություն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 է</w:t>
          </w:r>
          <w:proofErr w:type="gram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տալիս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այն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մարմնին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որն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ունի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փոքր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ծավալի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գործառույթներ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չապահովել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մշտական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գործող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ներկայացուցչություն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sz w:val="24"/>
              <w:szCs w:val="24"/>
            </w:rPr>
            <w:t>։</w:t>
          </w:r>
        </w:sdtContent>
      </w:sdt>
    </w:p>
    <w:p w14:paraId="61054964" w14:textId="5C7AF912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/>
          <w:sz w:val="24"/>
          <w:szCs w:val="24"/>
          <w:lang w:val="hy-AM"/>
        </w:rPr>
        <w:t xml:space="preserve">Ստորև գծապատկերներում երկու օրինակներով ներկայացվում են ներկայումս գործող պետական սահմանի անցման գործընթացները և այնուհետև դրանց նկարագրությունը։ </w:t>
      </w:r>
    </w:p>
    <w:p w14:paraId="22DD794A" w14:textId="77777777" w:rsidR="00E20018" w:rsidRPr="00E20018" w:rsidRDefault="00B917DD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251"/>
          <w:id w:val="1708297709"/>
        </w:sdtPr>
        <w:sdtEndPr/>
        <w:sdtContent>
          <w:r w:rsidR="00E20018" w:rsidRPr="00E20018">
            <w:rPr>
              <w:rFonts w:ascii="GHEA Grapalat" w:eastAsia="Tahoma" w:hAnsi="GHEA Grapalat" w:cs="Tahoma"/>
              <w:b/>
              <w:bCs/>
              <w:sz w:val="24"/>
              <w:szCs w:val="24"/>
              <w:lang w:val="hy-AM"/>
            </w:rPr>
            <w:t>Ներկայումս գործող գործընթացների նկարագրություն ֆիզիկական անձանց կողմից ՀՀ սահմանով ավտոմոբիլային տրանսպորտով մուտքի դեպքում</w:t>
          </w:r>
        </w:sdtContent>
      </w:sdt>
    </w:p>
    <w:p w14:paraId="2582DE4E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018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695062D4" wp14:editId="4BEC606B">
            <wp:extent cx="5721350" cy="4108450"/>
            <wp:effectExtent l="0" t="0" r="0" b="6350"/>
            <wp:docPr id="33" name="image8.jpg" descr="Diagram, schematic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8.jpg" descr="Diagram, schematic&#10;&#10;Description automatically generated"/>
                    <pic:cNvPicPr preferRelativeResize="0"/>
                  </pic:nvPicPr>
                  <pic:blipFill>
                    <a:blip r:embed="rId14"/>
                    <a:srcRect t="7378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4108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9728AF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20018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Գործընթացի նկարագրությունը</w:t>
      </w:r>
    </w:p>
    <w:p w14:paraId="4A008CF4" w14:textId="77777777" w:rsidR="00E20018" w:rsidRPr="00E20018" w:rsidRDefault="00B917DD" w:rsidP="00E2001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sdt>
        <w:sdtPr>
          <w:rPr>
            <w:rFonts w:ascii="GHEA Grapalat" w:hAnsi="GHEA Grapalat"/>
          </w:rPr>
          <w:tag w:val="goog_rdk_258"/>
          <w:id w:val="344370309"/>
        </w:sdtPr>
        <w:sdtEndPr/>
        <w:sdtContent>
          <w:r w:rsidR="00E20018" w:rsidRPr="00E20018">
            <w:rPr>
              <w:rFonts w:ascii="GHEA Grapalat" w:eastAsia="Tahoma" w:hAnsi="GHEA Grapalat" w:cs="Tahoma"/>
              <w:b/>
              <w:color w:val="000000"/>
              <w:lang w:val="hy-AM"/>
            </w:rPr>
            <w:t>ԱԱԾ և Ոստիկանության կողմից իրականացվող հսկողություն</w:t>
          </w:r>
        </w:sdtContent>
      </w:sdt>
    </w:p>
    <w:p w14:paraId="122C3C25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259"/>
          <w:id w:val="-1149893588"/>
        </w:sdtPr>
        <w:sdtEndPr/>
        <w:sdtContent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Ֆիզիկական անձինք տրանսպորտային միջոցներով ՀՀ սահմանը հատելիս ՀՀ ԱԱԾ սահմանապահ ծառայության աշխատակցի կողմից ենթարկվում են անձնագրային հսկողության և հաշվառվում են ՍԵԿՏ համակարգում։ Եթե անձնագրային հսկողության ընթացքում պարզվում է, որ անձի մուտքը ՀՀ կարող է թույլատրվել վիզայի առկայության դեպքում՝ ՀՀ Ոստիկանության համապատասխան ստորաբաժանման աշխատակցի կողմից վիզան տրամադրվում է։ Սահմանապահ ծառայության աշխատակիցը իրականացնում է տրանսպորտային միջոցի բեռնախցի և սրահի տեսազննում։ Եթե ֆիզիկական անձը, կամ նրա կողմից վարվող տրանսպորտային միջոցը ենթակա են հսկողության ՀՀ իրավապահ այլ մարմինների (ՀՀ Ոստիկանություն) կողմից՝ վերջինները իրականացնում են համապատասխան հսկողական և վերահսկողական միջոցառումներ՝ իրենց իրավասության շրջանակներում։</w:t>
          </w:r>
          <w:r w:rsidR="00E20018" w:rsidRPr="00E20018">
            <w:rPr>
              <w:rFonts w:ascii="Calibri" w:eastAsia="Tahoma" w:hAnsi="Calibri" w:cs="Calibri"/>
              <w:color w:val="000000"/>
              <w:sz w:val="24"/>
              <w:szCs w:val="24"/>
              <w:lang w:val="hy-AM"/>
            </w:rPr>
            <w:t> </w:t>
          </w:r>
        </w:sdtContent>
      </w:sdt>
    </w:p>
    <w:p w14:paraId="460C0034" w14:textId="77777777" w:rsidR="00E20018" w:rsidRPr="00E20018" w:rsidRDefault="00B917DD" w:rsidP="00E2001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b/>
          <w:color w:val="000000"/>
        </w:rPr>
      </w:pPr>
      <w:sdt>
        <w:sdtPr>
          <w:rPr>
            <w:rFonts w:ascii="GHEA Grapalat" w:hAnsi="GHEA Grapalat"/>
          </w:rPr>
          <w:tag w:val="goog_rdk_260"/>
          <w:id w:val="1425063561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55709D89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i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1"/>
          <w:id w:val="-380481570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առկա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չեն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ապրանքներ</w:t>
          </w:r>
          <w:proofErr w:type="spellEnd"/>
        </w:sdtContent>
      </w:sdt>
    </w:p>
    <w:p w14:paraId="5C587805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2"/>
          <w:id w:val="1362864562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անձինք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շվաքարանում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մարմնի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պաշտոնատար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բանավոր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հարցվում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վերաբերյալ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բացակայում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gram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և 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proofErr w:type="gram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ևս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չէ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նշված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կայանատեղի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շարժվում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ստուգում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ՀՀ։</w:t>
          </w:r>
        </w:sdtContent>
      </w:sdt>
    </w:p>
    <w:p w14:paraId="49013D32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i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3"/>
          <w:id w:val="1775820791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առկա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i/>
              <w:sz w:val="24"/>
              <w:szCs w:val="24"/>
            </w:rPr>
            <w:t>ապրանքներ</w:t>
          </w:r>
          <w:proofErr w:type="spellEnd"/>
        </w:sdtContent>
      </w:sdt>
    </w:p>
    <w:p w14:paraId="4F9577C9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4"/>
          <w:id w:val="1931309432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շվաքարանում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պարզում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proofErr w:type="gram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proofErr w:type="gram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վերաբերյալ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միջոցառումներ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ռենտգեն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եղանակներով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ուղևորների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սրահ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՝</w:t>
          </w:r>
          <w:proofErr w:type="gramStart"/>
          <w:r w:rsidR="00E20018" w:rsidRPr="00E20018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հայտարարագիր</w:t>
          </w:r>
          <w:proofErr w:type="spellEnd"/>
          <w:proofErr w:type="gram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նպատակով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գտնվում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վերջինս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մանրակրկիտ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անգար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342144F1" w14:textId="77777777" w:rsidR="00E20018" w:rsidRPr="00E20018" w:rsidRDefault="00B917DD" w:rsidP="00E2001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</w:rPr>
      </w:pPr>
      <w:sdt>
        <w:sdtPr>
          <w:rPr>
            <w:rFonts w:ascii="GHEA Grapalat" w:hAnsi="GHEA Grapalat"/>
          </w:rPr>
          <w:tag w:val="goog_rdk_265"/>
          <w:id w:val="1401476207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Բուսասանիտարական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անասնաբուժական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7B5EB31B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6"/>
          <w:id w:val="66162319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տեղափոխում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որոնք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բուսասանիտարական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անասնաբուժական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հայտարարագիր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լրացնելուց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վերջինս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մաքսակետում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proofErr w:type="gramStart"/>
          <w:r w:rsidR="00E20018" w:rsidRPr="00E20018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proofErr w:type="gram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ենթարկվում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տրամադրվում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թույլատվական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փաստաթուղթ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լրացուցիչ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փորձաքննություն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(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տարածքում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տեղակայված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ստորաբաժանումներում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շարունակելու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կարգադրագիր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7B09FFAD" w14:textId="77777777" w:rsidR="00E20018" w:rsidRPr="00E20018" w:rsidRDefault="00B917DD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7"/>
          <w:id w:val="1740821259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տեղափոխվող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ձևակերպումների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ավարտից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դրանք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թողնվում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մարմնի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7C0FD961" w14:textId="77777777" w:rsidR="00E20018" w:rsidRPr="00E20018" w:rsidRDefault="00B917DD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83"/>
          <w:id w:val="-1827728767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Ներկայումս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գործող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գործընթացներ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bCs/>
              <w:sz w:val="24"/>
              <w:szCs w:val="24"/>
              <w:lang w:val="hy-AM"/>
            </w:rPr>
            <w:t>ի նկարագրություն</w:t>
          </w:r>
          <w:r w:rsidR="00E20018" w:rsidRPr="00E20018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</w:t>
          </w:r>
          <w:r w:rsidR="00E20018" w:rsidRPr="00E20018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 xml:space="preserve">ՀՀ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>ներմուծման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 xml:space="preserve"> </w:t>
          </w:r>
          <w:r w:rsidR="00E20018" w:rsidRPr="00E20018">
            <w:rPr>
              <w:rFonts w:ascii="GHEA Grapalat" w:eastAsia="Tahoma" w:hAnsi="GHEA Grapalat" w:cs="Tahoma"/>
              <w:b/>
              <w:color w:val="000000"/>
              <w:sz w:val="24"/>
              <w:szCs w:val="24"/>
              <w:lang w:val="hy-AM"/>
            </w:rPr>
            <w:t>դեպքում</w:t>
          </w:r>
        </w:sdtContent>
      </w:sdt>
    </w:p>
    <w:p w14:paraId="0713681C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</w:p>
    <w:p w14:paraId="0E8DB60B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</w:rPr>
      </w:pPr>
      <w:r w:rsidRPr="00E20018">
        <w:rPr>
          <w:rFonts w:ascii="GHEA Grapalat" w:hAnsi="GHEA Grapalat"/>
          <w:noProof/>
          <w:sz w:val="24"/>
          <w:szCs w:val="24"/>
        </w:rPr>
        <w:lastRenderedPageBreak/>
        <w:drawing>
          <wp:inline distT="0" distB="0" distL="0" distR="0" wp14:anchorId="463BB6F2" wp14:editId="7BE64617">
            <wp:extent cx="4959350" cy="3092450"/>
            <wp:effectExtent l="0" t="0" r="0" b="0"/>
            <wp:docPr id="34" name="image2.jpg" descr="Diagram, schematic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jpg" descr="Diagram, schematic&#10;&#10;Description automatically generated"/>
                    <pic:cNvPicPr preferRelativeResize="0"/>
                  </pic:nvPicPr>
                  <pic:blipFill>
                    <a:blip r:embed="rId15"/>
                    <a:srcRect t="7698" b="10350"/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309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8D7C7D" w14:textId="77777777" w:rsidR="00E20018" w:rsidRPr="00E20018" w:rsidRDefault="00E20018" w:rsidP="00E2001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</w:rPr>
      </w:pPr>
    </w:p>
    <w:p w14:paraId="27D066A1" w14:textId="77777777" w:rsidR="00E20018" w:rsidRPr="00E20018" w:rsidRDefault="00B917DD" w:rsidP="00E2001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</w:rPr>
      </w:pPr>
      <w:sdt>
        <w:sdtPr>
          <w:rPr>
            <w:rFonts w:ascii="GHEA Grapalat" w:hAnsi="GHEA Grapalat"/>
          </w:rPr>
          <w:tag w:val="goog_rdk_286"/>
          <w:id w:val="-515462685"/>
        </w:sdtPr>
        <w:sdtEndPr/>
        <w:sdtContent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ԱԱԾ և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Ոստիկանության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իրականացվող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  <w:r w:rsidR="00E20018" w:rsidRPr="00E20018">
        <w:rPr>
          <w:rFonts w:ascii="GHEA Grapalat" w:hAnsi="GHEA Grapalat"/>
          <w:color w:val="000000"/>
        </w:rPr>
        <w:t>-</w:t>
      </w:r>
    </w:p>
    <w:p w14:paraId="00FDF66C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87"/>
          <w:id w:val="-811243754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ԱԱԾ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սահմանապահ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աշխատակցի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հաշվառվում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ՍԵԿՏ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անձնագրային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ընթացքում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պարզվում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թույլատրվել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արտոնագրի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(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վիզայի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տրամադրվում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Ոստիկանության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ծառայողների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Սահմանապահ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աշխատակիցը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սրահի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իրավապահ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մարմիններ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(ՀՀ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Ոստիկանություն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վերջինները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վերահսկողական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միջոցառումներ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իրենց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իրավասության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շրջանակներում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  <w:r w:rsidR="00E20018" w:rsidRPr="00E20018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</w:sdtContent>
      </w:sdt>
    </w:p>
    <w:p w14:paraId="29E34F19" w14:textId="77777777" w:rsidR="00E20018" w:rsidRPr="00E20018" w:rsidRDefault="00B917DD" w:rsidP="00E2001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b/>
          <w:color w:val="000000"/>
        </w:rPr>
      </w:pPr>
      <w:sdt>
        <w:sdtPr>
          <w:rPr>
            <w:rFonts w:ascii="GHEA Grapalat" w:hAnsi="GHEA Grapalat"/>
          </w:rPr>
          <w:tag w:val="goog_rdk_288"/>
          <w:id w:val="399725527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105E3EF6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89"/>
          <w:id w:val="-1187137067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Սահմանապահ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շարժվում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շվաքարան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կշռվում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տեղափոխվող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մուտքագրում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կշռման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էլեկտրոնային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lastRenderedPageBreak/>
            <w:t>համակարգ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տեղադրում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ապահովման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փոխադրման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վրա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կատարում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նշումներ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բանավոր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հարցում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անձնական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օգտագործման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ճշտելու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նպատակով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ռենտգեն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շինություն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0AA23049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0"/>
          <w:id w:val="-2052758082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անձնական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օգտագործման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1-ին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կետում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նշված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միջոցառումները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կայացնել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խցի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կատարելու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որոշում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0B23123D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1"/>
          <w:id w:val="-2098473754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Ռենտգեն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ուղևորվում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կայանատեղի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նկատմամբ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իրավասություններ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ունեցող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ներկայացնում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ձևակերպումների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սրահում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գտնվող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միջնորդական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գործունեություն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անձանց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միջնորդները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արդյունքներով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ռիսկերի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ավտոմատ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միջոցով</w:t>
          </w:r>
          <w:proofErr w:type="spellEnd"/>
          <w:proofErr w:type="gramStart"/>
          <w:r w:rsidR="00E20018" w:rsidRPr="00E20018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ընտրվում</w:t>
          </w:r>
          <w:proofErr w:type="spellEnd"/>
          <w:proofErr w:type="gram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բացթողման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եղանակը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5B7F6259" w14:textId="77777777" w:rsidR="00E20018" w:rsidRPr="00E20018" w:rsidRDefault="00B917DD" w:rsidP="00E2001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</w:rPr>
      </w:pPr>
      <w:sdt>
        <w:sdtPr>
          <w:rPr>
            <w:rFonts w:ascii="GHEA Grapalat" w:hAnsi="GHEA Grapalat"/>
          </w:rPr>
          <w:tag w:val="goog_rdk_292"/>
          <w:id w:val="-515314543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Բուսասանիտարական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անասնաբուժական</w:t>
          </w:r>
          <w:proofErr w:type="spellEnd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40ECCAA9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3"/>
          <w:id w:val="-262149187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ընթացքում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պարզվում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նկատմամբ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բավարար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լիազորություններ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ունեցող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ուղեկցող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ներկայացնում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աշխատակցին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հայտարարատուին</w:t>
          </w:r>
          <w:proofErr w:type="spellEnd"/>
          <w:r w:rsidR="00E20018" w:rsidRPr="00E20018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տրամադրվում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թույլատվական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փաստաթուղթ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լրացուցիչ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փորձաքննություն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(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տարածքում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տեղակայված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ստորաբաժանումներում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շարունակելու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կարգադրագիր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proofErr w:type="gramStart"/>
          <w:r w:rsidR="00E20018" w:rsidRPr="00E20018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proofErr w:type="gram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արգելվում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դուրս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բերվում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հանձնվում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մարմիններին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ժամանակավոր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պահպանության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մինչև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հետագա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lastRenderedPageBreak/>
            <w:t>գործառնությունների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իրականացումը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ՍԱՏՄ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վերոհիշյալ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գործառույթները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իրականացվելուց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շարունակվում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է։  </w:t>
          </w:r>
        </w:sdtContent>
      </w:sdt>
    </w:p>
    <w:p w14:paraId="57277AC7" w14:textId="77777777" w:rsidR="00E20018" w:rsidRPr="00E20018" w:rsidRDefault="00B917DD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4"/>
          <w:id w:val="438573501"/>
        </w:sdtPr>
        <w:sdtEndPr/>
        <w:sdtContent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դրանց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նկատմամբ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որոշում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կայացվելու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մանրակրկիտ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անգար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թողնվում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սահմանահատման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էլեկտրոնային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ստուգում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գործառույթների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ծավալով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կատարված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լինելու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թույլատրում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բեռնատարի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E20018" w:rsidRPr="00E20018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ՀՀ։</w:t>
          </w:r>
        </w:sdtContent>
      </w:sdt>
    </w:p>
    <w:p w14:paraId="209E05C7" w14:textId="77777777" w:rsidR="00E20018" w:rsidRPr="00E20018" w:rsidRDefault="00E20018" w:rsidP="00E2001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0018">
        <w:rPr>
          <w:rFonts w:ascii="GHEA Grapalat" w:eastAsia="Times New Roman" w:hAnsi="GHEA Grapalat" w:cs="Times New Roman"/>
          <w:sz w:val="24"/>
          <w:szCs w:val="24"/>
          <w:lang w:val="hy-AM"/>
        </w:rPr>
        <w:t>Ինչպես կարելի է եզրակացնել վերոնշյալ նկարագրությունից, ներկայումս պետական սահմանի անցման գործընթացը ժամանակատար է, բարդ և որոշ դեպքերում ուղեկցվում է պետական մարմինների կողմից իրենց բովանդակությամբ նույնական գործառույթների իրականացման։ Հաշվի առնելով վերոգրյալը առաջարկվում է պետական սահմանում պետական մարմինների աշխատանքների կազմակերպման մոդելը փոփոխել և մի շարք գործառույթներ իրականացնել պետական սահմանի անցման կետերում մշտապես տեղակայված մարմինների միջոցով։</w:t>
      </w:r>
    </w:p>
    <w:p w14:paraId="33900DD7" w14:textId="461DD155" w:rsidR="00F65BC8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2. </w:t>
      </w:r>
      <w:r w:rsidR="00F65BC8" w:rsidRPr="00E20018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14:paraId="758BC4B0" w14:textId="1E72E746" w:rsidR="00F65BC8" w:rsidRPr="00E20018" w:rsidRDefault="00F65BC8" w:rsidP="00FB3C17">
      <w:pPr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sz w:val="24"/>
          <w:szCs w:val="24"/>
          <w:lang w:val="hy-AM"/>
        </w:rPr>
        <w:t>Նախագծ</w:t>
      </w:r>
      <w:r w:rsidR="00A05D68" w:rsidRPr="00E20018">
        <w:rPr>
          <w:rFonts w:ascii="GHEA Grapalat" w:eastAsia="Tahoma" w:hAnsi="GHEA Grapalat" w:cs="Tahoma"/>
          <w:sz w:val="24"/>
          <w:szCs w:val="24"/>
          <w:lang w:val="hy-AM"/>
        </w:rPr>
        <w:t>ով</w:t>
      </w:r>
      <w:r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մասնավորապես նախատեսվում </w:t>
      </w:r>
      <w:r w:rsidR="005B3506" w:rsidRPr="00E20018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A05D68" w:rsidRPr="00E20018">
        <w:rPr>
          <w:rFonts w:ascii="GHEA Grapalat" w:eastAsia="Tahoma" w:hAnsi="GHEA Grapalat" w:cs="Tahoma"/>
          <w:sz w:val="24"/>
          <w:szCs w:val="24"/>
          <w:lang w:val="hy-AM"/>
        </w:rPr>
        <w:t>՝</w:t>
      </w:r>
    </w:p>
    <w:p w14:paraId="67EC5EAC" w14:textId="304CB710" w:rsidR="00307F2D" w:rsidRPr="00E20018" w:rsidRDefault="00771A5D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Հայաստանի Հանրապետության կառավարության 2008 թվականի դեկտեմբերի 11-ի N 1465-Ն որոշման մեջ լրացում և փոփոխություններ կատարել</w:t>
      </w:r>
      <w:r w:rsidR="00762BCD" w:rsidRPr="00E20018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։</w:t>
      </w:r>
      <w:r w:rsidR="00762BCD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4066AE2E" w14:textId="3074A8AA" w:rsidR="00403389" w:rsidRPr="00E20018" w:rsidRDefault="00403389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Նախագծով </w:t>
      </w:r>
      <w:r w:rsidR="00C77E2F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կանոնակարգվում </w:t>
      </w:r>
      <w:r w:rsidR="00E42E6B" w:rsidRPr="00E20018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361CEE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պետական սահմանի անցման կետերում ճանապարհային երթեւեկության կանոնների խախտումների, ինչպես նաեւ անձնագրային ռեժիմի պահպանման բնագավառում օրենքով նախատեսված գործառույթների՝ ազգային անվտանգության ծառայության մարմինների կողմից իրականացման</w:t>
      </w:r>
      <w:r w:rsidR="00C77E2F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առանձնահատկությունների հետ կապված հարաբերությունները: </w:t>
      </w:r>
    </w:p>
    <w:p w14:paraId="100FD126" w14:textId="61DC5219" w:rsidR="00D456F4" w:rsidRPr="00E20018" w:rsidRDefault="00EB1287" w:rsidP="00FB3C17">
      <w:pPr>
        <w:tabs>
          <w:tab w:val="left" w:pos="830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903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3</w:t>
      </w:r>
      <w:r w:rsidR="0080232C" w:rsidRPr="00E200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D456F4" w:rsidRPr="00E20018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="00D456F4" w:rsidRPr="00E20018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49D75654" w14:textId="77777777" w:rsidR="00D456F4" w:rsidRPr="00E20018" w:rsidRDefault="00D456F4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14:paraId="65179ED8" w14:textId="16EB5FC4" w:rsidR="00CE02F0" w:rsidRPr="00E20018" w:rsidRDefault="00EB1287" w:rsidP="00FB3C17">
      <w:pPr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41A27"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80232C"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. </w:t>
      </w:r>
      <w:r w:rsidR="00CE02F0" w:rsidRPr="00E20018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635A580" w14:textId="66EED9F1" w:rsidR="00CE02F0" w:rsidRPr="00E20018" w:rsidRDefault="00E61FA9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/>
          <w:sz w:val="24"/>
          <w:szCs w:val="24"/>
          <w:lang w:val="hy-AM"/>
        </w:rPr>
        <w:t>Նախագ</w:t>
      </w:r>
      <w:r w:rsidR="0090390B" w:rsidRPr="0090390B">
        <w:rPr>
          <w:rFonts w:ascii="GHEA Grapalat" w:hAnsi="GHEA Grapalat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/>
          <w:sz w:val="24"/>
          <w:szCs w:val="24"/>
          <w:lang w:val="hy-AM"/>
        </w:rPr>
        <w:t>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90390B" w:rsidRPr="00D34B95">
        <w:rPr>
          <w:rFonts w:ascii="GHEA Grapalat" w:hAnsi="GHEA Grapalat"/>
          <w:sz w:val="24"/>
          <w:szCs w:val="24"/>
          <w:lang w:val="hy-AM"/>
        </w:rPr>
        <w:t>է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 թվականի նոյեմբերի 12-ի N 1902-Լ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«Պ</w:t>
      </w:r>
      <w:r w:rsidRPr="00E20018">
        <w:rPr>
          <w:rFonts w:ascii="GHEA Grapalat" w:hAnsi="GHEA Grapalat"/>
          <w:sz w:val="24"/>
          <w:szCs w:val="24"/>
          <w:lang w:val="hy-AM"/>
        </w:rPr>
        <w:t>ետական եկամուտների կոմիտե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 xml:space="preserve">» բաժնի 5-րդ՝ «Մեկ կանգառ, մեկ պատուհան համակարգի կատարելագործում», ինչպես նաև 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DF4A12" w:rsidRPr="00E20018">
        <w:rPr>
          <w:rFonts w:ascii="GHEA Grapalat" w:hAnsi="GHEA Grapalat"/>
          <w:sz w:val="24"/>
          <w:szCs w:val="24"/>
          <w:lang w:val="hy-AM"/>
        </w:rPr>
        <w:t>2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-րդ՝ «Մեկ կանգառ, մեկ պատուհան» կոնցեպտի ամբողջական ներդրում և կիրառում» կետ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երի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14:paraId="631B01F4" w14:textId="5F566B80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5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14:paraId="1E26E168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00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4A21E9C" w14:textId="3433015D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6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14:paraId="6A7D199D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Նախագծի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E20018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14:paraId="5C4C9F29" w14:textId="77777777" w:rsidR="00D456F4" w:rsidRPr="00E20018" w:rsidRDefault="00D456F4" w:rsidP="00FB3C17">
      <w:pPr>
        <w:tabs>
          <w:tab w:val="num" w:pos="1064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82BCCB" w14:textId="77777777" w:rsidR="00CA5AD3" w:rsidRPr="00E20018" w:rsidRDefault="00CA5AD3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A5AD3" w:rsidRPr="00E20018" w:rsidSect="00E20018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13C0B" w14:textId="77777777" w:rsidR="00B917DD" w:rsidRDefault="00B917DD" w:rsidP="008340B2">
      <w:pPr>
        <w:spacing w:after="0" w:line="240" w:lineRule="auto"/>
      </w:pPr>
      <w:r>
        <w:separator/>
      </w:r>
    </w:p>
  </w:endnote>
  <w:endnote w:type="continuationSeparator" w:id="0">
    <w:p w14:paraId="330F796F" w14:textId="77777777" w:rsidR="00B917DD" w:rsidRDefault="00B917DD" w:rsidP="00834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3DD174" w14:textId="77777777" w:rsidR="00B917DD" w:rsidRDefault="00B917DD" w:rsidP="008340B2">
      <w:pPr>
        <w:spacing w:after="0" w:line="240" w:lineRule="auto"/>
      </w:pPr>
      <w:r>
        <w:separator/>
      </w:r>
    </w:p>
  </w:footnote>
  <w:footnote w:type="continuationSeparator" w:id="0">
    <w:p w14:paraId="2F86B9B4" w14:textId="77777777" w:rsidR="00B917DD" w:rsidRDefault="00B917DD" w:rsidP="00834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40F"/>
    <w:multiLevelType w:val="multilevel"/>
    <w:tmpl w:val="769232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FA49D6"/>
    <w:multiLevelType w:val="multilevel"/>
    <w:tmpl w:val="C61470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493AB5"/>
    <w:multiLevelType w:val="multilevel"/>
    <w:tmpl w:val="F4AE60E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DD010FC"/>
    <w:multiLevelType w:val="multilevel"/>
    <w:tmpl w:val="8AD8E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C48E2"/>
    <w:multiLevelType w:val="multilevel"/>
    <w:tmpl w:val="AAFC126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61C638C"/>
    <w:multiLevelType w:val="multilevel"/>
    <w:tmpl w:val="67F2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01979E6"/>
    <w:multiLevelType w:val="hybridMultilevel"/>
    <w:tmpl w:val="F0FEC6C8"/>
    <w:lvl w:ilvl="0" w:tplc="BD7AA914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17409D"/>
    <w:multiLevelType w:val="hybridMultilevel"/>
    <w:tmpl w:val="2C261824"/>
    <w:lvl w:ilvl="0" w:tplc="58BC9246">
      <w:numFmt w:val="bullet"/>
      <w:lvlText w:val="-"/>
      <w:lvlJc w:val="left"/>
      <w:pPr>
        <w:ind w:left="927" w:hanging="360"/>
      </w:pPr>
      <w:rPr>
        <w:rFonts w:ascii="Tahoma" w:eastAsia="Tahom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12D1E5A"/>
    <w:multiLevelType w:val="multilevel"/>
    <w:tmpl w:val="244611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48790DF3"/>
    <w:multiLevelType w:val="multilevel"/>
    <w:tmpl w:val="CCBCFD50"/>
    <w:lvl w:ilvl="0">
      <w:start w:val="1"/>
      <w:numFmt w:val="bullet"/>
      <w:lvlText w:val="−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8855F8A"/>
    <w:multiLevelType w:val="multilevel"/>
    <w:tmpl w:val="EB640C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DF24515"/>
    <w:multiLevelType w:val="multilevel"/>
    <w:tmpl w:val="181420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0734955"/>
    <w:multiLevelType w:val="multilevel"/>
    <w:tmpl w:val="0338C5F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F4"/>
    <w:rsid w:val="00004BE5"/>
    <w:rsid w:val="00031415"/>
    <w:rsid w:val="00041DD8"/>
    <w:rsid w:val="00066FA6"/>
    <w:rsid w:val="000B2E60"/>
    <w:rsid w:val="000D2DA8"/>
    <w:rsid w:val="00111684"/>
    <w:rsid w:val="001A0D63"/>
    <w:rsid w:val="001B66AA"/>
    <w:rsid w:val="00241A27"/>
    <w:rsid w:val="00251991"/>
    <w:rsid w:val="00273143"/>
    <w:rsid w:val="00291365"/>
    <w:rsid w:val="00292447"/>
    <w:rsid w:val="002B1FA3"/>
    <w:rsid w:val="002C158F"/>
    <w:rsid w:val="002F05EA"/>
    <w:rsid w:val="00307F2D"/>
    <w:rsid w:val="00312051"/>
    <w:rsid w:val="00345122"/>
    <w:rsid w:val="003518AD"/>
    <w:rsid w:val="00361CEE"/>
    <w:rsid w:val="0039248C"/>
    <w:rsid w:val="00395ACD"/>
    <w:rsid w:val="003B45E7"/>
    <w:rsid w:val="003B48CE"/>
    <w:rsid w:val="003B6CD4"/>
    <w:rsid w:val="003E08FA"/>
    <w:rsid w:val="00403389"/>
    <w:rsid w:val="004B6964"/>
    <w:rsid w:val="004D0025"/>
    <w:rsid w:val="004F087E"/>
    <w:rsid w:val="00503F56"/>
    <w:rsid w:val="00554E7D"/>
    <w:rsid w:val="00557D54"/>
    <w:rsid w:val="00576200"/>
    <w:rsid w:val="005A16E4"/>
    <w:rsid w:val="005B3506"/>
    <w:rsid w:val="005B512A"/>
    <w:rsid w:val="00605C1A"/>
    <w:rsid w:val="00643FE8"/>
    <w:rsid w:val="006451C9"/>
    <w:rsid w:val="00673C39"/>
    <w:rsid w:val="006814D9"/>
    <w:rsid w:val="006B32E8"/>
    <w:rsid w:val="006B48A9"/>
    <w:rsid w:val="006E0070"/>
    <w:rsid w:val="00704828"/>
    <w:rsid w:val="00712500"/>
    <w:rsid w:val="00724959"/>
    <w:rsid w:val="00736074"/>
    <w:rsid w:val="00762BCD"/>
    <w:rsid w:val="00767BD8"/>
    <w:rsid w:val="00771A5D"/>
    <w:rsid w:val="007B2885"/>
    <w:rsid w:val="007E7F97"/>
    <w:rsid w:val="007F27E7"/>
    <w:rsid w:val="0080232C"/>
    <w:rsid w:val="00803F60"/>
    <w:rsid w:val="008115DA"/>
    <w:rsid w:val="008340B2"/>
    <w:rsid w:val="0086496B"/>
    <w:rsid w:val="00877925"/>
    <w:rsid w:val="008809FA"/>
    <w:rsid w:val="00886199"/>
    <w:rsid w:val="008F6A1B"/>
    <w:rsid w:val="0090390B"/>
    <w:rsid w:val="00907849"/>
    <w:rsid w:val="0095701C"/>
    <w:rsid w:val="00984F81"/>
    <w:rsid w:val="009B7D30"/>
    <w:rsid w:val="009C0A9B"/>
    <w:rsid w:val="009C2D93"/>
    <w:rsid w:val="009D0BB2"/>
    <w:rsid w:val="009E4012"/>
    <w:rsid w:val="00A05D68"/>
    <w:rsid w:val="00A4071C"/>
    <w:rsid w:val="00AC3C8C"/>
    <w:rsid w:val="00AD02F6"/>
    <w:rsid w:val="00AD6274"/>
    <w:rsid w:val="00AF3035"/>
    <w:rsid w:val="00B22BFF"/>
    <w:rsid w:val="00B91576"/>
    <w:rsid w:val="00B917DD"/>
    <w:rsid w:val="00BC081F"/>
    <w:rsid w:val="00BE0DAE"/>
    <w:rsid w:val="00C01331"/>
    <w:rsid w:val="00C25129"/>
    <w:rsid w:val="00C77E2F"/>
    <w:rsid w:val="00C958EF"/>
    <w:rsid w:val="00C97B79"/>
    <w:rsid w:val="00CA5AD3"/>
    <w:rsid w:val="00CE02F0"/>
    <w:rsid w:val="00D34B95"/>
    <w:rsid w:val="00D456F4"/>
    <w:rsid w:val="00D818B4"/>
    <w:rsid w:val="00D948AB"/>
    <w:rsid w:val="00DE4D8B"/>
    <w:rsid w:val="00DF257F"/>
    <w:rsid w:val="00DF4A12"/>
    <w:rsid w:val="00E159D6"/>
    <w:rsid w:val="00E20018"/>
    <w:rsid w:val="00E317A1"/>
    <w:rsid w:val="00E42E6B"/>
    <w:rsid w:val="00E540CF"/>
    <w:rsid w:val="00E61FA9"/>
    <w:rsid w:val="00EA302C"/>
    <w:rsid w:val="00EB1287"/>
    <w:rsid w:val="00EB3CBF"/>
    <w:rsid w:val="00EB5474"/>
    <w:rsid w:val="00EC137C"/>
    <w:rsid w:val="00EF6B2B"/>
    <w:rsid w:val="00F65BC8"/>
    <w:rsid w:val="00F71E22"/>
    <w:rsid w:val="00FA03E4"/>
    <w:rsid w:val="00FA5FD3"/>
    <w:rsid w:val="00FB3C17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2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liament.am/drafts.php?sel=showdraft&amp;DraftID=66507" TargetMode="External"/><Relationship Id="rId13" Type="http://schemas.openxmlformats.org/officeDocument/2006/relationships/hyperlink" Target="http://parliament.am/drafts.php?sel=showdraft&amp;DraftID=6652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arliament.am/drafts.php?sel=showdraft&amp;DraftID=6552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arliament.am/drafts.php?sel=showdraft&amp;DraftID=6652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g"/><Relationship Id="rId10" Type="http://schemas.openxmlformats.org/officeDocument/2006/relationships/hyperlink" Target="http://parliament.am/drafts.php?sel=showdraft&amp;DraftID=665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rliament.am/drafts.php?sel=showdraft&amp;DraftID=66512" TargetMode="External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13</Pages>
  <Words>3017</Words>
  <Characters>17200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Hasmik M. Manukyan</cp:lastModifiedBy>
  <cp:revision>41</cp:revision>
  <cp:lastPrinted>2022-06-15T08:41:00Z</cp:lastPrinted>
  <dcterms:created xsi:type="dcterms:W3CDTF">2022-03-23T05:34:00Z</dcterms:created>
  <dcterms:modified xsi:type="dcterms:W3CDTF">2022-09-08T05:58:00Z</dcterms:modified>
</cp:coreProperties>
</file>