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30F0C332" w:rsidR="00A80737" w:rsidRPr="002C0492" w:rsidRDefault="007244D4" w:rsidP="00F6753D">
      <w:pPr>
        <w:pStyle w:val="NormalWeb"/>
        <w:shd w:val="clear" w:color="auto" w:fill="FFFFFF"/>
        <w:spacing w:before="0" w:beforeAutospacing="0" w:after="0" w:afterAutospacing="0"/>
        <w:jc w:val="center"/>
        <w:rPr>
          <w:rFonts w:ascii="GHEA Grapalat" w:hAnsi="GHEA Grapalat"/>
          <w:color w:val="000000"/>
          <w:lang w:val="hy-AM"/>
        </w:rPr>
      </w:pPr>
      <w:r w:rsidRPr="007244D4">
        <w:rPr>
          <w:rFonts w:ascii="GHEA Grapalat" w:eastAsia="GHEA Grapalat" w:hAnsi="GHEA Grapalat" w:cs="GHEA Grapalat"/>
          <w:b/>
          <w:color w:val="000000"/>
        </w:rPr>
        <w:t xml:space="preserve">«ՀԱՅԱՍՏԱՆԻ ՀԱՆՐԱՊԵՏՈՒԹՅԱՆ 2022 ԹՎԱԿԱՆԻ ՊԵՏԱԿԱՆ ԲՅՈՒՋԵԻ ՄԱՍԻՆ» ՕՐԵՆՔՈՒՄ ՓՈՓՈԽՈՒԹՅՈՒՆՆԵՐ, ՀԱՅԱՍՏԱՆԻ ՀԱՆՐԱՊԵՏՈՒԹՅԱՆ ԿԱՌԱՎԱՐՈՒԹՅԱՆ 2021 ԹՎԱԿԱՆԻ ԴԵԿՏԵՄԲԵՐԻ 23-Ի N 2121-Ն ՈՐՈՇՄԱՆ ՄԵՋ ՓՈՓՈԽՈՒԹՅՈՒՆՆԵՐ ԵՎ ԼՐԱՑՈՒՄՆԵՐ ԿԱՏԱՐԵԼՈՒ ՄԱՍԻՆ»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1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72"/>
        <w:gridCol w:w="7048"/>
      </w:tblGrid>
      <w:tr w:rsidR="007C439F" w:rsidRPr="0028710F" w14:paraId="6CA4CD17" w14:textId="77777777" w:rsidTr="00807ABF">
        <w:trPr>
          <w:trHeight w:val="419"/>
          <w:tblCellSpacing w:w="0" w:type="dxa"/>
          <w:jc w:val="center"/>
        </w:trPr>
        <w:tc>
          <w:tcPr>
            <w:tcW w:w="80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574545F" w:rsidR="00A80737" w:rsidRPr="002C0492" w:rsidRDefault="00E70658" w:rsidP="003E1A64">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3E1A64">
              <w:rPr>
                <w:rFonts w:ascii="GHEA Grapalat" w:eastAsia="Times New Roman" w:hAnsi="GHEA Grapalat" w:cs="Times New Roman"/>
                <w:color w:val="000000"/>
                <w:sz w:val="24"/>
                <w:szCs w:val="24"/>
                <w:lang w:val="hy-AM" w:eastAsia="ru-RU"/>
              </w:rPr>
              <w:t>Ֆինանսատնտեսական նախարարական կոմիտե</w:t>
            </w:r>
          </w:p>
        </w:tc>
        <w:tc>
          <w:tcPr>
            <w:tcW w:w="704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540F1D6D" w:rsidR="00A80737" w:rsidRPr="002C0492" w:rsidRDefault="003E1A64" w:rsidP="000F2B35">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w:t>
            </w:r>
            <w:r w:rsidR="007244D4">
              <w:rPr>
                <w:rFonts w:ascii="GHEA Grapalat" w:eastAsia="Times New Roman" w:hAnsi="GHEA Grapalat" w:cs="Times New Roman"/>
                <w:color w:val="000000"/>
                <w:sz w:val="24"/>
                <w:szCs w:val="24"/>
                <w:lang w:val="hy-AM" w:eastAsia="ru-RU"/>
              </w:rPr>
              <w:t>.08</w:t>
            </w:r>
            <w:r w:rsidR="00146718" w:rsidRPr="0028710F">
              <w:rPr>
                <w:rFonts w:ascii="GHEA Grapalat" w:eastAsia="Times New Roman" w:hAnsi="GHEA Grapalat" w:cs="Times New Roman"/>
                <w:color w:val="000000"/>
                <w:sz w:val="24"/>
                <w:szCs w:val="24"/>
                <w:lang w:val="hy-AM" w:eastAsia="ru-RU"/>
              </w:rPr>
              <w:t>.2022</w:t>
            </w:r>
            <w:r w:rsidR="00A80737" w:rsidRPr="002C0492">
              <w:rPr>
                <w:rFonts w:ascii="GHEA Grapalat" w:eastAsia="Times New Roman" w:hAnsi="GHEA Grapalat" w:cs="Times New Roman"/>
                <w:color w:val="000000"/>
                <w:sz w:val="24"/>
                <w:szCs w:val="24"/>
                <w:lang w:val="hy-AM" w:eastAsia="ru-RU"/>
              </w:rPr>
              <w:t>թ.</w:t>
            </w:r>
          </w:p>
        </w:tc>
      </w:tr>
      <w:tr w:rsidR="007C439F" w:rsidRPr="0028710F" w14:paraId="0E568677" w14:textId="77777777" w:rsidTr="00807ABF">
        <w:trPr>
          <w:trHeight w:val="419"/>
          <w:tblCellSpacing w:w="0" w:type="dxa"/>
          <w:jc w:val="center"/>
        </w:trPr>
        <w:tc>
          <w:tcPr>
            <w:tcW w:w="80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704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62E8B0F1" w:rsidR="00A80737" w:rsidRPr="0028710F" w:rsidRDefault="00A80737" w:rsidP="00F47C09">
            <w:pPr>
              <w:spacing w:after="0" w:line="360" w:lineRule="auto"/>
              <w:jc w:val="center"/>
              <w:rPr>
                <w:rFonts w:ascii="GHEA Grapalat" w:eastAsia="Times New Roman" w:hAnsi="GHEA Grapalat" w:cs="Times New Roman"/>
                <w:color w:val="000000"/>
                <w:sz w:val="24"/>
                <w:szCs w:val="24"/>
                <w:lang w:val="hy-AM" w:eastAsia="ru-RU"/>
              </w:rPr>
            </w:pPr>
          </w:p>
        </w:tc>
      </w:tr>
      <w:tr w:rsidR="007C439F" w:rsidRPr="003E1A64" w14:paraId="08AB095C" w14:textId="77777777" w:rsidTr="00807ABF">
        <w:trPr>
          <w:trHeight w:val="694"/>
          <w:tblCellSpacing w:w="0" w:type="dxa"/>
          <w:jc w:val="center"/>
        </w:trPr>
        <w:tc>
          <w:tcPr>
            <w:tcW w:w="8072" w:type="dxa"/>
            <w:tcBorders>
              <w:top w:val="outset" w:sz="6" w:space="0" w:color="auto"/>
              <w:left w:val="outset" w:sz="6" w:space="0" w:color="auto"/>
              <w:bottom w:val="inset" w:sz="6" w:space="0" w:color="auto"/>
              <w:right w:val="inset" w:sz="6" w:space="0" w:color="auto"/>
            </w:tcBorders>
            <w:shd w:val="clear" w:color="auto" w:fill="FFFFFF"/>
            <w:hideMark/>
          </w:tcPr>
          <w:p w14:paraId="3181AE66" w14:textId="64688905" w:rsidR="003E1A64" w:rsidRPr="003E1A64" w:rsidRDefault="00132CBB" w:rsidP="003E1A64">
            <w:pPr>
              <w:spacing w:after="0" w:line="240" w:lineRule="auto"/>
              <w:ind w:left="170" w:right="170" w:firstLine="509"/>
              <w:jc w:val="both"/>
              <w:rPr>
                <w:rFonts w:ascii="GHEA Grapalat" w:hAnsi="GHEA Grapalat"/>
                <w:sz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3E1A64" w:rsidRPr="003E1A64">
              <w:rPr>
                <w:rFonts w:ascii="GHEA Grapalat" w:hAnsi="GHEA Grapalat"/>
                <w:sz w:val="24"/>
                <w:lang w:val="hy-AM"/>
              </w:rPr>
              <w:t>Նախագծով առաջարկվում է ՀՀ 2022թ-ի պետական բյուջեի «1228» ծրագրի «31001. Հակակոռուպցիոն կոմիտեի շենքային պայմանների ապահովում» միջոցառման գծով նախատեսված միջոցներից 103.8 մլն դրամ վերաբաշխել «1080» ծրագրի «31002» միջոցառմանը՝ ՀՀ Գեղարքունիքի մարզի առաջին ատյանի ընդհանուր իրավասության դատարանի Գավառի նստավայրի նոր վարչական շենքի կառուցման աշխատանքներին:</w:t>
            </w:r>
          </w:p>
          <w:p w14:paraId="61860717" w14:textId="195D6999" w:rsidR="0028710F" w:rsidRPr="00B74EC2" w:rsidRDefault="003E1A64" w:rsidP="003E1A64">
            <w:pPr>
              <w:spacing w:after="0" w:line="240" w:lineRule="auto"/>
              <w:ind w:left="170" w:right="170" w:firstLine="509"/>
              <w:jc w:val="both"/>
              <w:rPr>
                <w:rFonts w:ascii="GHEA Grapalat" w:hAnsi="GHEA Grapalat"/>
                <w:sz w:val="24"/>
                <w:szCs w:val="24"/>
                <w:lang w:val="hy-AM"/>
              </w:rPr>
            </w:pPr>
            <w:r w:rsidRPr="003E1A64">
              <w:rPr>
                <w:rFonts w:ascii="GHEA Grapalat" w:hAnsi="GHEA Grapalat"/>
                <w:sz w:val="24"/>
                <w:lang w:val="hy-AM"/>
              </w:rPr>
              <w:t>Սակայն ներկայացված նվազեցումը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 չկատարելու պատճառով:</w:t>
            </w:r>
          </w:p>
        </w:tc>
        <w:tc>
          <w:tcPr>
            <w:tcW w:w="7048" w:type="dxa"/>
            <w:tcBorders>
              <w:top w:val="outset" w:sz="6" w:space="0" w:color="auto"/>
              <w:left w:val="outset" w:sz="6" w:space="0" w:color="auto"/>
              <w:bottom w:val="outset" w:sz="6" w:space="0" w:color="auto"/>
              <w:right w:val="outset" w:sz="6" w:space="0" w:color="auto"/>
            </w:tcBorders>
            <w:shd w:val="clear" w:color="auto" w:fill="FFFFFF"/>
            <w:hideMark/>
          </w:tcPr>
          <w:p w14:paraId="683AD873" w14:textId="77777777" w:rsidR="00807ABF" w:rsidRPr="00807ABF" w:rsidRDefault="00807ABF" w:rsidP="00807ABF">
            <w:pPr>
              <w:spacing w:after="0" w:line="240" w:lineRule="auto"/>
              <w:jc w:val="center"/>
              <w:rPr>
                <w:rFonts w:ascii="GHEA Grapalat" w:eastAsia="Times New Roman" w:hAnsi="GHEA Grapalat" w:cs="Times New Roman"/>
                <w:color w:val="000000"/>
                <w:sz w:val="24"/>
                <w:szCs w:val="24"/>
                <w:lang w:val="hy-AM" w:eastAsia="ru-RU"/>
              </w:rPr>
            </w:pPr>
            <w:r w:rsidRPr="00807ABF">
              <w:rPr>
                <w:rFonts w:ascii="GHEA Grapalat" w:eastAsia="Times New Roman" w:hAnsi="GHEA Grapalat" w:cs="Times New Roman"/>
                <w:color w:val="000000"/>
                <w:sz w:val="24"/>
                <w:szCs w:val="24"/>
                <w:lang w:val="hy-AM" w:eastAsia="ru-RU"/>
              </w:rPr>
              <w:t>Ընդունվել է ի գիտություն</w:t>
            </w:r>
          </w:p>
          <w:p w14:paraId="348EB149" w14:textId="3970C0AF" w:rsidR="00807ABF" w:rsidRPr="00807ABF" w:rsidRDefault="003E1A64" w:rsidP="00807ABF">
            <w:pPr>
              <w:spacing w:after="0"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w:t>
            </w:r>
            <w:r w:rsidR="00807ABF" w:rsidRPr="00807ABF">
              <w:rPr>
                <w:rFonts w:ascii="GHEA Grapalat" w:eastAsia="Times New Roman" w:hAnsi="GHEA Grapalat" w:cs="Times New Roman"/>
                <w:color w:val="000000"/>
                <w:sz w:val="24"/>
                <w:szCs w:val="24"/>
                <w:lang w:val="hy-AM" w:eastAsia="ru-RU"/>
              </w:rPr>
              <w:t>վազեցումները չեն կատարվել այն ծախսային տողերի մասով, որոնք ծանրաբեռնված են գնման պայմանագրերով, քանի որ ծրագրային հատկացումը հնարավոր է նվազեցնել միայն պայմանագիրը նվազեցնելուց հետո:</w:t>
            </w:r>
          </w:p>
          <w:p w14:paraId="6133FA82" w14:textId="77777777" w:rsidR="00807ABF" w:rsidRPr="00807ABF" w:rsidRDefault="00807ABF" w:rsidP="00807ABF">
            <w:pPr>
              <w:spacing w:after="0" w:line="240" w:lineRule="auto"/>
              <w:jc w:val="center"/>
              <w:rPr>
                <w:rFonts w:ascii="GHEA Grapalat" w:eastAsia="Times New Roman" w:hAnsi="GHEA Grapalat" w:cs="Times New Roman"/>
                <w:color w:val="000000"/>
                <w:sz w:val="24"/>
                <w:szCs w:val="24"/>
                <w:lang w:val="hy-AM" w:eastAsia="ru-RU"/>
              </w:rPr>
            </w:pPr>
            <w:r w:rsidRPr="00807ABF">
              <w:rPr>
                <w:rFonts w:ascii="GHEA Grapalat" w:eastAsia="Times New Roman" w:hAnsi="GHEA Grapalat" w:cs="Times New Roman"/>
                <w:color w:val="000000"/>
                <w:sz w:val="24"/>
                <w:szCs w:val="24"/>
                <w:lang w:val="hy-AM" w:eastAsia="ru-RU"/>
              </w:rPr>
              <w:t xml:space="preserve">Համաձայն ՀՀ կառավարության 2017 թվականի մայիսի 4-ի N 526-Ն որոշմամբ հաստատված գնումների գործընթացի կազմակերպման կարգի 33-րդ կետի 9-րդ ենթակետի՝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w:t>
            </w:r>
            <w:bookmarkStart w:id="0" w:name="_GoBack"/>
            <w:bookmarkEnd w:id="0"/>
            <w:r w:rsidRPr="00807ABF">
              <w:rPr>
                <w:rFonts w:ascii="GHEA Grapalat" w:eastAsia="Times New Roman" w:hAnsi="GHEA Grapalat" w:cs="Times New Roman"/>
                <w:color w:val="000000"/>
                <w:sz w:val="24"/>
                <w:szCs w:val="24"/>
                <w:lang w:val="hy-AM" w:eastAsia="ru-RU"/>
              </w:rPr>
              <w:t>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14:paraId="5BD800FE" w14:textId="221E47E3" w:rsidR="004C3CF7" w:rsidRPr="00807ABF" w:rsidRDefault="00807ABF" w:rsidP="00807ABF">
            <w:pPr>
              <w:spacing w:after="0" w:line="240" w:lineRule="auto"/>
              <w:jc w:val="center"/>
              <w:rPr>
                <w:rFonts w:ascii="GHEA Grapalat" w:eastAsia="Times New Roman" w:hAnsi="GHEA Grapalat" w:cs="Times New Roman"/>
                <w:color w:val="000000"/>
                <w:sz w:val="24"/>
                <w:szCs w:val="24"/>
                <w:lang w:val="hy-AM" w:eastAsia="ru-RU"/>
              </w:rPr>
            </w:pPr>
            <w:r w:rsidRPr="00807ABF">
              <w:rPr>
                <w:rFonts w:ascii="GHEA Grapalat" w:eastAsia="Times New Roman" w:hAnsi="GHEA Grapalat" w:cs="Times New Roman"/>
                <w:color w:val="000000"/>
                <w:sz w:val="24"/>
                <w:szCs w:val="24"/>
                <w:lang w:val="hy-AM" w:eastAsia="ru-RU"/>
              </w:rPr>
              <w:t xml:space="preserve">Պայմանագրերի կողմերի պարտավորությունների մասնակի չկատարման գրավոր համաձայնությունները ստացվել են: Ինչ </w:t>
            </w:r>
            <w:r w:rsidRPr="00807ABF">
              <w:rPr>
                <w:rFonts w:ascii="GHEA Grapalat" w:eastAsia="Times New Roman" w:hAnsi="GHEA Grapalat" w:cs="Times New Roman"/>
                <w:color w:val="000000"/>
                <w:sz w:val="24"/>
                <w:szCs w:val="24"/>
                <w:lang w:val="hy-AM" w:eastAsia="ru-RU"/>
              </w:rPr>
              <w:lastRenderedPageBreak/>
              <w:t>վերաբերում է պայմանագրերի նվազեցմանը՝ թե՛ թղթային, թե՛ ծրագրային, ապա դա կարող է իրականացվել միայն ՀՀ կառավարության որոշման ընդունումից հետո, որից հետո էլ կկատարվեն նաև ծրագրային համապատասխան փոփոխությունները</w:t>
            </w: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1"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4BFA0650"/>
    <w:multiLevelType w:val="hybridMultilevel"/>
    <w:tmpl w:val="79124844"/>
    <w:lvl w:ilvl="0" w:tplc="1E54E090">
      <w:start w:val="7"/>
      <w:numFmt w:val="bullet"/>
      <w:lvlText w:val=""/>
      <w:lvlJc w:val="left"/>
      <w:pPr>
        <w:ind w:left="1039" w:hanging="360"/>
      </w:pPr>
      <w:rPr>
        <w:rFonts w:ascii="Symbol" w:eastAsiaTheme="minorHAnsi" w:hAnsi="Symbol" w:cs="Sylfaen" w:hint="default"/>
      </w:rPr>
    </w:lvl>
    <w:lvl w:ilvl="1" w:tplc="04090003" w:tentative="1">
      <w:start w:val="1"/>
      <w:numFmt w:val="bullet"/>
      <w:lvlText w:val="o"/>
      <w:lvlJc w:val="left"/>
      <w:pPr>
        <w:ind w:left="1759" w:hanging="360"/>
      </w:pPr>
      <w:rPr>
        <w:rFonts w:ascii="Courier New" w:hAnsi="Courier New" w:cs="Courier New" w:hint="default"/>
      </w:rPr>
    </w:lvl>
    <w:lvl w:ilvl="2" w:tplc="04090005" w:tentative="1">
      <w:start w:val="1"/>
      <w:numFmt w:val="bullet"/>
      <w:lvlText w:val=""/>
      <w:lvlJc w:val="left"/>
      <w:pPr>
        <w:ind w:left="2479" w:hanging="360"/>
      </w:pPr>
      <w:rPr>
        <w:rFonts w:ascii="Wingdings" w:hAnsi="Wingdings" w:hint="default"/>
      </w:rPr>
    </w:lvl>
    <w:lvl w:ilvl="3" w:tplc="04090001" w:tentative="1">
      <w:start w:val="1"/>
      <w:numFmt w:val="bullet"/>
      <w:lvlText w:val=""/>
      <w:lvlJc w:val="left"/>
      <w:pPr>
        <w:ind w:left="3199" w:hanging="360"/>
      </w:pPr>
      <w:rPr>
        <w:rFonts w:ascii="Symbol" w:hAnsi="Symbol" w:hint="default"/>
      </w:rPr>
    </w:lvl>
    <w:lvl w:ilvl="4" w:tplc="04090003" w:tentative="1">
      <w:start w:val="1"/>
      <w:numFmt w:val="bullet"/>
      <w:lvlText w:val="o"/>
      <w:lvlJc w:val="left"/>
      <w:pPr>
        <w:ind w:left="3919" w:hanging="360"/>
      </w:pPr>
      <w:rPr>
        <w:rFonts w:ascii="Courier New" w:hAnsi="Courier New" w:cs="Courier New" w:hint="default"/>
      </w:rPr>
    </w:lvl>
    <w:lvl w:ilvl="5" w:tplc="04090005" w:tentative="1">
      <w:start w:val="1"/>
      <w:numFmt w:val="bullet"/>
      <w:lvlText w:val=""/>
      <w:lvlJc w:val="left"/>
      <w:pPr>
        <w:ind w:left="4639" w:hanging="360"/>
      </w:pPr>
      <w:rPr>
        <w:rFonts w:ascii="Wingdings" w:hAnsi="Wingdings" w:hint="default"/>
      </w:rPr>
    </w:lvl>
    <w:lvl w:ilvl="6" w:tplc="04090001" w:tentative="1">
      <w:start w:val="1"/>
      <w:numFmt w:val="bullet"/>
      <w:lvlText w:val=""/>
      <w:lvlJc w:val="left"/>
      <w:pPr>
        <w:ind w:left="5359" w:hanging="360"/>
      </w:pPr>
      <w:rPr>
        <w:rFonts w:ascii="Symbol" w:hAnsi="Symbol" w:hint="default"/>
      </w:rPr>
    </w:lvl>
    <w:lvl w:ilvl="7" w:tplc="04090003" w:tentative="1">
      <w:start w:val="1"/>
      <w:numFmt w:val="bullet"/>
      <w:lvlText w:val="o"/>
      <w:lvlJc w:val="left"/>
      <w:pPr>
        <w:ind w:left="6079" w:hanging="360"/>
      </w:pPr>
      <w:rPr>
        <w:rFonts w:ascii="Courier New" w:hAnsi="Courier New" w:cs="Courier New" w:hint="default"/>
      </w:rPr>
    </w:lvl>
    <w:lvl w:ilvl="8" w:tplc="04090005" w:tentative="1">
      <w:start w:val="1"/>
      <w:numFmt w:val="bullet"/>
      <w:lvlText w:val=""/>
      <w:lvlJc w:val="left"/>
      <w:pPr>
        <w:ind w:left="6799" w:hanging="360"/>
      </w:pPr>
      <w:rPr>
        <w:rFonts w:ascii="Wingdings" w:hAnsi="Wingdings" w:hint="default"/>
      </w:rPr>
    </w:lvl>
  </w:abstractNum>
  <w:abstractNum w:abstractNumId="3" w15:restartNumberingAfterBreak="0">
    <w:nsid w:val="5ACA3AB4"/>
    <w:multiLevelType w:val="hybridMultilevel"/>
    <w:tmpl w:val="C10C5A78"/>
    <w:lvl w:ilvl="0" w:tplc="7FD0E2A0">
      <w:start w:val="7"/>
      <w:numFmt w:val="bullet"/>
      <w:lvlText w:val=""/>
      <w:lvlJc w:val="left"/>
      <w:pPr>
        <w:ind w:left="660" w:hanging="360"/>
      </w:pPr>
      <w:rPr>
        <w:rFonts w:ascii="Symbol" w:eastAsiaTheme="minorHAnsi" w:hAnsi="Symbol" w:cstheme="minorBid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72EB6102"/>
    <w:multiLevelType w:val="hybridMultilevel"/>
    <w:tmpl w:val="F40AAA40"/>
    <w:lvl w:ilvl="0" w:tplc="4E50BFEA">
      <w:start w:val="7"/>
      <w:numFmt w:val="bullet"/>
      <w:lvlText w:val=""/>
      <w:lvlJc w:val="left"/>
      <w:pPr>
        <w:ind w:left="1399" w:hanging="360"/>
      </w:pPr>
      <w:rPr>
        <w:rFonts w:ascii="Symbol" w:eastAsiaTheme="minorEastAsia" w:hAnsi="Symbol" w:cs="Sylfaen" w:hint="default"/>
      </w:rPr>
    </w:lvl>
    <w:lvl w:ilvl="1" w:tplc="04090003" w:tentative="1">
      <w:start w:val="1"/>
      <w:numFmt w:val="bullet"/>
      <w:lvlText w:val="o"/>
      <w:lvlJc w:val="left"/>
      <w:pPr>
        <w:ind w:left="2119" w:hanging="360"/>
      </w:pPr>
      <w:rPr>
        <w:rFonts w:ascii="Courier New" w:hAnsi="Courier New" w:cs="Courier New" w:hint="default"/>
      </w:rPr>
    </w:lvl>
    <w:lvl w:ilvl="2" w:tplc="04090005" w:tentative="1">
      <w:start w:val="1"/>
      <w:numFmt w:val="bullet"/>
      <w:lvlText w:val=""/>
      <w:lvlJc w:val="left"/>
      <w:pPr>
        <w:ind w:left="2839" w:hanging="360"/>
      </w:pPr>
      <w:rPr>
        <w:rFonts w:ascii="Wingdings" w:hAnsi="Wingdings" w:hint="default"/>
      </w:rPr>
    </w:lvl>
    <w:lvl w:ilvl="3" w:tplc="04090001" w:tentative="1">
      <w:start w:val="1"/>
      <w:numFmt w:val="bullet"/>
      <w:lvlText w:val=""/>
      <w:lvlJc w:val="left"/>
      <w:pPr>
        <w:ind w:left="3559" w:hanging="360"/>
      </w:pPr>
      <w:rPr>
        <w:rFonts w:ascii="Symbol" w:hAnsi="Symbol" w:hint="default"/>
      </w:rPr>
    </w:lvl>
    <w:lvl w:ilvl="4" w:tplc="04090003" w:tentative="1">
      <w:start w:val="1"/>
      <w:numFmt w:val="bullet"/>
      <w:lvlText w:val="o"/>
      <w:lvlJc w:val="left"/>
      <w:pPr>
        <w:ind w:left="4279" w:hanging="360"/>
      </w:pPr>
      <w:rPr>
        <w:rFonts w:ascii="Courier New" w:hAnsi="Courier New" w:cs="Courier New" w:hint="default"/>
      </w:rPr>
    </w:lvl>
    <w:lvl w:ilvl="5" w:tplc="04090005" w:tentative="1">
      <w:start w:val="1"/>
      <w:numFmt w:val="bullet"/>
      <w:lvlText w:val=""/>
      <w:lvlJc w:val="left"/>
      <w:pPr>
        <w:ind w:left="4999" w:hanging="360"/>
      </w:pPr>
      <w:rPr>
        <w:rFonts w:ascii="Wingdings" w:hAnsi="Wingdings" w:hint="default"/>
      </w:rPr>
    </w:lvl>
    <w:lvl w:ilvl="6" w:tplc="04090001" w:tentative="1">
      <w:start w:val="1"/>
      <w:numFmt w:val="bullet"/>
      <w:lvlText w:val=""/>
      <w:lvlJc w:val="left"/>
      <w:pPr>
        <w:ind w:left="5719" w:hanging="360"/>
      </w:pPr>
      <w:rPr>
        <w:rFonts w:ascii="Symbol" w:hAnsi="Symbol" w:hint="default"/>
      </w:rPr>
    </w:lvl>
    <w:lvl w:ilvl="7" w:tplc="04090003" w:tentative="1">
      <w:start w:val="1"/>
      <w:numFmt w:val="bullet"/>
      <w:lvlText w:val="o"/>
      <w:lvlJc w:val="left"/>
      <w:pPr>
        <w:ind w:left="6439" w:hanging="360"/>
      </w:pPr>
      <w:rPr>
        <w:rFonts w:ascii="Courier New" w:hAnsi="Courier New" w:cs="Courier New" w:hint="default"/>
      </w:rPr>
    </w:lvl>
    <w:lvl w:ilvl="8" w:tplc="04090005" w:tentative="1">
      <w:start w:val="1"/>
      <w:numFmt w:val="bullet"/>
      <w:lvlText w:val=""/>
      <w:lvlJc w:val="left"/>
      <w:pPr>
        <w:ind w:left="7159" w:hanging="360"/>
      </w:pPr>
      <w:rPr>
        <w:rFonts w:ascii="Wingdings" w:hAnsi="Wingdings" w:hint="default"/>
      </w:rPr>
    </w:lvl>
  </w:abstractNum>
  <w:abstractNum w:abstractNumId="5" w15:restartNumberingAfterBreak="0">
    <w:nsid w:val="766B2C0B"/>
    <w:multiLevelType w:val="hybridMultilevel"/>
    <w:tmpl w:val="5004002A"/>
    <w:lvl w:ilvl="0" w:tplc="21AC4772">
      <w:start w:val="7"/>
      <w:numFmt w:val="bullet"/>
      <w:lvlText w:val=""/>
      <w:lvlJc w:val="left"/>
      <w:pPr>
        <w:ind w:left="1039" w:hanging="360"/>
      </w:pPr>
      <w:rPr>
        <w:rFonts w:ascii="Symbol" w:eastAsiaTheme="minorHAnsi" w:hAnsi="Symbol" w:cstheme="minorBidi" w:hint="default"/>
      </w:rPr>
    </w:lvl>
    <w:lvl w:ilvl="1" w:tplc="04090003" w:tentative="1">
      <w:start w:val="1"/>
      <w:numFmt w:val="bullet"/>
      <w:lvlText w:val="o"/>
      <w:lvlJc w:val="left"/>
      <w:pPr>
        <w:ind w:left="1759" w:hanging="360"/>
      </w:pPr>
      <w:rPr>
        <w:rFonts w:ascii="Courier New" w:hAnsi="Courier New" w:cs="Courier New" w:hint="default"/>
      </w:rPr>
    </w:lvl>
    <w:lvl w:ilvl="2" w:tplc="04090005" w:tentative="1">
      <w:start w:val="1"/>
      <w:numFmt w:val="bullet"/>
      <w:lvlText w:val=""/>
      <w:lvlJc w:val="left"/>
      <w:pPr>
        <w:ind w:left="2479" w:hanging="360"/>
      </w:pPr>
      <w:rPr>
        <w:rFonts w:ascii="Wingdings" w:hAnsi="Wingdings" w:hint="default"/>
      </w:rPr>
    </w:lvl>
    <w:lvl w:ilvl="3" w:tplc="04090001" w:tentative="1">
      <w:start w:val="1"/>
      <w:numFmt w:val="bullet"/>
      <w:lvlText w:val=""/>
      <w:lvlJc w:val="left"/>
      <w:pPr>
        <w:ind w:left="3199" w:hanging="360"/>
      </w:pPr>
      <w:rPr>
        <w:rFonts w:ascii="Symbol" w:hAnsi="Symbol" w:hint="default"/>
      </w:rPr>
    </w:lvl>
    <w:lvl w:ilvl="4" w:tplc="04090003" w:tentative="1">
      <w:start w:val="1"/>
      <w:numFmt w:val="bullet"/>
      <w:lvlText w:val="o"/>
      <w:lvlJc w:val="left"/>
      <w:pPr>
        <w:ind w:left="3919" w:hanging="360"/>
      </w:pPr>
      <w:rPr>
        <w:rFonts w:ascii="Courier New" w:hAnsi="Courier New" w:cs="Courier New" w:hint="default"/>
      </w:rPr>
    </w:lvl>
    <w:lvl w:ilvl="5" w:tplc="04090005" w:tentative="1">
      <w:start w:val="1"/>
      <w:numFmt w:val="bullet"/>
      <w:lvlText w:val=""/>
      <w:lvlJc w:val="left"/>
      <w:pPr>
        <w:ind w:left="4639" w:hanging="360"/>
      </w:pPr>
      <w:rPr>
        <w:rFonts w:ascii="Wingdings" w:hAnsi="Wingdings" w:hint="default"/>
      </w:rPr>
    </w:lvl>
    <w:lvl w:ilvl="6" w:tplc="04090001" w:tentative="1">
      <w:start w:val="1"/>
      <w:numFmt w:val="bullet"/>
      <w:lvlText w:val=""/>
      <w:lvlJc w:val="left"/>
      <w:pPr>
        <w:ind w:left="5359" w:hanging="360"/>
      </w:pPr>
      <w:rPr>
        <w:rFonts w:ascii="Symbol" w:hAnsi="Symbol" w:hint="default"/>
      </w:rPr>
    </w:lvl>
    <w:lvl w:ilvl="7" w:tplc="04090003" w:tentative="1">
      <w:start w:val="1"/>
      <w:numFmt w:val="bullet"/>
      <w:lvlText w:val="o"/>
      <w:lvlJc w:val="left"/>
      <w:pPr>
        <w:ind w:left="6079" w:hanging="360"/>
      </w:pPr>
      <w:rPr>
        <w:rFonts w:ascii="Courier New" w:hAnsi="Courier New" w:cs="Courier New" w:hint="default"/>
      </w:rPr>
    </w:lvl>
    <w:lvl w:ilvl="8" w:tplc="04090005" w:tentative="1">
      <w:start w:val="1"/>
      <w:numFmt w:val="bullet"/>
      <w:lvlText w:val=""/>
      <w:lvlJc w:val="left"/>
      <w:pPr>
        <w:ind w:left="6799" w:hanging="360"/>
      </w:pPr>
      <w:rPr>
        <w:rFonts w:ascii="Wingdings" w:hAnsi="Wingdings" w:hint="default"/>
      </w:rPr>
    </w:lvl>
  </w:abstractNum>
  <w:abstractNum w:abstractNumId="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6"/>
  </w:num>
  <w:num w:numId="3">
    <w:abstractNumId w:val="1"/>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428BB"/>
    <w:rsid w:val="0014330A"/>
    <w:rsid w:val="00146718"/>
    <w:rsid w:val="001514C8"/>
    <w:rsid w:val="001C02B4"/>
    <w:rsid w:val="0028710F"/>
    <w:rsid w:val="002937A9"/>
    <w:rsid w:val="002959A1"/>
    <w:rsid w:val="002C0492"/>
    <w:rsid w:val="002D02BC"/>
    <w:rsid w:val="00355FCF"/>
    <w:rsid w:val="003E094C"/>
    <w:rsid w:val="003E1A64"/>
    <w:rsid w:val="003E39DB"/>
    <w:rsid w:val="00412749"/>
    <w:rsid w:val="0043702D"/>
    <w:rsid w:val="004C3CF7"/>
    <w:rsid w:val="0051577F"/>
    <w:rsid w:val="005377CC"/>
    <w:rsid w:val="0056604B"/>
    <w:rsid w:val="005763FC"/>
    <w:rsid w:val="0059116B"/>
    <w:rsid w:val="005A7706"/>
    <w:rsid w:val="005B3B60"/>
    <w:rsid w:val="005C1036"/>
    <w:rsid w:val="00663575"/>
    <w:rsid w:val="00666776"/>
    <w:rsid w:val="00672235"/>
    <w:rsid w:val="006C6BAD"/>
    <w:rsid w:val="006D1CD6"/>
    <w:rsid w:val="007214E3"/>
    <w:rsid w:val="007244D4"/>
    <w:rsid w:val="00762C84"/>
    <w:rsid w:val="007B0D2B"/>
    <w:rsid w:val="007B3BD5"/>
    <w:rsid w:val="007C439F"/>
    <w:rsid w:val="007D0E06"/>
    <w:rsid w:val="007E002D"/>
    <w:rsid w:val="00807ABF"/>
    <w:rsid w:val="008239A1"/>
    <w:rsid w:val="008538EF"/>
    <w:rsid w:val="00863F5C"/>
    <w:rsid w:val="008711F2"/>
    <w:rsid w:val="00885D3B"/>
    <w:rsid w:val="00887AFE"/>
    <w:rsid w:val="008A7A78"/>
    <w:rsid w:val="008E0638"/>
    <w:rsid w:val="008E53AA"/>
    <w:rsid w:val="008F447E"/>
    <w:rsid w:val="009C3AC6"/>
    <w:rsid w:val="009D2E32"/>
    <w:rsid w:val="00A013AE"/>
    <w:rsid w:val="00A27B59"/>
    <w:rsid w:val="00A3412A"/>
    <w:rsid w:val="00A658EC"/>
    <w:rsid w:val="00A66F8E"/>
    <w:rsid w:val="00A80737"/>
    <w:rsid w:val="00A82682"/>
    <w:rsid w:val="00B142F3"/>
    <w:rsid w:val="00B74EC2"/>
    <w:rsid w:val="00B90FD5"/>
    <w:rsid w:val="00BA0225"/>
    <w:rsid w:val="00C34CEA"/>
    <w:rsid w:val="00C824B4"/>
    <w:rsid w:val="00CC34BB"/>
    <w:rsid w:val="00D46605"/>
    <w:rsid w:val="00E37791"/>
    <w:rsid w:val="00E57727"/>
    <w:rsid w:val="00E60BD1"/>
    <w:rsid w:val="00E647BF"/>
    <w:rsid w:val="00E70658"/>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B3B60"/>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B3B60"/>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2C5CC-7EF3-4A67-85ED-89B866A7D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https://mul2.gov.am/tasks/666637/oneclick/Ampopatert_1.docx?token=fb4ab7b8c3a12584c69731366ea8724a</cp:keywords>
  <cp:lastModifiedBy>Zara Margaryan</cp:lastModifiedBy>
  <cp:revision>4</cp:revision>
  <dcterms:created xsi:type="dcterms:W3CDTF">2022-08-31T08:54:00Z</dcterms:created>
  <dcterms:modified xsi:type="dcterms:W3CDTF">2022-08-31T10:46:00Z</dcterms:modified>
</cp:coreProperties>
</file>