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FF2D71" w:rsidRDefault="00FF2D71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FF2D71">
        <w:rPr>
          <w:rFonts w:ascii="GHEA Grapalat" w:hAnsi="GHEA Grapalat"/>
          <w:b/>
          <w:spacing w:val="-4"/>
          <w:sz w:val="24"/>
          <w:szCs w:val="24"/>
          <w:lang w:val="pt-BR"/>
        </w:rPr>
        <w:t>ԳՈՒՅՔ ՀԵՏ ՎԵՐՑՆԵԼՈՒ ԵՎ ՀԱՆՁՆԵԼՈՒ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9F7B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C12F50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02.08.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9F7B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C12F50" w:rsidRPr="00C12F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01/8-2/13587-2022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9F7B7C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C12F50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28.07.</w:t>
            </w:r>
            <w:r w:rsidR="000927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9F7B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C12F50" w:rsidRPr="00C12F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1/21/65605-22</w:t>
            </w:r>
          </w:p>
        </w:tc>
      </w:tr>
      <w:tr w:rsidR="00DD6275" w:rsidTr="008F4F77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956AE3">
        <w:trPr>
          <w:trHeight w:val="58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0314FA" w:rsidP="009F7B7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ՀՀ </w:t>
            </w:r>
            <w:r w:rsidR="009F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հաշվեքննիչ պալատ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811CE7" w:rsidRDefault="00746823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05.08.</w:t>
            </w:r>
            <w:r w:rsidR="005E6D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2022թ.</w:t>
            </w:r>
          </w:p>
        </w:tc>
      </w:tr>
      <w:tr w:rsidR="000314FA" w:rsidRPr="007D0C18" w:rsidTr="00956AE3">
        <w:trPr>
          <w:trHeight w:val="588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5E6D6F" w:rsidP="009F7B7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746823" w:rsidRPr="007468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ՀՊԵ/01/306-2022</w:t>
            </w:r>
          </w:p>
        </w:tc>
      </w:tr>
      <w:tr w:rsidR="000314FA" w:rsidRPr="00BE6661" w:rsidTr="00956AE3">
        <w:trPr>
          <w:trHeight w:val="588"/>
          <w:tblCellSpacing w:w="0" w:type="dxa"/>
          <w:jc w:val="center"/>
        </w:trPr>
        <w:tc>
          <w:tcPr>
            <w:tcW w:w="68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F7B7C" w:rsidRPr="009F7B7C" w:rsidRDefault="009F7B7C" w:rsidP="009F7B7C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1. Նախագծի 3-րդ կետով նախատեսվում է. «Սահմանել, որ սույն որոշման  հավելվածում նշված Գույքի պետական գրանցման (հաշվառման) ծախսերը ենթակա են իրականացման Հաշվեքննիչ պալատի միջոցների հաշվին։»:</w:t>
            </w:r>
          </w:p>
          <w:p w:rsidR="009F7B7C" w:rsidRPr="009F7B7C" w:rsidRDefault="009F7B7C" w:rsidP="009F7B7C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Գույքը հետ վերցնելու և հանձնելու վերաբերյալ իրավահարաբերության շրջանակներում գույքի գրանցման (հաշվառման) ծախսերի իրականացման պարտավորություն, ինչպես հանձնողի, այնպես էլ ընդունողի համար, օրենսդրությամբ սահմանված չէ: Հետևաբար՝ իրավահարաբերությունը սահմանելիս առաջարկում ենք նկատի ունենալ նախադեպային իրավակարգավորումները: Հաշվի առնելով նախադեպերը՝ նախկինում ընդունված նմանատիպ իրավահարաբերությունները կարգավորող Կառավարության որոշումները և այլ ենթաօրենսդրական </w:t>
            </w: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իրավական ակտերը, որպես կանոն հանձնվող գույքի գրանցման (հաշվառման) ծախսերն իրականացվել են գույքն ընդունող մարմնի միջոցների հաշվին:</w:t>
            </w:r>
          </w:p>
          <w:p w:rsidR="000314FA" w:rsidRPr="004A2928" w:rsidRDefault="009F7B7C" w:rsidP="009F7B7C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Ելնելով վերոգրյալից՝ առաջարկում ենք նախագծի 3-րդ կետով սահմանել, որ Գույքի պետական գրանցման (հաշվառման) ծախսերը ենթակա են իրականացման Կոմիտեի միջոցների հաշվին։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314FA" w:rsidRDefault="009F7B7C" w:rsidP="008F4F77">
            <w:pPr>
              <w:spacing w:after="0" w:line="360" w:lineRule="auto"/>
              <w:ind w:left="75" w:right="75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</w:t>
            </w:r>
            <w:r w:rsidR="00071E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Չի ընդունվել</w:t>
            </w:r>
            <w:r w:rsidR="00BE6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:rsidR="00071E18" w:rsidRPr="007D0C18" w:rsidRDefault="00071E18" w:rsidP="00071E18">
            <w:pPr>
              <w:spacing w:after="0" w:line="360" w:lineRule="auto"/>
              <w:ind w:left="75" w:right="75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Որոշման նախագծով նախատեսվում է </w:t>
            </w: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Հաշվեքննիչ պալատի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 ամրացված տրանսպորտային միջոցը հանձնել Պետական գույքի կառավարման կոմիտեին, որն իրենից ենթադրում է, որ նախևառաջ </w:t>
            </w: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Հաշվեքննիչ պալատ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ը պետք է դիմի Ճանապարհային ոստիկանության ծառայություն,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տրանսպորտային միջոցը հաշվառումից հանելու համար, որը համարվում է պետական գրանցում և այն իրականացնելու համար սահմանված է պետական տուրք, որից հետո միայն գույքը պետք է հանձնվի Կոմիտեին, որի ընթացքում ֆինանսական միջոցներ չեն պահանջվում։ </w:t>
            </w:r>
          </w:p>
        </w:tc>
      </w:tr>
      <w:tr w:rsidR="005E6D6F" w:rsidRPr="009F7B7C" w:rsidTr="00956AE3">
        <w:trPr>
          <w:trHeight w:val="4035"/>
          <w:tblCellSpacing w:w="0" w:type="dxa"/>
          <w:jc w:val="center"/>
        </w:trPr>
        <w:tc>
          <w:tcPr>
            <w:tcW w:w="683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F7B7C" w:rsidRPr="009F7B7C" w:rsidRDefault="009F7B7C" w:rsidP="00956AE3">
            <w:pPr>
              <w:spacing w:after="0"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Ձեր թիվ ԳՍ//19652-2022 գրությամբ միաժամանակ առաջարկվել է հանձնվող գույքը վերագնահատել և նախագծի հավելվածի ցանկում ներառելու նպատակով ներկայացնել նաև տեղեկատվություն դրանց վերագնահատված արժեքների վերաբերյալ, հաշվի առնելով, որ նախագծի հավելվածի ցանկում նշված գույքի հաշվեկշռային արժեքները «0» են։</w:t>
            </w:r>
          </w:p>
          <w:p w:rsidR="009F7B7C" w:rsidRPr="009F7B7C" w:rsidRDefault="009F7B7C" w:rsidP="00956AE3">
            <w:pPr>
              <w:spacing w:after="0"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Հաշվեքննիչ պալատի հիմնական միջոցների հաշվեկշռային արժեքը դրանց վերարտադրման գործող պայմաններին և իրական արժեքներին համապատասխանեցնելու նպատակով՝ ՀՀ կառավարության 2016 թվականի մարտի 17-ի թիվ 264-Ն որոշման 1-ին կետով սահմանված կարգով, Հաշվեքննիչ պալատում կատարվել է հիմնական միջոցների միանվագ գույքագրում և վերագնահատում: </w:t>
            </w:r>
          </w:p>
          <w:p w:rsidR="009F7B7C" w:rsidRPr="009F7B7C" w:rsidRDefault="009F7B7C" w:rsidP="00956AE3">
            <w:pPr>
              <w:spacing w:after="0"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Հաշվեքննիչ պալատը օրենսդրությամբ սահմանված՝ հիմնական միջոցների վերագնահատման այլ պարտավորություն չունի:</w:t>
            </w:r>
          </w:p>
          <w:p w:rsidR="009F7B7C" w:rsidRPr="009F7B7C" w:rsidRDefault="009F7B7C" w:rsidP="00956AE3">
            <w:pPr>
              <w:spacing w:after="0"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Նախագծի 1-ին կետի համաձայն՝ գույքը հանձնվում է պետական գույքի կառավարման կոմիտեին՝ հետագայում այլ գերատեսչությանն ամրացնելու կամ օտարելու նպատակով: Այս համատեքստում գտնում ենք, որ նախագծով նախատեսված՝ ընդունվող գույքի վերագնահատում կարող է իրականացվել հետևյալ դեպքերում՝</w:t>
            </w:r>
          </w:p>
          <w:p w:rsidR="009F7B7C" w:rsidRPr="009F7B7C" w:rsidRDefault="009F7B7C" w:rsidP="00956AE3">
            <w:pPr>
              <w:spacing w:after="0"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- «Հանրային հատվածի կազմակերպությունների հաշվապահական հաշվառման մասին» օրենքի 5-րդ հոդվածի համաձայն՝ պետական գույքի կառավարման կոմիտեի հաշվեկշռում գույքը հաշվառելիս կամ այլ մարմնին ամրացնելու դեպքում՝ այդ մարմնի հաշվեկշռում գույքը հաշվառելիս.</w:t>
            </w:r>
            <w:r w:rsidR="00956AE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5E6D6F" w:rsidRPr="005E6D6F" w:rsidRDefault="009F7B7C" w:rsidP="00956AE3">
            <w:pPr>
              <w:spacing w:after="0"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7B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- «Գույքի գնահատման և աճուրդի կենտրոն» պետական ոչ առևտրային կազմակերպության կողմից, ՀՀ կառավարության 2021 թվականի ապրիլի 15-ի N 587-Ն որոշման N 1 հավելվածով սահմանված կարգով, գույքը վաճառելիս: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E6D6F" w:rsidRPr="00811CE7" w:rsidRDefault="009F7B7C" w:rsidP="004D48B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</w:t>
            </w:r>
            <w:r w:rsidR="00BE66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Ընդունվ</w:t>
            </w:r>
            <w:r w:rsidR="00956A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ել է ի գիտ</w:t>
            </w:r>
            <w:bookmarkStart w:id="0" w:name="_GoBack"/>
            <w:bookmarkEnd w:id="0"/>
            <w:r w:rsidR="00956A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ություն։</w:t>
            </w:r>
          </w:p>
        </w:tc>
      </w:tr>
    </w:tbl>
    <w:p w:rsidR="000B2BDA" w:rsidRPr="009F7B7C" w:rsidRDefault="000B2BDA" w:rsidP="005E6D6F">
      <w:pPr>
        <w:spacing w:line="360" w:lineRule="auto"/>
      </w:pPr>
    </w:p>
    <w:sectPr w:rsidR="000B2BDA" w:rsidRPr="009F7B7C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57E5"/>
    <w:rsid w:val="003C0056"/>
    <w:rsid w:val="003C4904"/>
    <w:rsid w:val="003E152E"/>
    <w:rsid w:val="004445B0"/>
    <w:rsid w:val="004A2928"/>
    <w:rsid w:val="004B2ACE"/>
    <w:rsid w:val="004F1615"/>
    <w:rsid w:val="00530C35"/>
    <w:rsid w:val="005A395B"/>
    <w:rsid w:val="005E6D6F"/>
    <w:rsid w:val="005F69DA"/>
    <w:rsid w:val="00640009"/>
    <w:rsid w:val="00673F67"/>
    <w:rsid w:val="0068799E"/>
    <w:rsid w:val="006974E7"/>
    <w:rsid w:val="0073763E"/>
    <w:rsid w:val="00746823"/>
    <w:rsid w:val="007A419C"/>
    <w:rsid w:val="007B0103"/>
    <w:rsid w:val="007D0C18"/>
    <w:rsid w:val="00811CE7"/>
    <w:rsid w:val="0086066B"/>
    <w:rsid w:val="008F4F77"/>
    <w:rsid w:val="00956AE3"/>
    <w:rsid w:val="009656BB"/>
    <w:rsid w:val="00973829"/>
    <w:rsid w:val="009E133C"/>
    <w:rsid w:val="009E68D4"/>
    <w:rsid w:val="009F7B7C"/>
    <w:rsid w:val="00A21A6F"/>
    <w:rsid w:val="00A61FF6"/>
    <w:rsid w:val="00A719E5"/>
    <w:rsid w:val="00A73CED"/>
    <w:rsid w:val="00AF3EC1"/>
    <w:rsid w:val="00AF4855"/>
    <w:rsid w:val="00B87489"/>
    <w:rsid w:val="00BE6661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A2A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E6EDC-4ADA-4AE9-8627-987770AA0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82</cp:revision>
  <dcterms:created xsi:type="dcterms:W3CDTF">2021-10-04T12:32:00Z</dcterms:created>
  <dcterms:modified xsi:type="dcterms:W3CDTF">2022-08-17T08:26:00Z</dcterms:modified>
</cp:coreProperties>
</file>