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76ADD" w14:textId="77777777" w:rsidR="00BB6636" w:rsidRPr="001A4C1D" w:rsidRDefault="00BB6636" w:rsidP="00C61FF2">
      <w:pPr>
        <w:spacing w:after="120" w:line="240" w:lineRule="auto"/>
        <w:ind w:left="0" w:hanging="2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1A4C1D">
        <w:rPr>
          <w:rFonts w:ascii="GHEA Grapalat" w:eastAsia="GHEA Grapalat" w:hAnsi="GHEA Grapalat" w:cs="GHEA Grapalat"/>
          <w:b/>
          <w:sz w:val="24"/>
          <w:szCs w:val="24"/>
        </w:rPr>
        <w:t>Ա Մ Փ Ո Փ Ա Թ Ե Ր Թ</w:t>
      </w:r>
    </w:p>
    <w:p w14:paraId="592B9074" w14:textId="46BB42E8" w:rsidR="00BB6636" w:rsidRPr="001A4C1D" w:rsidRDefault="00A4607F" w:rsidP="00C61FF2">
      <w:pPr>
        <w:spacing w:after="240" w:line="240" w:lineRule="auto"/>
        <w:ind w:left="0"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«Էլեկտրոնային կառավարման ենթակառուցվածքների ներդրման գրասենյակ» ՓԲԸ-ի </w:t>
      </w:r>
      <w:proofErr w:type="spellStart"/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բաժնետոմսերով</w:t>
      </w:r>
      <w:proofErr w:type="spellEnd"/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proofErr w:type="spellStart"/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հավաստված</w:t>
      </w:r>
      <w:proofErr w:type="spellEnd"/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իրավունքները</w:t>
      </w:r>
      <w:r w:rsidR="007F2137"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հավատարմագրային կառավարման հանձնելու մասին ՀՀ կառավարության որոշման նախագծի </w:t>
      </w:r>
      <w:r w:rsidR="00BB6636" w:rsidRPr="001A4C1D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վերաբերյալ</w:t>
      </w:r>
    </w:p>
    <w:tbl>
      <w:tblPr>
        <w:tblW w:w="5102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446"/>
        <w:gridCol w:w="5668"/>
      </w:tblGrid>
      <w:tr w:rsidR="00EB277F" w:rsidRPr="001A4C1D" w14:paraId="78EB6489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775188D4" w14:textId="77777777" w:rsidR="00EB277F" w:rsidRPr="001A4C1D" w:rsidRDefault="00EB277F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1875" w:type="pct"/>
            <w:shd w:val="clear" w:color="auto" w:fill="E0E0E0"/>
          </w:tcPr>
          <w:p w14:paraId="0DFB334A" w14:textId="77777777" w:rsidR="00EB277F" w:rsidRPr="001A4C1D" w:rsidRDefault="00A23010" w:rsidP="00EB27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13.06.2022 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.</w:t>
            </w:r>
          </w:p>
        </w:tc>
      </w:tr>
      <w:tr w:rsidR="00EB277F" w:rsidRPr="001A4C1D" w14:paraId="357FA61F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797CE6FC" w14:textId="77777777" w:rsidR="00EB277F" w:rsidRPr="001A4C1D" w:rsidRDefault="00EB277F" w:rsidP="00EB27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875" w:type="pct"/>
            <w:shd w:val="clear" w:color="auto" w:fill="E0E0E0"/>
          </w:tcPr>
          <w:p w14:paraId="47B63E45" w14:textId="77777777" w:rsidR="00EB277F" w:rsidRPr="001A4C1D" w:rsidRDefault="00A23010" w:rsidP="00EB277F">
            <w:pPr>
              <w:spacing w:after="0" w:line="240" w:lineRule="auto"/>
              <w:ind w:left="0" w:hanging="2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035/35977-2022</w:t>
            </w:r>
          </w:p>
        </w:tc>
      </w:tr>
      <w:tr w:rsidR="00EB277F" w:rsidRPr="001A4C1D" w14:paraId="17F59D33" w14:textId="77777777" w:rsidTr="007F6D09">
        <w:trPr>
          <w:jc w:val="center"/>
        </w:trPr>
        <w:tc>
          <w:tcPr>
            <w:tcW w:w="3125" w:type="pct"/>
          </w:tcPr>
          <w:p w14:paraId="7D14D0EB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1. Նախագծի նախաբանում որպես իրավական ակտի ընդունման իրավական հիմք նշված է Հայաստանի Հանրապետության քաղաքացիական օրենսգրքի 954-րդ հոդվածը:</w:t>
            </w:r>
          </w:p>
          <w:p w14:paraId="229FC986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1-ին կետով առաջարկվում է «Էլեկտրոնային կառավարման ենթակառուցվածքների ներդրման գրասենյակ» փակ բաժնետիրական ընկերության Հայաստանի Հանրապետության սեփականությունը հանդիսացող 100 (հարյուր) տոկոս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հանձնել «Հայաստանի տեղեկատվական համակարգերի գործակալություն» հիմնադրամի հավատարմագրային կառավարմանը։</w:t>
            </w:r>
          </w:p>
          <w:p w14:paraId="6702E0C9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 3-րդ կետով հանձնարարվում է Հայաստանի Հանրապետության վարչապետի աշխատակազմին՝ Հայաստանի Հանրապետության անունից կնքել «Էլեկտրոնային կառավարման ենթակառուցվածքների ներդրման գրասենյակ» փակ բաժնետիրական ընկերության՝ Հայաստանի Հանրապետության սեփականությունը հանդիսացող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պայմանագիրը:</w:t>
            </w:r>
          </w:p>
          <w:p w14:paraId="74766751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Նախագծին կից ներկայացված հավելվածով նշվում է, որ կառավարման հիմնադիրը Հայաստանի Հանրապետությունն է՝ ի դեմս Հայաստանի Հանրապետության վարչապետի աշխատակազմի, որին վերապահված է բաժնետոմսերի կառավարման լիազորությունը:</w:t>
            </w:r>
          </w:p>
          <w:p w14:paraId="7D6688A1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Այս առումով հարկ ենք համարում անդրադառնալ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. </w:t>
            </w:r>
          </w:p>
          <w:p w14:paraId="61949294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քաղաքացիական օրենսգրքի 954-րդ հոդվածի 1-ին մասի համաձայն՝ Գույքի հավատարմագրային կառավարման պայմանագրով մեկ կողմը (կառավարման հիմնադիրը) որոշակի ժամկետով գույք է հանձնում մյուս կողմի (հավատարմագրային կառավարչի) հավատարմագրային կառավարմանը,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իսկ մյուս կողմը պարտավորվում է այդ գույքի կառավարումն իրականացնել ի շահ կառավարման հիմնադրի կամ նրա նշած անձի (շահառուի):</w:t>
            </w:r>
          </w:p>
          <w:p w14:paraId="1BC82EFB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Հայաստանի Հանրապետության քաղաքացիական օրենսգրքի 956-րդ հոդվածի համաձայն՝ Հավատարմագրային կառավարման հիմնադիրը գույքի սեփականատերն է, իսկ նույն օրենսգրքի 968-րդ հոդվածով նախատեսված դեպքերում` այլ անձը:</w:t>
            </w:r>
          </w:p>
          <w:p w14:paraId="69BF0648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քաղաքացիական օրենսգրքի 957-րդ հոդվածի 1-ին և 2-րդ մասերում ամրագրված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համաձայն՝ հավատարմագրային կառավարիչը կարող է լինել անհատ ձեռնարկատեր կամ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կազմակերպություն: Այն դեպքերում, երբ գույքի հավատարմագրային կառավարումն իրականացվում է օրենքով նախատեսված հիմքերով, հավատարմագրային կառավարիչ կարող է լինել ձեռնարկատեր չհանդիսացող քաղաքացին կամ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կազմակերպությունը:</w:t>
            </w:r>
          </w:p>
          <w:p w14:paraId="6060F3B6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Հայաստանի Հանրապետության քաղաքացիական օրենսգրքի 51-րդ հոդվածի 1-ին մասի համաձայն՝ իրավաբանական անձինք կարող են լինել իրենց գործունեությամբ շահույթ ստանալու նպատակ հետապնդող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կամ շահույթ ստանալու նպատակ չհետապնդող և ստացված շահույթը մասնակիցների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չբաշխող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 կազմակերպություններ:</w:t>
            </w:r>
          </w:p>
          <w:p w14:paraId="02727B1E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քաղաքացիական օրենսգրքի 51-րդ հոդվածի 4-րդ  մասի համաձայն՝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 համարվող իրավաբանական անձինք կարող են ստեղծվել հասարակական միավորումների, հիմնադրամների կամ օրենքով նախատեսված այլ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CE9D3E2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Վերոգրյալ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համակարգային և բովանդակային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վերլուծությունից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պարզ է դառնում, որ հավատարմագրային կառավարման հիմնադիրը գույքի սեփականատերն է, իսկ հավատարմագրային կառավարիչ կարող է լինել անհատ ձեռնարկատերը կամ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կազմակերպությունը, իսկ օրենքով նախատեսված հիմքերով գույքի հավատարմագրային կառավարում իրականացնելիս՝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կազմակերպությունը: Տվյալ պարագայում հարկ է նկատի ունենալ, որ՝ գույքի հավատարմագրային կառավարումն օրենքով նախատեսված հիմքերով իրականացնելու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նախատեսված են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Հայաստանի Հանրապետության քաղաքացիական օրենսգրքի 968-րդ հոդվածում, համաձայն որոնց՝ Գույքի հավատարմագրային կառավարում կարող է սահմանվել` </w:t>
            </w:r>
          </w:p>
          <w:p w14:paraId="317288D4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1)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խնամարկյալի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գույքի մշտական կառավարման անհրաժեշտության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հետևանքով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` սույն օրենսգրքի 40 հոդվածով նախատեսված դեպքերում.</w:t>
            </w:r>
          </w:p>
          <w:p w14:paraId="11F80403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 կտակի հիման վրա, որում նշանակված է կտակակատար.</w:t>
            </w:r>
          </w:p>
          <w:p w14:paraId="72BE9624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3) օրենքով նախատեսված այլ հիմքերով:</w:t>
            </w:r>
          </w:p>
          <w:p w14:paraId="1492E5FB" w14:textId="77777777" w:rsidR="00A23010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Տվյալ պարագայում նկատի ունենալով այն հանգամանքը, որ Նախագծով նախատեսվում է Հայաստանի Հանրապետության սեփականությունը հանդիսացող 100 (հարյուր) տոկոս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հանձնել «Հայաստանի տեղեկատվական համակարգերի գործակալություն» հիմնադրամի հավատարմագրային կառավարմանը՝ Նախագծով անհրաժեշտ է նշել օրենքով նախատեսված այն հիմքը, որի հիման վրա հավատարմագրային կառավարում իրականացնելիս գույքի հավատարմագրային կառավարիչ կարող է լինել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կազմակերպությունը, տվյալ դեպքում՝ հիմնադրամը:</w:t>
            </w:r>
          </w:p>
          <w:p w14:paraId="628D8E3F" w14:textId="77777777" w:rsidR="00EB277F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Ամփոփելով վերոգրյալը՝ հարկ ենք համարում նշել, որ Նախագծով առաջարկվող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անհրաժեշտ է դիտարկել հիշյալ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համատեքստում:</w:t>
            </w:r>
          </w:p>
        </w:tc>
        <w:tc>
          <w:tcPr>
            <w:tcW w:w="1875" w:type="pct"/>
          </w:tcPr>
          <w:p w14:paraId="0D272F07" w14:textId="77777777" w:rsidR="00304BE9" w:rsidRPr="001A4C1D" w:rsidRDefault="00D92730" w:rsidP="00A4607F">
            <w:pPr>
              <w:spacing w:before="120" w:after="12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6B96EC56" w14:textId="65DF14A4" w:rsidR="00D92730" w:rsidRPr="001A4C1D" w:rsidRDefault="00252A34" w:rsidP="00A91809">
            <w:pPr>
              <w:spacing w:before="120" w:after="12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Նոր նախագծով հավատարմագրային կառավարիչ է սահմանվում 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«Տ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եղեկատվական համակարգերի 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հատուկ նշանակության գործիք» 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ՓԲԸ-ն՝ որպես «Հայաստանի տեղեկատվական համակարգերի գործակալություն» հիմնադրամի հատուկ նշանակության գործիք</w:t>
            </w:r>
            <w:r w:rsidR="00ED7C1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9180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ինչն, ըստ էության, բավարարում</w:t>
            </w:r>
            <w:r w:rsidR="00B0179D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օրենսդրությամբ սահմանված </w:t>
            </w:r>
            <w:proofErr w:type="spellStart"/>
            <w:r w:rsidR="00B0179D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="00B0179D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պահանջներին։</w:t>
            </w:r>
          </w:p>
        </w:tc>
      </w:tr>
      <w:tr w:rsidR="00EB277F" w:rsidRPr="001A4C1D" w14:paraId="00D56CA3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449C6E0A" w14:textId="77777777" w:rsidR="00EB277F" w:rsidRPr="001A4C1D" w:rsidRDefault="00C7089D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ՀՀ տ</w:t>
            </w:r>
            <w:r w:rsidR="00EB277F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1875" w:type="pct"/>
            <w:shd w:val="clear" w:color="auto" w:fill="E0E0E0"/>
          </w:tcPr>
          <w:p w14:paraId="40365E88" w14:textId="77777777" w:rsidR="00EB277F" w:rsidRPr="001A4C1D" w:rsidRDefault="00A4607F" w:rsidP="00A460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02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06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2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EB277F" w:rsidRPr="001A4C1D" w14:paraId="1E8E0428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16B56BE7" w14:textId="77777777" w:rsidR="00EB277F" w:rsidRPr="001A4C1D" w:rsidRDefault="00EB277F" w:rsidP="00EB27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48F949B8" w14:textId="77777777" w:rsidR="00EB277F" w:rsidRPr="001A4C1D" w:rsidRDefault="00A4607F" w:rsidP="00EB27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ab/>
              <w:t>025/33738-2022</w:t>
            </w:r>
          </w:p>
        </w:tc>
      </w:tr>
      <w:tr w:rsidR="00FD43F8" w:rsidRPr="001A4C1D" w14:paraId="440D3FED" w14:textId="77777777" w:rsidTr="007F6D09">
        <w:trPr>
          <w:jc w:val="center"/>
        </w:trPr>
        <w:tc>
          <w:tcPr>
            <w:tcW w:w="3125" w:type="pct"/>
          </w:tcPr>
          <w:p w14:paraId="49422854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«Էլեկտրոնային կառավարման ենթակառուցվածքների ներդրման գրասենյակ» փակ բաժնետիրական ընկերության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հավատարմագրային կառավարման հանձնելու մասին» ՀՀ կառավարության որոշման նախագծի (այսուհետ՝ Նախագիծ) հետ կապված հայտնում ենք, որ հիսուն և ավելի տոկոս պետական մասնակցությամբ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կազմակերպություններում Հայաստանի Հանրապետության սեփականությունը հանդիսացող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հավատարմագրային կառավարման հանձնելու գործընթացը կանոնակարգվում է ՀՀ կառավարության 2015թ. մայիսի 7-ի թիվ 515-Ն որոշմամբ։</w:t>
            </w:r>
          </w:p>
          <w:p w14:paraId="0A120865" w14:textId="77777777" w:rsidR="00C7089D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Նախագծին կից հիմնավորման համաձայն՝ «Էլեկտրոնային կառավարման ենթակառուցվածքների ներդրման գրասենյակ» ՓԲԸ-ի (այսուհետ՝ Ընկերություն)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«Հայաստանի տեղեկատվական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համակարգերի գործակալություն» հիմնադրամին (այսուհետ՝ Հիմնադրամ) հավատարմագրային կառավարման հանձնելու նպատակը մեկ միասնական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հայեցակարգի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ներքո Ընկերության վերակառուցումը և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ինտեգրումն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Հիմնադրամին։ Հաշվի առնելով, որ արդյունքում նախատեսվում 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կրկնորդումներից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խուսափելու նպատակով Ընկերության մի շարք գործառույթներ ինտեգրել Հիմնադրամին՝ որպես այլընտրանք առաջարկում ենք քննարկման առարկա դարձնել Ընկերության գործառույթներն ու աշխատակազմը Հիմնադրամ տեղափոխելու և Ընկերությունը լուծարելու տարբերակը։</w:t>
            </w:r>
          </w:p>
        </w:tc>
        <w:tc>
          <w:tcPr>
            <w:tcW w:w="1875" w:type="pct"/>
          </w:tcPr>
          <w:p w14:paraId="754C46BE" w14:textId="77777777" w:rsidR="00C7089D" w:rsidRPr="001A4C1D" w:rsidRDefault="00F0005D" w:rsidP="00FD43F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Ընդունելի չէ։</w:t>
            </w:r>
          </w:p>
          <w:p w14:paraId="3728AA2F" w14:textId="77777777" w:rsidR="00F0005D" w:rsidRPr="001A4C1D" w:rsidRDefault="00F0005D" w:rsidP="00FD43F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Գործընթացի էությունը </w:t>
            </w:r>
            <w:r w:rsidR="00AB1C2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տեղեկատվական համակարգերի կառավարման ու </w:t>
            </w:r>
            <w:proofErr w:type="spellStart"/>
            <w:r w:rsidR="00AB1C2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թվայնացման</w:t>
            </w:r>
            <w:proofErr w:type="spellEnd"/>
            <w:r w:rsidR="00AB1C2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բարեփոխումների միասնական</w:t>
            </w:r>
            <w:r w:rsidR="00FF797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առաջադեմ փորձի կիրառմամբ</w:t>
            </w:r>
            <w:r w:rsidR="00AB1C2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կառավարման </w:t>
            </w:r>
            <w:r w:rsidR="00FF797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ինստիտուցիոնալ համակարգի </w:t>
            </w:r>
            <w:proofErr w:type="spellStart"/>
            <w:r w:rsidR="00FF797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ձևավորումն</w:t>
            </w:r>
            <w:proofErr w:type="spellEnd"/>
            <w:r w:rsidR="00FF797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ու զարգացումն է</w:t>
            </w:r>
            <w:r w:rsidR="0081435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</w:t>
            </w:r>
            <w:r w:rsidR="00E0090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արդյունքում </w:t>
            </w:r>
            <w:r w:rsidR="0081435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ապահովելով </w:t>
            </w:r>
            <w:r w:rsidR="00C8634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իրավասությունների, </w:t>
            </w:r>
            <w:r w:rsidR="00E0090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գործառույթների </w:t>
            </w:r>
            <w:r w:rsidR="00C8634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և տեղեկատվական համակարգերի </w:t>
            </w:r>
            <w:r w:rsidR="00B61734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գործառնական կառավարման արդյունավետ </w:t>
            </w:r>
            <w:r w:rsidR="00E0090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վերաբաշխում</w:t>
            </w:r>
            <w:r w:rsidR="001E34A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՝ ներքին հաշվեկշիռների</w:t>
            </w:r>
            <w:r w:rsidR="00E0090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E34A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հիման վրա։</w:t>
            </w:r>
          </w:p>
          <w:p w14:paraId="70D8B10D" w14:textId="4FE855CF" w:rsidR="001E34A8" w:rsidRPr="001A4C1D" w:rsidRDefault="001E34A8" w:rsidP="00FD43F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Միաժամանակ, գործ</w:t>
            </w:r>
            <w:r w:rsidR="00C23E1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ընթացը պետք է ապահովվի հնարավորինս </w:t>
            </w:r>
            <w:proofErr w:type="spellStart"/>
            <w:r w:rsidR="00C23E1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անցնցում</w:t>
            </w:r>
            <w:proofErr w:type="spellEnd"/>
            <w:r w:rsidR="00C23E1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r w:rsidR="00B960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առկա կարողությունների, կուտակված գիտելիքի ու արժեքավոր մարդկային կապիտալի պահպանմամբ։</w:t>
            </w:r>
          </w:p>
        </w:tc>
      </w:tr>
      <w:tr w:rsidR="00EB277F" w:rsidRPr="001A4C1D" w14:paraId="3EFE0D1F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4B5A38D8" w14:textId="58EDAE09" w:rsidR="00EB277F" w:rsidRPr="001A4C1D" w:rsidRDefault="00F644B8" w:rsidP="00F644B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ՀՀ ո</w:t>
            </w:r>
            <w:r w:rsidR="00A4607F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ստիկանություն</w:t>
            </w:r>
          </w:p>
        </w:tc>
        <w:tc>
          <w:tcPr>
            <w:tcW w:w="1875" w:type="pct"/>
            <w:shd w:val="clear" w:color="auto" w:fill="E0E0E0"/>
          </w:tcPr>
          <w:p w14:paraId="5F4396D3" w14:textId="77777777" w:rsidR="00EB277F" w:rsidRPr="001A4C1D" w:rsidRDefault="00A4607F" w:rsidP="00A460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03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06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2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EB277F" w:rsidRPr="001A4C1D" w14:paraId="6F96194B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334A2A64" w14:textId="77777777" w:rsidR="00EB277F" w:rsidRPr="001A4C1D" w:rsidRDefault="00EB277F" w:rsidP="00EB27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3F4906C9" w14:textId="77777777" w:rsidR="00EB277F" w:rsidRPr="001A4C1D" w:rsidRDefault="00A4607F" w:rsidP="00EB27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016/34082-2022</w:t>
            </w:r>
          </w:p>
        </w:tc>
      </w:tr>
      <w:tr w:rsidR="00FD43F8" w:rsidRPr="001A4C1D" w14:paraId="4B9D9048" w14:textId="77777777" w:rsidTr="007F6D09">
        <w:trPr>
          <w:jc w:val="center"/>
        </w:trPr>
        <w:tc>
          <w:tcPr>
            <w:tcW w:w="3125" w:type="pct"/>
          </w:tcPr>
          <w:p w14:paraId="6C554F00" w14:textId="77777777" w:rsidR="00C7089D" w:rsidRPr="001A4C1D" w:rsidRDefault="0056516B" w:rsidP="00966E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պայմանագրով հստակեցված չէ «Էլեկտրոնային կառավարման ենթակառուցվածքների ներդրման գրասենյակ» ՓԲԸ-ի կողմից փոխանցվող պարտավորությունների ծավալը: Մասնավորապես, 28.07.2011 թ. ՀՀ ոստիկանության և «Էլեկտրոնային կառավարման ենթակառուցվածքների ներդրման գրասենյակ» ՓԲԸ-ի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կնքվել է «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Կենսաչափական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կողմնորոշիչներ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պարունակող 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էլեկտրոնային անձնագրերի համակարգի ներդրման աշխատանքների կատարման վերաբերյալ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գնման պայմանագիր, որով «Էլեկտրոնային կառավարման ենթակառուցվածքների ներդրման գրասենյակ» ՓԲԸ-ն ստանձնել է պայմանագրով սահմանված աշխատանքների կատարման պարտավորություններ, իսկ Ոստիկանությունը կատարում է վճարումներ 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(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տարեկան 65 մլն դրամի չափով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Բացի այդ, հիմնավորման մեջ նշվում է, որ «Էլեկտրոնային կառավարման ենթակառուցվածքների ներդրման գրասենյակ» ՓԲԸ-ի կողմից իրականացվող գործառույթների միայն մի մասն է փոխանցվելու Հայաստանի տեղեկատվական համակարգերի գործակալությանը, մինչդեռ դրա վերաբերյալ </w:t>
            </w:r>
            <w:proofErr w:type="spellStart"/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="00966EC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չկան պայմանագրի նախագծում:</w:t>
            </w:r>
          </w:p>
          <w:p w14:paraId="1FC49D7A" w14:textId="77777777" w:rsidR="00966EC5" w:rsidRPr="001A4C1D" w:rsidRDefault="00966EC5" w:rsidP="00966E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Պարզաբանման կարիք ունի, թե նախագծի ընդունումից հետո ինչպես է կազմակերպվելու ՀՀ կառավարության 31.08.2015 թ. թիվ 1093-Ն որոշմամբ «Էլեկտրոնային կառավարման ենթակառուցվածքների ներդրման գրասենյակ» ՓԲԸ-ին վերապահված գործառույթների հետագա իրականացումը:</w:t>
            </w:r>
          </w:p>
        </w:tc>
        <w:tc>
          <w:tcPr>
            <w:tcW w:w="1875" w:type="pct"/>
          </w:tcPr>
          <w:p w14:paraId="7501FDDE" w14:textId="249FA797" w:rsidR="00C7089D" w:rsidRPr="001A4C1D" w:rsidRDefault="002E089E" w:rsidP="00686BB2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Ինչպես որ արձանագրվել է նախագծի հիմնավորման տեքստում, </w:t>
            </w:r>
            <w:r w:rsidR="00686BB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ԷԿԵՆԳ ՓԲԸ-ի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բաժնետոմսերի փոխանցման գործընթաց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="00686BB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ապահովվելու է հնարավորինս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անցնցում</w:t>
            </w:r>
            <w:proofErr w:type="spellEnd"/>
            <w:r w:rsidR="00686BB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երաշխավորելով ներկայում մատուցվող ծառայությունների </w:t>
            </w:r>
            <w:proofErr w:type="spellStart"/>
            <w:r w:rsidR="00686BB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շարունակականությունը</w:t>
            </w:r>
            <w:proofErr w:type="spellEnd"/>
            <w:r w:rsidR="00686BB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75D4A3BA" w14:textId="250CD6D6" w:rsidR="00F644B8" w:rsidRPr="001A4C1D" w:rsidRDefault="00F644B8" w:rsidP="000A2B53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Միաժամանակ՝ նախագիծը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համապատասխան դրույթի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նախատեսմամբ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(կետ 3.3.3.):</w:t>
            </w:r>
          </w:p>
          <w:p w14:paraId="54DA0924" w14:textId="5855FCEB" w:rsidR="00686BB2" w:rsidRPr="001A4C1D" w:rsidRDefault="000A2B53" w:rsidP="000A2B53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Պայմանագրում լրացուցիչ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անհրաժեշտություն չկա գործառույթները հստակ նշելու առումով, քանի որ գործառույթների բաշխման և վերակառուցման ծրագիրը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նախագծվելու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իրականացվելու է դրանց հավուր պատշաճի ուսումնասիրության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duе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diligence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և գույքագրման արդյունքում և այդ գործընթացի արդյունքում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գործառույթ առանց իրականացման չի մնալու:</w:t>
            </w:r>
          </w:p>
        </w:tc>
      </w:tr>
      <w:tr w:rsidR="00FD43F8" w:rsidRPr="001A4C1D" w14:paraId="3E3118CC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76B4EAB3" w14:textId="77777777" w:rsidR="00C7089D" w:rsidRPr="001A4C1D" w:rsidRDefault="00C7089D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1875" w:type="pct"/>
            <w:shd w:val="clear" w:color="auto" w:fill="E0E0E0"/>
          </w:tcPr>
          <w:p w14:paraId="159CDF59" w14:textId="77777777" w:rsidR="00C7089D" w:rsidRPr="001A4C1D" w:rsidRDefault="00A4607F" w:rsidP="00A460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03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06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FD43F8" w:rsidRPr="001A4C1D" w14:paraId="31735429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7C911E2D" w14:textId="77777777" w:rsidR="00C7089D" w:rsidRPr="001A4C1D" w:rsidRDefault="00C7089D" w:rsidP="00665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663F9CE8" w14:textId="77777777" w:rsidR="00C7089D" w:rsidRPr="001A4C1D" w:rsidRDefault="00A4607F" w:rsidP="0066530C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034/33872-2022</w:t>
            </w:r>
          </w:p>
        </w:tc>
      </w:tr>
      <w:tr w:rsidR="00FD43F8" w:rsidRPr="001A4C1D" w14:paraId="1E78E2E5" w14:textId="77777777" w:rsidTr="007F6D09">
        <w:trPr>
          <w:jc w:val="center"/>
        </w:trPr>
        <w:tc>
          <w:tcPr>
            <w:tcW w:w="3125" w:type="pct"/>
          </w:tcPr>
          <w:p w14:paraId="3070879B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ՀՀ ֆինանսների նախարարությունն ուսումնասիրել է ««Էլեկտրոնային կառավարման ենթակառուցվածքների ներդրման գրասենյակ» փակ բաժնետիրական ընկերության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«Հայաստանի տեղեկատվական համակարգերի գործակալություն» հիմնադրամին հավատարմագրային կառավարման հանձնելու մասին» Հայաստանի Հանրապետության կառավարության որոշման նախագիծը (այսուհետ՝ Նախագիծ) և հայտնում 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680F0F8F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Նախագծով առաջարկվում է «Էլեկտրոնային կառավարման ենթակառուցվածքների ներդրման գրասենյակ» փակ բաժնետիրական ընկերության Հայաստանի Հանրապետության սեփականությունը հանդիսացող 100 (հարյուր) տոկոս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հանձնել «Հայաստանի տեղեկատվական համակարգերի գործակալություն» հիմնադրամի հավատարմագրային կառավարմանը և հավանություն է տրվում Հայաստանի Հանրապետության՝ ի դեմս Հայաստանի Հանրապետության վարչապետի աշխատակազմի, և «Հայաստանի տեղեկատվական համակարգերի գործակալություն» հիմնադրամի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կնքվող «Էլեկտրոնային կառավարման ենթակառուցվածքների ներդրման գրասենյակ» փակ բաժնետիրական ընկերության Հայաստանի Հանրապետության սեփականությունը հանդիսացող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պայմանագրի նախագիծը՝ համաձայն հավելվածի։</w:t>
            </w:r>
          </w:p>
          <w:p w14:paraId="24D4E161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Ըստ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պայմանագրի նախագծի 1.1 կետի՝ նույն պայմանագրով կառավարման հիմնադիրը հավատարմագրային կառավարչին հավատարմագրային կառավարման է հանձնում ընկերության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հավաստվող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իրավունքները, իսկ հավատարմագրային կառավարիչը պարտավորվում է ընդունել հիշյալ իրավունքներն ու դրանց կառավարումն իրականացնել՝ ելնելով կառավարման հիմնադրի շահերից։</w:t>
            </w:r>
          </w:p>
          <w:p w14:paraId="15D70674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պայմանագրի նախագծում օգտագործվում են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հասկացությունները՝</w:t>
            </w:r>
          </w:p>
          <w:p w14:paraId="751F5D2A" w14:textId="77777777" w:rsidR="00A4607F" w:rsidRPr="001A4C1D" w:rsidRDefault="00A4607F" w:rsidP="00A4607F">
            <w:pPr>
              <w:pStyle w:val="ListParagraph"/>
              <w:numPr>
                <w:ilvl w:val="1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420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կառավարման հիմնադիր նշանակում է Հայաստանի Հանրապետություն՝ ի դեմս Հայաստանի Հանրապետության վարչապետի աշխատակազմի, որին վերապահված է «Էլեկտրոնային կառավարման ենթակառուցվածքների ներդրման գրասենյակ» փակ բաժնետիրական ընկերության բաժնետոմսերի կառավարման լիազորությունը.</w:t>
            </w:r>
          </w:p>
          <w:p w14:paraId="4F4609F8" w14:textId="77777777" w:rsidR="00A4607F" w:rsidRPr="001A4C1D" w:rsidRDefault="00A4607F" w:rsidP="00A4607F">
            <w:pPr>
              <w:pStyle w:val="ListParagraph"/>
              <w:numPr>
                <w:ilvl w:val="1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420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հավատարմագրային կառավարիչ նշանակում է «Հայաստանի տեղեկատվական համակարգերի գործակալություն» հիմնադրամ (գրանցման համար՝ 222.160.1233003, ՀՎՀՀ՝ 02861356):</w:t>
            </w:r>
          </w:p>
          <w:p w14:paraId="4CF956B8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Վերոգրյալի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կապակցությամբ հարկ ենք համարում ուշադրություն հրավիրել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հետևյալ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իրավակարգավորումներին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.</w:t>
            </w:r>
          </w:p>
          <w:p w14:paraId="1480B2B4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ՀՀ քաղաքացիական օրենսգրքի 957-րդ հոդվածի 1-ին կետի համաձայն՝ հավատարմագրային կառավարիչը կարող է լինել անհատ ձեռնարկատեր կամ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կազմակերպություն:</w:t>
            </w:r>
          </w:p>
          <w:p w14:paraId="28545F69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Նույն հոդվածի 2-րդ կետի համաձայն՝ այն դեպքերում, երբ գույքի հավատարմագրային կառավարումն իրականացվում է օրենքով նախատեսված հիմքերով, հավատարմագրային կառավարիչ կարող է լինել ձեռնարկատեր չհանդիսացող քաղաքացին կամ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կազմակերպությունը:</w:t>
            </w:r>
          </w:p>
          <w:p w14:paraId="47DD0594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«Հիմնադրամների մասին» օրենքի 3-րդ հոդվածի 1-ին մասի համաձայն՝ հիմնադրամ է համարվում քաղաքացիների և (կամ) իրավաբանական անձանց կամավոր գույքային վճարների հիման վրա ստեղծված և անդամություն չունեցող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կազմակերպությունը, որը հետապնդում է սոցիալական, բարեգործական, մշակութային, կրթական, գիտական, առողջապահական, բնապահպանական և (կամ) այլ հանրօգուտ նպատակներ:</w:t>
            </w:r>
          </w:p>
          <w:p w14:paraId="052BCEB8" w14:textId="77777777" w:rsidR="00A4607F" w:rsidRPr="001A4C1D" w:rsidRDefault="00A4607F" w:rsidP="00A46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Այսպիսով, անհրաժեշտ է նկատել, որ ՀՀ քաղաքացիական օրենսգրքով հստակ սահմանված է, որ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 հանդիսացող հիմնադրամը կարող է հավատարմագրային կառավարիչ լինել միայն այն դեպքում, որ երբ գույքի հավատարմագրային կառավարումն իրականացվում է օրենքով նախատեսված հիմքերով, մինչդեռ նկատենք, որ Նախագծով «Էլեկտրոնային կառավարման ենթակառուցվածքների ներդրման գրասենյակ» փակ բաժնետիրական ընկերության Հայաստանի Հանրապետության սեփականությունը հանդիսացող 100 (հարյուր) տոկոս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«Հայաստանի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տեղեկատվական համակարգերի գործակալություն» հիմնադրամի հավատարմագրային կառավարմանը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հանձնելն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առերևույթ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չի բխում օրենքով նախատեսված հիմքերից:</w:t>
            </w:r>
          </w:p>
          <w:p w14:paraId="6709F563" w14:textId="2776EE19" w:rsidR="00C7089D" w:rsidRPr="001A4C1D" w:rsidRDefault="00A4607F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վերոգրյալից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գտնում ենք, որ «Էլեկտրոնային կառավարման ենթակառուցվածքների ներդրման գրասենյակ» փակ բաժնետիրական ընկերության Հայաստանի Հանրապետության սեփականությունը հանդիսացող 100 (հարյուր) տոկոս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«Հայաստանի տեղեկատվական համակարգերի գործակալություն» հիմնադրամի հավատարմագրային կառավարմանը հանձնելը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ՀՀ քաղաքացիական օրենսգրքի 957-րդ հոդվածով սահմանված պահանջների տեսանկյունից:</w:t>
            </w:r>
          </w:p>
        </w:tc>
        <w:tc>
          <w:tcPr>
            <w:tcW w:w="1875" w:type="pct"/>
          </w:tcPr>
          <w:p w14:paraId="0417C1F7" w14:textId="4359F1A6" w:rsidR="000A2B53" w:rsidRPr="001A4C1D" w:rsidRDefault="007F2137" w:rsidP="007F2137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</w:t>
            </w:r>
            <w:r w:rsidR="00F614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որ նախագծով հավատարմագրային կառավարիչ է սահմանվում 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եղեկատվական համակարգերի 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հատուկ նշանակության գործիք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ՓԲԸ-ն</w:t>
            </w:r>
            <w:r w:rsidR="00F614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9180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ինչն, ըստ էության, բավարարում</w:t>
            </w:r>
            <w:r w:rsidR="00F614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օրենսդրությամբ սահմանված </w:t>
            </w:r>
            <w:proofErr w:type="spellStart"/>
            <w:r w:rsidR="00F614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="00F614D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պահանջներին։</w:t>
            </w:r>
          </w:p>
        </w:tc>
      </w:tr>
      <w:tr w:rsidR="00D316BE" w:rsidRPr="001A4C1D" w14:paraId="46978C99" w14:textId="77777777" w:rsidTr="007F6D09">
        <w:trPr>
          <w:jc w:val="center"/>
        </w:trPr>
        <w:tc>
          <w:tcPr>
            <w:tcW w:w="3125" w:type="pct"/>
          </w:tcPr>
          <w:p w14:paraId="1898FB4B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Միևնույն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ժամանակ նկատենք, որ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պայմանագրի նախագծի 3.6.3 կետով նախատեսվում է, որ պայմանագրի գործողության ընթացքում Ընկերության շահույթից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շահութաբաժինների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տեսքով վճարումներ չեն իրականացվելու և շահույթը ուղղվելու է Ընկերության զարգացմանը:</w:t>
            </w:r>
          </w:p>
          <w:p w14:paraId="3FED274A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Այս առնչությամբ հարկ է հաշվի առնել, որ «Հայաստանի Հանրապետության բյուջետային համակարգի մասին» օրենքի 17-րդ հոդվածի 1-ին մասի «ե» կետի համաձայն՝ պետական բյուջեի եկամուտների աղբյուրներն են այլ եկամուտները:</w:t>
            </w:r>
          </w:p>
          <w:p w14:paraId="080920D2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Նույն հոդվածի 5-րդ մասի «բ» կետի համաձայն՝ այլ եկամուտներն են բանկերում և ֆինանսական հաստատություններում պետական բյուջեի ժամանակավոր ազատ միջոցների տեղաբաշխումից և դեպոզիտներից ստացվող տոկոսավճարները, պետական մարմինների կողմից երկրորդային շուկայում արժեթղթերով գործառնություններից ստացվող եկամուտները, իրավաբանական անձանց կապիտալում կատարված ներդրումներից ստացվող շահաբաժինները:</w:t>
            </w:r>
          </w:p>
          <w:p w14:paraId="613CD115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Ընդգծենք, որ իրավաբանական անձանց կապիտալում կատարված ներդրումներից ստացվող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շահաբաժիններն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ամրագրված են որպես պետական բյուջեի եկամուտների աղբյուր, և, ըստ անհրաժեշտության, ուղղվում են պետական բյուջեով նախատեսված ծախսերի ֆինանսավորմանը:</w:t>
            </w:r>
          </w:p>
          <w:p w14:paraId="752E06B1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Միաժամանակ, ՀՀ կառավարության 2011 թվականի մարտի 3-ի «Պետության սեփականություն հանդիսացող բաժնեմաս ունեցող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կազմակերպությունների շահույթի բաշխման,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շահութաբաժինների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հաշվարկման և Հայաստանի Հանրապետության պետական բյուջե վճարման կարգը հաստատելու և Հայաստանի Հանրապետության կառավարության 2001 թվականի դեկտեմբերի 5-ի N 1194 որոշման մեջ փոփոխություն կատարելու մասին» թիվ 202-Ն որոշմամբ հաստատված կանոնադրական կապիտալում պետության սեփականություն հանդիսացող բաժնեմաս ունեցող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կազմակերպությունների շահույթի բաշխման և պետության բաժնեմասից ստացվող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շահութաբաժինների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հաշվարկման և վճարման կարգի 13-րդ կետի համաձայն՝ ընթացիկ տարվա Հայաստանի Հանրապետության պետական բյուջե վճարման ենթակա տարեկան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չափը սահմանվում է հաշվետու տարվա տնտեսական գործունեության արդյունքում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ձևավորված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հաշվարկման բազայի 50 տոկոսի չափով:</w:t>
            </w:r>
          </w:p>
          <w:p w14:paraId="01C39C01" w14:textId="77777777" w:rsidR="00D316BE" w:rsidRPr="001A4C1D" w:rsidRDefault="00D316BE" w:rsidP="00D31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Դրա հետ մեկտեղ, նույն կարգի 3-5-րդ կետերի դրույթներին համապատասխան՝ Հայաստանի Հանրապետության պետական բյուջե շահութաբաժին վճարելուց հետո շահույթի մնացած մասը թողնվում է «Էլեկտրոնային կառավարման ենթակառուցվածքների ներդրման գրասենյակ» փակ բաժնետիրական ընկերության տրամադրության տակ՝ վերջինիս բնականոն գործունեության ապահովման համար անհրաժեշտ ծախսերի, այդ թվում՝ տեխնիկական վերազինման աշխատանքների իրականացման համար:</w:t>
            </w:r>
          </w:p>
          <w:p w14:paraId="2E4F61CD" w14:textId="5EDBDCA5" w:rsidR="00D316BE" w:rsidRPr="001A4C1D" w:rsidRDefault="00D316BE" w:rsidP="00F644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Ելնելով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</w:t>
            </w:r>
            <w:r w:rsidR="00F644B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գրյալից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առաջարկում ենք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մասին պայմանագրի նախագծից հանել 3.6.3 կետը:</w:t>
            </w:r>
          </w:p>
        </w:tc>
        <w:tc>
          <w:tcPr>
            <w:tcW w:w="1875" w:type="pct"/>
          </w:tcPr>
          <w:p w14:paraId="005AB788" w14:textId="77777777" w:rsidR="00F644B8" w:rsidRPr="001A4C1D" w:rsidRDefault="00D316BE" w:rsidP="007F2137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3667C905" w14:textId="33AC9EF4" w:rsidR="00D316BE" w:rsidRPr="001A4C1D" w:rsidRDefault="00D316BE" w:rsidP="007F2137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համապատասխանաբար:</w:t>
            </w:r>
          </w:p>
        </w:tc>
      </w:tr>
      <w:tr w:rsidR="00FD43F8" w:rsidRPr="001A4C1D" w14:paraId="3E6F3061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1EA52D95" w14:textId="243291EC" w:rsidR="00FD43F8" w:rsidRPr="001A4C1D" w:rsidRDefault="00FD43F8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ՀՀ բարձր տեխնոլոգիական արդյունաբերության նախարարություն</w:t>
            </w:r>
          </w:p>
        </w:tc>
        <w:tc>
          <w:tcPr>
            <w:tcW w:w="1875" w:type="pct"/>
            <w:shd w:val="clear" w:color="auto" w:fill="E0E0E0"/>
          </w:tcPr>
          <w:p w14:paraId="41D25E0F" w14:textId="77777777" w:rsidR="00FD43F8" w:rsidRPr="001A4C1D" w:rsidRDefault="00A23010" w:rsidP="00FD43F8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09.06.2022 թ.</w:t>
            </w:r>
          </w:p>
        </w:tc>
      </w:tr>
      <w:tr w:rsidR="00FD43F8" w:rsidRPr="001A4C1D" w14:paraId="0976EFB3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4A9FC54A" w14:textId="77777777" w:rsidR="00FD43F8" w:rsidRPr="001A4C1D" w:rsidRDefault="00FD43F8" w:rsidP="00FD43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6E608FBB" w14:textId="77777777" w:rsidR="00FD43F8" w:rsidRPr="001A4C1D" w:rsidRDefault="00A23010" w:rsidP="00FD43F8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036/35357-2022</w:t>
            </w:r>
          </w:p>
        </w:tc>
      </w:tr>
      <w:tr w:rsidR="00FD43F8" w:rsidRPr="001A4C1D" w14:paraId="42B361A0" w14:textId="77777777" w:rsidTr="007F6D09">
        <w:trPr>
          <w:jc w:val="center"/>
        </w:trPr>
        <w:tc>
          <w:tcPr>
            <w:tcW w:w="3125" w:type="pct"/>
          </w:tcPr>
          <w:p w14:paraId="32D655C2" w14:textId="77777777" w:rsidR="00340C28" w:rsidRPr="001A4C1D" w:rsidRDefault="00A23010" w:rsidP="00A4607F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Առարկություններ չկան</w:t>
            </w:r>
          </w:p>
        </w:tc>
        <w:tc>
          <w:tcPr>
            <w:tcW w:w="1875" w:type="pct"/>
          </w:tcPr>
          <w:p w14:paraId="63A4C200" w14:textId="77777777" w:rsidR="00FD43F8" w:rsidRPr="001A4C1D" w:rsidRDefault="00A23010" w:rsidP="00A4607F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-</w:t>
            </w:r>
          </w:p>
        </w:tc>
      </w:tr>
      <w:tr w:rsidR="00FD43F8" w:rsidRPr="001A4C1D" w14:paraId="4A3C7C2F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76B518FA" w14:textId="77777777" w:rsidR="00FD43F8" w:rsidRPr="001A4C1D" w:rsidRDefault="00FD43F8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ՀՀ էկոնոմիկայի նախարարություն</w:t>
            </w:r>
          </w:p>
        </w:tc>
        <w:tc>
          <w:tcPr>
            <w:tcW w:w="1875" w:type="pct"/>
            <w:shd w:val="clear" w:color="auto" w:fill="E0E0E0"/>
          </w:tcPr>
          <w:p w14:paraId="1C8C3791" w14:textId="77777777" w:rsidR="00FD43F8" w:rsidRPr="001A4C1D" w:rsidRDefault="00A23010" w:rsidP="0066530C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08.06.2022 թ..</w:t>
            </w:r>
          </w:p>
        </w:tc>
      </w:tr>
      <w:tr w:rsidR="00FD43F8" w:rsidRPr="001A4C1D" w14:paraId="405E54DD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0D74EDFF" w14:textId="77777777" w:rsidR="00FD43F8" w:rsidRPr="001A4C1D" w:rsidRDefault="00FD43F8" w:rsidP="00665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59DAF7B9" w14:textId="77777777" w:rsidR="00FD43F8" w:rsidRPr="001A4C1D" w:rsidRDefault="00A23010" w:rsidP="0066530C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033/34814-2022</w:t>
            </w:r>
          </w:p>
        </w:tc>
      </w:tr>
      <w:tr w:rsidR="00FD43F8" w:rsidRPr="001A4C1D" w14:paraId="5C54C064" w14:textId="77777777" w:rsidTr="007F6D09">
        <w:trPr>
          <w:trHeight w:val="20"/>
          <w:jc w:val="center"/>
        </w:trPr>
        <w:tc>
          <w:tcPr>
            <w:tcW w:w="3125" w:type="pct"/>
          </w:tcPr>
          <w:p w14:paraId="7DEA8842" w14:textId="77777777" w:rsidR="00A23010" w:rsidRPr="001A4C1D" w:rsidRDefault="00A23010" w:rsidP="00B46319">
            <w:pPr>
              <w:pStyle w:val="ListParagraph"/>
              <w:numPr>
                <w:ilvl w:val="0"/>
                <w:numId w:val="13"/>
              </w:numPr>
              <w:spacing w:before="60" w:after="60" w:line="240" w:lineRule="auto"/>
              <w:ind w:leftChars="0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Քաղաքացիական օրենսգրքի 957-րդ հոդվածի 2-րդ մասի համաձայն՝ այն դեպքերում, երբ գույքի հավատարմագրային կառավարումն իրականացվում է օրենքով նախատեսված հիմքերով, հավատարմագրային կառավարիչ կարող է լինել ձեռնարկատեր չհանդիսացող քաղաքացին կամ ոչ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կազմակերպությունը, տվյալ համատեքստում առաջարկվում է Նախագծի նախաբանում հղում կատարել նաև նշված օրենսդրական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ակտին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։ </w:t>
            </w:r>
          </w:p>
          <w:p w14:paraId="297A5459" w14:textId="77777777" w:rsidR="00A23010" w:rsidRPr="001A4C1D" w:rsidRDefault="00A23010" w:rsidP="00B46319">
            <w:pPr>
              <w:pStyle w:val="ListParagraph"/>
              <w:numPr>
                <w:ilvl w:val="0"/>
                <w:numId w:val="13"/>
              </w:numPr>
              <w:spacing w:before="60" w:after="60" w:line="240" w:lineRule="auto"/>
              <w:ind w:leftChars="0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Նախագծով հաստատվող հավելվածում (այսուհետ՝ հավելված)</w:t>
            </w:r>
            <w:r w:rsidRPr="001A4C1D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5502A449" w14:textId="77777777" w:rsidR="00A23010" w:rsidRPr="001A4C1D" w:rsidRDefault="00A23010" w:rsidP="00B46319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1) 2.1-րդ, 2.2-րդ և 2.4-րդ կետերն ըստ էության վերաբերվում են կառավարման հիմնադրի պարտավորություններին, առաջարկվում է նշված դրույթները միավորել մեկ կետով՝ ըստ հաջորդականության, նույն առաջարկությունը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վերաբերելի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նաև 2.3-րդ և 2.6-րդ կետերին, </w:t>
            </w:r>
          </w:p>
          <w:p w14:paraId="61656912" w14:textId="66081E8D" w:rsidR="00A23010" w:rsidRPr="001A4C1D" w:rsidRDefault="00A23010" w:rsidP="00B46319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 3.4.4-րդ կետի բովանդակությունը լրացուցիչ քննարկման կարիք ունի, քանի որ նշված խմբագրությամբ ստացվում է հավատարմագրային կառավարիչն իրավունք ունի՝ գույքի հավատարմագրային կառավարում իրականացնելիս ընկերության մի շարք գործառույթներ փոխանցել հավատարմագրային կառավարչին։</w:t>
            </w:r>
          </w:p>
          <w:p w14:paraId="0A7CCE9B" w14:textId="77777777" w:rsidR="00FD43F8" w:rsidRPr="001A4C1D" w:rsidRDefault="00A23010" w:rsidP="00B46319">
            <w:pPr>
              <w:pStyle w:val="ListParagraph"/>
              <w:numPr>
                <w:ilvl w:val="0"/>
                <w:numId w:val="13"/>
              </w:numPr>
              <w:spacing w:before="60" w:after="60" w:line="240" w:lineRule="auto"/>
              <w:ind w:leftChars="0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Միաժամանակ առաջարկվում է հավելվածում քննարկման առարկա դարձնել հավատարմագրային կառավարչի կողմից Կառավարման հիմնադրին որոշակի ժամանակահատվածը մեկ հաշվետվություններ/տեղեկատվություն ներկայացնելու վերաբերյալ դրույթ նախատեսելու հարցը՝ Կառավարման հիմնադրի կողմից հավատարմագրման հանձնված գույքի ընթացիկ կառավարման մասով տեղեկացված լինելու համար։</w:t>
            </w:r>
          </w:p>
        </w:tc>
        <w:tc>
          <w:tcPr>
            <w:tcW w:w="1875" w:type="pct"/>
            <w:shd w:val="clear" w:color="auto" w:fill="auto"/>
          </w:tcPr>
          <w:p w14:paraId="326C0E5B" w14:textId="4C5312DB" w:rsidR="00F614D8" w:rsidRPr="001A4C1D" w:rsidRDefault="00F614D8" w:rsidP="00A70592">
            <w:pPr>
              <w:pStyle w:val="ListParagraph"/>
              <w:numPr>
                <w:ilvl w:val="0"/>
                <w:numId w:val="18"/>
              </w:numPr>
              <w:spacing w:before="60" w:after="60" w:line="240" w:lineRule="auto"/>
              <w:ind w:leftChars="0" w:left="346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Նոր նախագծով հավատարմագրային կառավարիչ է սահմանվում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եղեկատվական համակարգերի </w:t>
            </w:r>
            <w:r w:rsidR="00B3638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հատուկ նշանակության գործիք» </w:t>
            </w:r>
            <w:r w:rsidR="00521F9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ՓԲԸ-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A9180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ինչն, ըստ էության, </w:t>
            </w:r>
            <w:r w:rsidR="00A9180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բավարարում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օրենսդրությամբ սահմանված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պահանջներին։ </w:t>
            </w:r>
          </w:p>
          <w:p w14:paraId="3D34B947" w14:textId="766F828F" w:rsidR="00BA3172" w:rsidRPr="001A4C1D" w:rsidRDefault="00BA3172" w:rsidP="00A70592">
            <w:pPr>
              <w:pStyle w:val="ListParagraph"/>
              <w:numPr>
                <w:ilvl w:val="0"/>
                <w:numId w:val="18"/>
              </w:numPr>
              <w:spacing w:before="60" w:after="60" w:line="240" w:lineRule="auto"/>
              <w:ind w:leftChars="0" w:left="346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1)-ին մասով նպատակահարմար է իրականացնել առանձնացված շարադրանք:</w:t>
            </w:r>
          </w:p>
          <w:p w14:paraId="00202D7A" w14:textId="3D93DEE0" w:rsidR="00BA3172" w:rsidRPr="001A4C1D" w:rsidRDefault="00BA3172" w:rsidP="00BA3172">
            <w:pPr>
              <w:pStyle w:val="ListParagraph"/>
              <w:spacing w:before="60" w:after="60" w:line="240" w:lineRule="auto"/>
              <w:ind w:leftChars="0" w:left="346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2)-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րդ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մասի առնչությամբ սույն որոշման հիմնավորման մեջ նույնպես ներկայացվել է որոշ գործառույթների վերակառուցման անհրաժեշտությունը: Գործառույթների բաշխման և վերակառուցման ծրագիրը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նախագծվելու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իրականացվելու է դրանց հավուր պատշաճի ուսումնասիրության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duе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diligence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) և գույքագրման արդյունքում և այդ գործընթացի արդյունքում:</w:t>
            </w:r>
          </w:p>
          <w:p w14:paraId="710EB578" w14:textId="502EAE6A" w:rsidR="00A70592" w:rsidRPr="001A4C1D" w:rsidRDefault="00A70592" w:rsidP="00B46319">
            <w:pPr>
              <w:pStyle w:val="ListParagraph"/>
              <w:numPr>
                <w:ilvl w:val="0"/>
                <w:numId w:val="18"/>
              </w:numPr>
              <w:spacing w:before="60" w:after="60" w:line="240" w:lineRule="auto"/>
              <w:ind w:leftChars="0" w:left="346" w:firstLineChars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Հաշվետվողականության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պահանջն իրացվում է հավելվածի 2.5.3 կետի շրջանակներում:</w:t>
            </w:r>
            <w:r w:rsidR="00BA317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BA317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Հաշվետվողականություն</w:t>
            </w:r>
            <w:proofErr w:type="spellEnd"/>
            <w:r w:rsidR="00BA3172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իրականացվելու է նաև Տեղեկատվական համակարգերի կառավարման խորհրդի շրջանակներում:</w:t>
            </w:r>
          </w:p>
        </w:tc>
      </w:tr>
      <w:tr w:rsidR="00C7089D" w:rsidRPr="001A4C1D" w14:paraId="100DBF36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3A65A9A6" w14:textId="77777777" w:rsidR="00C7089D" w:rsidRPr="001A4C1D" w:rsidRDefault="00C7089D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ՀՀ կենտրոնական բանկ</w:t>
            </w:r>
          </w:p>
        </w:tc>
        <w:tc>
          <w:tcPr>
            <w:tcW w:w="1875" w:type="pct"/>
            <w:shd w:val="clear" w:color="auto" w:fill="E0E0E0"/>
          </w:tcPr>
          <w:p w14:paraId="692A1FAB" w14:textId="77777777" w:rsidR="00C7089D" w:rsidRPr="001A4C1D" w:rsidRDefault="00A4607F" w:rsidP="00A4607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0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.06.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202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2</w:t>
            </w:r>
            <w:r w:rsidR="00C7089D"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թ.</w:t>
            </w:r>
          </w:p>
        </w:tc>
      </w:tr>
      <w:tr w:rsidR="00C7089D" w:rsidRPr="001A4C1D" w14:paraId="0BC58291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7A6D3728" w14:textId="77777777" w:rsidR="00C7089D" w:rsidRPr="001A4C1D" w:rsidRDefault="00C7089D" w:rsidP="00C70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4AE9F0BE" w14:textId="77777777" w:rsidR="00C7089D" w:rsidRPr="001A4C1D" w:rsidRDefault="00A4607F" w:rsidP="00C7089D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079.1/33740-2022</w:t>
            </w:r>
          </w:p>
        </w:tc>
      </w:tr>
      <w:tr w:rsidR="00FD43F8" w:rsidRPr="001A4C1D" w14:paraId="0A3B311C" w14:textId="77777777" w:rsidTr="007F6D09">
        <w:trPr>
          <w:trHeight w:val="20"/>
          <w:jc w:val="center"/>
        </w:trPr>
        <w:tc>
          <w:tcPr>
            <w:tcW w:w="3125" w:type="pct"/>
          </w:tcPr>
          <w:p w14:paraId="332EAA7A" w14:textId="77777777" w:rsidR="00C7089D" w:rsidRPr="001A4C1D" w:rsidRDefault="00C7089D" w:rsidP="00FD43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Առաջարկություններ և դիտողություններ չկան</w:t>
            </w:r>
          </w:p>
        </w:tc>
        <w:tc>
          <w:tcPr>
            <w:tcW w:w="1875" w:type="pct"/>
          </w:tcPr>
          <w:p w14:paraId="204ECDD5" w14:textId="77777777" w:rsidR="00C7089D" w:rsidRPr="001A4C1D" w:rsidRDefault="00C7089D" w:rsidP="00FD43F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-</w:t>
            </w:r>
          </w:p>
        </w:tc>
      </w:tr>
      <w:tr w:rsidR="00C7089D" w:rsidRPr="001A4C1D" w14:paraId="78EE5F35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1BD7B2A6" w14:textId="77777777" w:rsidR="00C7089D" w:rsidRPr="001A4C1D" w:rsidRDefault="00C7089D" w:rsidP="004B23A2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ԷԿԵՆԳ</w:t>
            </w:r>
            <w:r w:rsidRPr="001A4C1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» ՓԲԸ</w:t>
            </w:r>
          </w:p>
        </w:tc>
        <w:tc>
          <w:tcPr>
            <w:tcW w:w="1875" w:type="pct"/>
            <w:shd w:val="clear" w:color="auto" w:fill="E0E0E0"/>
          </w:tcPr>
          <w:p w14:paraId="3CED5BFA" w14:textId="77777777" w:rsidR="00C7089D" w:rsidRPr="001A4C1D" w:rsidRDefault="00C7089D" w:rsidP="00C7089D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C7089D" w:rsidRPr="001A4C1D" w14:paraId="1E1240C3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6BC768D7" w14:textId="77777777" w:rsidR="00C7089D" w:rsidRPr="001A4C1D" w:rsidRDefault="00C7089D" w:rsidP="00C708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5C0DF238" w14:textId="77777777" w:rsidR="00C7089D" w:rsidRPr="001A4C1D" w:rsidRDefault="00C7089D" w:rsidP="00C7089D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D43F8" w:rsidRPr="001A4C1D" w14:paraId="44E360E4" w14:textId="77777777" w:rsidTr="007F6D09">
        <w:trPr>
          <w:jc w:val="center"/>
        </w:trPr>
        <w:tc>
          <w:tcPr>
            <w:tcW w:w="3125" w:type="pct"/>
          </w:tcPr>
          <w:p w14:paraId="3D4B3A54" w14:textId="77777777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Ի պատասխան Ձեր՝ 05/03.8/17044-2022 հանձնարարականի, հայտնում ենք, որ  ՀՀ Կենտրոնական բանկի հետ համագործակցության հեռանկարները խոստումնալից են և կարող են դրական միտումներ ապահովել:</w:t>
            </w:r>
          </w:p>
          <w:p w14:paraId="0A0978EB" w14:textId="77777777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«ԷԿԵՆԳ» ՓԲԸ-ն հաջողված կազմակերպություն է, ունի կարող թիմ, ռեսուրսներ, արդյունավետ համակարգում է իր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առջև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դրված խնդիրների շրջանակը թե պետական մարմինների, թե քաղաքացիների, թե բիզնեսի, թե միջազգային կազմակերպությունների հետ գործընթացներում: </w:t>
            </w:r>
          </w:p>
          <w:p w14:paraId="28707F07" w14:textId="77777777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ԷԿԵՆԳ-ի հաջողության գրավականն ու հիմնաքարը, այսօր, Վարչապետի աշխատակազմի անմիջական մաս լինելն է: </w:t>
            </w:r>
          </w:p>
          <w:p w14:paraId="7EC5F719" w14:textId="5B9E94EB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Այդուհանդերձ, եթե պետք է իրականացվի Ընկերության բաժնետոմսերի կառավարման իրավունքների հանձնում, ապա այն պետք է լինի բացառապես ՀՀ օրենսդրության շրջանակում, հիմնավորված և կշռված՝ զգուշորեն գնահատելով բոլոր ռիսկերը։ </w:t>
            </w:r>
          </w:p>
          <w:p w14:paraId="0BA565D5" w14:textId="77777777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«ԷԿԵՆԳ» ՓԲԸ-ի բաժնետոմսերը հավատարմագրային կառավարման հանձնելիս անհրաժեշտ է առաջնորդվել ՀՀ օրենսդրությամբ, մասնավորապես.</w:t>
            </w:r>
          </w:p>
          <w:p w14:paraId="634057A5" w14:textId="77777777" w:rsidR="00A23010" w:rsidRPr="001A4C1D" w:rsidRDefault="00A23010" w:rsidP="003D645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Chars="0" w:left="240" w:firstLineChars="0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2015 թվականի մայիսի 7-ի N 515-Ն որոշման դրույթներով.</w:t>
            </w:r>
          </w:p>
          <w:p w14:paraId="366F48C8" w14:textId="77777777" w:rsidR="00A23010" w:rsidRPr="001A4C1D" w:rsidRDefault="00A23010" w:rsidP="003D6453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Chars="0" w:left="240" w:firstLineChars="0" w:hanging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ՀՀ ԿԱ Պետական գույքի կառավարման վարչության պետի 2015 թվականի հունիսի 25-ի N 88-</w:t>
            </w: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1A4C1D">
              <w:rPr>
                <w:sz w:val="24"/>
                <w:szCs w:val="24"/>
                <w:lang w:val="hy-AM"/>
              </w:rPr>
              <w:t> </w:t>
            </w: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>հրամանով:</w:t>
            </w:r>
          </w:p>
          <w:p w14:paraId="6647F373" w14:textId="77777777" w:rsidR="00A23010" w:rsidRPr="001A4C1D" w:rsidRDefault="00A23010" w:rsidP="00571094">
            <w:pPr>
              <w:spacing w:after="0" w:line="240" w:lineRule="auto"/>
              <w:ind w:leftChars="0" w:left="60" w:firstLineChars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Ավելին, նման որոշման կայացման համար անհրաժեշտ է.  </w:t>
            </w:r>
          </w:p>
          <w:p w14:paraId="715377F6" w14:textId="77777777" w:rsidR="00A23010" w:rsidRPr="001A4C1D" w:rsidRDefault="00A23010" w:rsidP="003D6453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suppressAutoHyphens w:val="0"/>
              <w:spacing w:after="0" w:line="240" w:lineRule="auto"/>
              <w:ind w:leftChars="0" w:left="240" w:firstLineChars="0" w:hanging="180"/>
              <w:contextualSpacing w:val="0"/>
              <w:jc w:val="both"/>
              <w:textDirection w:val="lrTb"/>
              <w:textAlignment w:val="auto"/>
              <w:outlineLvl w:val="9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>հավատարմագրային կառավարման ծրագիր (ն</w:t>
            </w:r>
            <w:r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 xml:space="preserve">երդրումների ծավալ, ժամկետ, ուղղություն, KPI </w:t>
            </w:r>
            <w:proofErr w:type="spellStart"/>
            <w:r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չափորոշիչներ</w:t>
            </w:r>
            <w:proofErr w:type="spellEnd"/>
            <w:r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, հետգնման ժամկետներ, պետության հետ հարաբերության եղանակներ և այլն)</w:t>
            </w:r>
            <w:r w:rsidR="003D6453"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.</w:t>
            </w:r>
          </w:p>
          <w:p w14:paraId="2A2E1BDE" w14:textId="77777777" w:rsidR="00A23010" w:rsidRPr="001A4C1D" w:rsidRDefault="00A23010" w:rsidP="003D6453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suppressAutoHyphens w:val="0"/>
              <w:spacing w:after="0" w:line="240" w:lineRule="auto"/>
              <w:ind w:leftChars="0" w:left="240" w:firstLineChars="0" w:hanging="180"/>
              <w:contextualSpacing w:val="0"/>
              <w:jc w:val="both"/>
              <w:textDirection w:val="lrTb"/>
              <w:textAlignment w:val="auto"/>
              <w:outlineLvl w:val="9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կառավարման մոդելի նկարագրություն</w:t>
            </w:r>
            <w:r w:rsidR="003D6453"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.</w:t>
            </w:r>
          </w:p>
          <w:p w14:paraId="45EFE518" w14:textId="77777777" w:rsidR="00A23010" w:rsidRPr="001A4C1D" w:rsidRDefault="00A23010" w:rsidP="003D6453">
            <w:pPr>
              <w:pStyle w:val="ListParagraph"/>
              <w:numPr>
                <w:ilvl w:val="0"/>
                <w:numId w:val="16"/>
              </w:numPr>
              <w:tabs>
                <w:tab w:val="left" w:pos="993"/>
              </w:tabs>
              <w:suppressAutoHyphens w:val="0"/>
              <w:spacing w:after="0" w:line="240" w:lineRule="auto"/>
              <w:ind w:leftChars="0" w:left="240" w:firstLineChars="0" w:hanging="180"/>
              <w:contextualSpacing w:val="0"/>
              <w:jc w:val="both"/>
              <w:textDirection w:val="lrTb"/>
              <w:textAlignment w:val="auto"/>
              <w:outlineLvl w:val="9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ծրագրի վերաբերյալ կազմակերպության վերադաս կառավարման մարմնի դրական եզրակացությունը (որով Վարչապետի աշխատակազմը հավաստիացնում է, որ հավատարմագրային կառավարումը տվյալ կազմակերպության համար լավագույն լուծումն է)։</w:t>
            </w:r>
          </w:p>
          <w:p w14:paraId="1F34B492" w14:textId="77777777" w:rsidR="00A23010" w:rsidRPr="001A4C1D" w:rsidRDefault="00A23010" w:rsidP="00A23010">
            <w:pPr>
              <w:spacing w:before="60" w:after="60" w:line="240" w:lineRule="auto"/>
              <w:ind w:leftChars="0" w:firstLineChars="0" w:firstLine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Ուշադրության</w:t>
            </w:r>
            <w:r w:rsidRPr="001A4C1D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արժանի նաև որոշման հավելվածով առաջարկվող պայմանագրի առանցքային հիմնավորում-մտքերը.</w:t>
            </w:r>
          </w:p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20"/>
              <w:gridCol w:w="3219"/>
              <w:gridCol w:w="5581"/>
            </w:tblGrid>
            <w:tr w:rsidR="00A23010" w:rsidRPr="001A4C1D" w14:paraId="4A1B5835" w14:textId="77777777" w:rsidTr="00B46319">
              <w:trPr>
                <w:trHeight w:val="188"/>
                <w:jc w:val="center"/>
              </w:trPr>
              <w:tc>
                <w:tcPr>
                  <w:tcW w:w="421" w:type="dxa"/>
                  <w:shd w:val="clear" w:color="auto" w:fill="D9E2F3" w:themeFill="accent5" w:themeFillTint="33"/>
                  <w:vAlign w:val="center"/>
                </w:tcPr>
                <w:p w14:paraId="43FFF944" w14:textId="77777777" w:rsidR="00A23010" w:rsidRPr="001A4C1D" w:rsidRDefault="00A23010" w:rsidP="003D6453">
                  <w:pPr>
                    <w:spacing w:after="0"/>
                    <w:ind w:left="0" w:hanging="2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3324" w:type="dxa"/>
                  <w:shd w:val="clear" w:color="auto" w:fill="D9E2F3" w:themeFill="accent5" w:themeFillTint="33"/>
                  <w:vAlign w:val="center"/>
                </w:tcPr>
                <w:p w14:paraId="4E0A7055" w14:textId="77777777" w:rsidR="00A23010" w:rsidRPr="001A4C1D" w:rsidRDefault="00A23010" w:rsidP="003D6453">
                  <w:pPr>
                    <w:spacing w:after="0"/>
                    <w:ind w:left="0" w:hanging="2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Պայմանագրի կնքման հիմք</w:t>
                  </w:r>
                </w:p>
              </w:tc>
              <w:tc>
                <w:tcPr>
                  <w:tcW w:w="6300" w:type="dxa"/>
                  <w:shd w:val="clear" w:color="auto" w:fill="D9E2F3" w:themeFill="accent5" w:themeFillTint="33"/>
                  <w:vAlign w:val="center"/>
                </w:tcPr>
                <w:p w14:paraId="0184436D" w14:textId="77777777" w:rsidR="00A23010" w:rsidRPr="001A4C1D" w:rsidRDefault="00A23010" w:rsidP="003D6453">
                  <w:pPr>
                    <w:spacing w:after="0"/>
                    <w:ind w:left="0" w:hanging="2"/>
                    <w:jc w:val="center"/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«ԷԿԵՆԳ» ՓԲԸ դիրքորոշում</w:t>
                  </w:r>
                </w:p>
              </w:tc>
            </w:tr>
            <w:tr w:rsidR="00A23010" w:rsidRPr="001A4C1D" w14:paraId="285256BD" w14:textId="77777777" w:rsidTr="00B46319">
              <w:trPr>
                <w:trHeight w:val="1160"/>
                <w:jc w:val="center"/>
              </w:trPr>
              <w:tc>
                <w:tcPr>
                  <w:tcW w:w="421" w:type="dxa"/>
                </w:tcPr>
                <w:p w14:paraId="1613B828" w14:textId="77777777" w:rsidR="00A23010" w:rsidRPr="001A4C1D" w:rsidRDefault="00A23010" w:rsidP="00A23010">
                  <w:pPr>
                    <w:pStyle w:val="ListParagraph"/>
                    <w:numPr>
                      <w:ilvl w:val="0"/>
                      <w:numId w:val="15"/>
                    </w:numPr>
                    <w:suppressAutoHyphens w:val="0"/>
                    <w:spacing w:after="0"/>
                    <w:ind w:leftChars="0" w:left="0" w:firstLineChars="0" w:hanging="2"/>
                    <w:contextualSpacing w:val="0"/>
                    <w:jc w:val="both"/>
                    <w:textAlignment w:val="auto"/>
                    <w:outlineLvl w:val="9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3324" w:type="dxa"/>
                </w:tcPr>
                <w:p w14:paraId="0D8C9FBD" w14:textId="77777777" w:rsidR="00A23010" w:rsidRPr="001A4C1D" w:rsidRDefault="00A23010" w:rsidP="003D6453">
                  <w:pPr>
                    <w:spacing w:after="0" w:line="240" w:lineRule="auto"/>
                    <w:ind w:left="0" w:hanging="2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«...ընկերության բաժնետոմսերի կառավարման արդյունավետության բարձրացման անհրաժեշտությունը...»</w:t>
                  </w:r>
                </w:p>
              </w:tc>
              <w:tc>
                <w:tcPr>
                  <w:tcW w:w="6300" w:type="dxa"/>
                </w:tcPr>
                <w:p w14:paraId="66D8DAE4" w14:textId="77777777" w:rsidR="00A23010" w:rsidRPr="001A4C1D" w:rsidRDefault="00A23010" w:rsidP="003D6453">
                  <w:pPr>
                    <w:spacing w:after="0" w:line="240" w:lineRule="auto"/>
                    <w:ind w:left="0" w:hanging="2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Նման </w:t>
                  </w:r>
                  <w:proofErr w:type="spellStart"/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ձևակերպումից</w:t>
                  </w:r>
                  <w:proofErr w:type="spellEnd"/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 ենթադրվում է, որ վարչապետի աշխատակազմը, որին է հանձնված կառավարման գործառույթը, արդյունավետ չի կառավարում, </w:t>
                  </w:r>
                  <w:r w:rsidRPr="001A4C1D">
                    <w:rPr>
                      <w:rFonts w:ascii="GHEA Grapalat" w:hAnsi="GHEA Grapalat"/>
                      <w:b/>
                      <w:sz w:val="24"/>
                      <w:szCs w:val="24"/>
                      <w:lang w:val="hy-AM"/>
                    </w:rPr>
                    <w:t>ինչն իրականությանը չի համապատասխանում</w:t>
                  </w: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 xml:space="preserve">: </w:t>
                  </w:r>
                </w:p>
              </w:tc>
            </w:tr>
            <w:tr w:rsidR="00A23010" w:rsidRPr="001A4C1D" w14:paraId="673CAF1A" w14:textId="77777777" w:rsidTr="00B46319">
              <w:trPr>
                <w:jc w:val="center"/>
              </w:trPr>
              <w:tc>
                <w:tcPr>
                  <w:tcW w:w="421" w:type="dxa"/>
                </w:tcPr>
                <w:p w14:paraId="79D65870" w14:textId="77777777" w:rsidR="00A23010" w:rsidRPr="001A4C1D" w:rsidRDefault="00A23010" w:rsidP="00A23010">
                  <w:pPr>
                    <w:ind w:left="0" w:hanging="2"/>
                    <w:jc w:val="both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lastRenderedPageBreak/>
                    <w:t>2.</w:t>
                  </w:r>
                </w:p>
              </w:tc>
              <w:tc>
                <w:tcPr>
                  <w:tcW w:w="3324" w:type="dxa"/>
                </w:tcPr>
                <w:p w14:paraId="2F0BC157" w14:textId="77777777" w:rsidR="00A23010" w:rsidRPr="001A4C1D" w:rsidRDefault="00A23010" w:rsidP="003D6453">
                  <w:pPr>
                    <w:spacing w:after="0" w:line="240" w:lineRule="auto"/>
                    <w:ind w:left="0" w:hanging="2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...թվային հասարակության և տնտեսության զարգացման ինստիտուցիոնալ նպատակները...</w:t>
                  </w:r>
                </w:p>
              </w:tc>
              <w:tc>
                <w:tcPr>
                  <w:tcW w:w="6300" w:type="dxa"/>
                </w:tcPr>
                <w:p w14:paraId="7104FBCC" w14:textId="77777777" w:rsidR="00A23010" w:rsidRPr="001A4C1D" w:rsidRDefault="00A23010" w:rsidP="003D6453">
                  <w:pPr>
                    <w:spacing w:after="0" w:line="240" w:lineRule="auto"/>
                    <w:ind w:left="0" w:hanging="2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1A4C1D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Այս գործառույթների իրականացումը Ընկերության անմիջական լիազորություններից դուրս է, քանի որ վերապահված են ՀՀ Կառավարությանը՝ ՀՀ ԲՏԱ նախարարություն, Էկոնոմիկայի նախարարությունը և այն, այնուամենայնիվ, «ԷԿԵՆԳ» ՓԲԸ-ն աջակցող գործիք է, այն էլ Վարչապետի աշխատակազմի կառավարման ներքո:</w:t>
                  </w:r>
                </w:p>
              </w:tc>
            </w:tr>
          </w:tbl>
          <w:p w14:paraId="1E166B2A" w14:textId="77777777" w:rsidR="00C7089D" w:rsidRPr="001A4C1D" w:rsidRDefault="00A23010" w:rsidP="00A230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Հաշվի առնելով այն հանգամանքը, որ Հիմնադրամը փաստացի դեռ գոյություն չունի,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հետևաբար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դեռ, որպես հավատարմագրված կառավարիչ կազմակերպություն, չունի ոչ փորձ, ոչ ինստիտուցիոնալ հիշողություն, սակայն շուտով ունենալու է բարձրակարգ ղեկավար և մասնագիտական անձնակազմ՝ առաջարկում ենք այդ բարձր պոտենցիալ ունեցող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պրոֆեսիոնալներին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ՀՀ Վարչապետի աշխատակազմի ղեկավարի համաձայնությամբ, ընդգրկել «ԷԿԵՆԳ» ՓԲԸ-ի տնօրենների խորհրդի կազմում՝ անհրաժեշտության դեպքում դիտարկելով իրենց վճարման հնարավորությունը՝ ՀՀ օրենսդրությամբ սահմանված դրույթներով:</w:t>
            </w:r>
          </w:p>
        </w:tc>
        <w:tc>
          <w:tcPr>
            <w:tcW w:w="1875" w:type="pct"/>
          </w:tcPr>
          <w:p w14:paraId="24CF9EA6" w14:textId="77777777" w:rsidR="00947F8D" w:rsidRPr="001A4C1D" w:rsidRDefault="00B46319" w:rsidP="00947F8D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Նոր նախագծով և կից հիմնավորմամբ բարձրացված մի շարք դիտարկումներ հասցեագրվում են:</w:t>
            </w:r>
          </w:p>
          <w:p w14:paraId="04BA0F8B" w14:textId="4FC4EC58" w:rsidR="00B46319" w:rsidRPr="001A4C1D" w:rsidRDefault="00B46319" w:rsidP="00B46319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 վերաբերում է վերջին՝ ամփոփիչ դիտարկմանը, ապա պետք է ընդգծել, որ մեկնարկած գործընթացի նպատակն ավելին է, քան հատվածական կառավարչական բնույթի հարցեր լուծելը, այն է՝ աճող թվային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տնտեսության պայմաններում ինստիտուցիոնալ կառավարման ամբողջական համակարգի, գործառույթների ու պատասխանատվությունների դաշտի </w:t>
            </w:r>
            <w:r w:rsidR="00BB33DD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ճշգրտումը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գործառույթների արդյունավետ վերակառուցումը:</w:t>
            </w:r>
          </w:p>
          <w:p w14:paraId="5D19E141" w14:textId="2C71910A" w:rsidR="00B46319" w:rsidRPr="001A4C1D" w:rsidRDefault="00E61FFA" w:rsidP="00E61FFA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Հարկ է կրկին ընդգծել, որ</w:t>
            </w:r>
            <w:r w:rsidR="00B4631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այս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գործընթացն</w:t>
            </w:r>
            <w:r w:rsidR="00B46319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անցումային տրամաբանություն ունի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որի արդյունքում առավել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ամրապնդվելու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հզորացվելու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են պետության կարողություններն ու հնարավորությունները աճող թվային տնտեսության պահանջներն ինստիտուցիոնալ, իրավական ու ենթակառուցվածքային առումներով սպասարկելու իմաստով:</w:t>
            </w:r>
          </w:p>
        </w:tc>
      </w:tr>
      <w:tr w:rsidR="00A4607F" w:rsidRPr="001A4C1D" w14:paraId="77B08386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6208E258" w14:textId="77777777" w:rsidR="00A4607F" w:rsidRPr="001A4C1D" w:rsidRDefault="00A4607F" w:rsidP="009739FF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Ազգային անվտանգության ծառայություն</w:t>
            </w:r>
          </w:p>
        </w:tc>
        <w:tc>
          <w:tcPr>
            <w:tcW w:w="1875" w:type="pct"/>
            <w:shd w:val="clear" w:color="auto" w:fill="E0E0E0"/>
          </w:tcPr>
          <w:p w14:paraId="09E029CE" w14:textId="77777777" w:rsidR="00A4607F" w:rsidRPr="001A4C1D" w:rsidRDefault="003D6453" w:rsidP="009739F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06.06.2022 թ.</w:t>
            </w:r>
          </w:p>
        </w:tc>
      </w:tr>
      <w:tr w:rsidR="00A4607F" w:rsidRPr="001A4C1D" w14:paraId="3A600116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49B294A7" w14:textId="77777777" w:rsidR="00A4607F" w:rsidRPr="001A4C1D" w:rsidRDefault="00A4607F" w:rsidP="009739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62FDB6F0" w14:textId="77777777" w:rsidR="00A4607F" w:rsidRPr="001A4C1D" w:rsidRDefault="003D6453" w:rsidP="009739FF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053/34248-2022</w:t>
            </w:r>
          </w:p>
        </w:tc>
      </w:tr>
      <w:tr w:rsidR="00A4607F" w:rsidRPr="001A4C1D" w14:paraId="7292F527" w14:textId="77777777" w:rsidTr="007F6D09">
        <w:trPr>
          <w:jc w:val="center"/>
        </w:trPr>
        <w:tc>
          <w:tcPr>
            <w:tcW w:w="3125" w:type="pct"/>
          </w:tcPr>
          <w:p w14:paraId="1016720D" w14:textId="77777777" w:rsidR="002A67E4" w:rsidRPr="001A4C1D" w:rsidRDefault="002A67E4" w:rsidP="002A6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«Էլեկտրոնային կառավարման ենթակառուցվածքների ներդրման գրասենյակ» փակ բաժնետիրական ընկերության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հավատարմագրային կառավարման հանձնելու մասին» Կառավարության որոշման նախագծի կապակցությամբ հայտնում ենք, որ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դեռևս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Տեղեկատվական համակարգերի կառավարման խորհուրդ ստեղծելու նպատակով տեղի ունեցած աշխատանքային քննարկումների ընթացքում ՀՀ կենտրոնական բանկի կողմից նշվել էր, որ Հայաստանի տեղեկատվական համակարգերի գործակալությունը իրականացնելու է երեք հիմնական գործառույթ՝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թվայնացում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թվային նույնականացում և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կիբեռանվտանգություն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Գործակալությունը զբաղվելու է անհրաժեշտ օրենսդրական նախագծերի մշակմամբ, պետական մարմինների տեղեկատվական համակարգերին և դրանց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փոխգործելիության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հարթակին ներկայացվելիք պահանջների սահմանմամբ և այդ բնագավառում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վարչարարության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իրականացմամբ: Բազմիցս շեշտվել է, որ գործակալությունը տեխնիկական բնույթի աշխատանքներ չի իրականացնելու, յուրաքանչյուր պետական մարմին սահմանված պահանջներին համապատասխան ինքնուրույն պետք է իրականացնի իր կողմից շահագործվող համակարգերի մշակումն ու սպասարկումը: </w:t>
            </w:r>
          </w:p>
          <w:p w14:paraId="48221405" w14:textId="77777777" w:rsidR="00A4607F" w:rsidRPr="001A4C1D" w:rsidRDefault="002A67E4" w:rsidP="002A67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Հարկ է նշել, որ «Էլեկտրոնային կառավարման ենթակառուցվածքների ներդրման գրասենյակ» ՓԲԸ գործունեությունը մեծամասամբ կապված է տեղեկատվական համակարգերի տեխնիկական սպասարկման աշխատանքներ իրականացնելու հետ, ուստի բավականաչափ հիմնավորված չէ նախկինում սահմանված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ուղենիշներին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3D6453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տրամաբանորեն հակադարձ գործողությունների իրականացումը:</w:t>
            </w:r>
          </w:p>
          <w:p w14:paraId="5E66DF9A" w14:textId="77777777" w:rsidR="003D6453" w:rsidRPr="001A4C1D" w:rsidRDefault="003D6453" w:rsidP="003D64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Միաժամանակ, նախագծի ընդունման արդյունքում ստանդարտներ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մշակողը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սահմանողը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), վարչարարություն և տեխնիկական ապահովման աշխատանքներ իրականացնողը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միևնույն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մարմինն է լինելու, կամ՝ նշված գործառույթներն իրականացվելու են ընդհանուր ղեկավարման ներքո գործող մի քանի մարմինների կողմից, ինչն անթույլատրելի ենք համարում՝ ելնելով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անվտանգային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նկատառումներից:</w:t>
            </w:r>
          </w:p>
          <w:p w14:paraId="2B9D0458" w14:textId="77777777" w:rsidR="003D6453" w:rsidRPr="001A4C1D" w:rsidRDefault="003D6453" w:rsidP="003D64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Հիմք ընդունելով վերոգրյալը՝ նախագծի ընդունումը համարում ենք ոչ նպատակահարմար:</w:t>
            </w:r>
          </w:p>
        </w:tc>
        <w:tc>
          <w:tcPr>
            <w:tcW w:w="1875" w:type="pct"/>
          </w:tcPr>
          <w:p w14:paraId="5A88F327" w14:textId="3C69EC7A" w:rsidR="00E61FFA" w:rsidRPr="001A4C1D" w:rsidRDefault="00E61FFA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Ընդունելի չէ:</w:t>
            </w:r>
          </w:p>
          <w:p w14:paraId="3FF43ACB" w14:textId="05671D7E" w:rsidR="00FE0CEF" w:rsidRPr="001A4C1D" w:rsidRDefault="007F2137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Նոր նախագծով </w:t>
            </w:r>
            <w:r w:rsidR="005C477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հավատարմագրային կառավարիչ է նշանակվում </w:t>
            </w:r>
            <w:r w:rsidR="0011580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r w:rsidR="007D46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եղեկատվական համակարգերի </w:t>
            </w:r>
            <w:r w:rsidR="007D46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հատուկ նշանակության գործիք» </w:t>
            </w:r>
            <w:r w:rsidR="00E61FF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ՓԲԸ-ն</w:t>
            </w:r>
            <w:r w:rsidR="005C477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1CB7EB4A" w14:textId="77777777" w:rsidR="00E61FFA" w:rsidRPr="001A4C1D" w:rsidRDefault="00FE0CEF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Նախքան գործառույթների մասով դիտարկումներին անդրադառնալը, պետք 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շեշտադրել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որ գործընթացն անցումային տրամաբանություն ունի, և դրա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հիմնավորումներն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ու նպատակները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հանգամանորեն ներկայացված են նախագծի հիմնավորման տեքստում:</w:t>
            </w:r>
          </w:p>
          <w:p w14:paraId="0CB68094" w14:textId="46A1D432" w:rsidR="00FE0CEF" w:rsidRPr="001A4C1D" w:rsidRDefault="00FE0CEF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 վերաբերում է գործակալության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գործառույթներին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ապա դրանք սահմանված են վերջինիս կանոնադրությամբ</w:t>
            </w:r>
            <w:r w:rsidR="002C4568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41BC5EF0" w14:textId="6DAE03DF" w:rsidR="002C4568" w:rsidRPr="001A4C1D" w:rsidRDefault="00E61FFA" w:rsidP="00E61FFA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Ողջ գործընթացն ապահովվում է՝ համաձայն ՀՀ վարչապետի մոտ կայացած խորհրդակցության ժամանակ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ձևավորված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կոնսենսուսի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և որպես դրա անմիջական ու տրամաբանական  շարունակություն՝ Տեղեկատվական համակարգերի կառավարման խորհրդի կողմից կայացված որոշումների հիման վրա և լիարժեք համարժեքության դաշտում:</w:t>
            </w:r>
          </w:p>
        </w:tc>
      </w:tr>
      <w:tr w:rsidR="008B58D8" w:rsidRPr="001A4C1D" w14:paraId="0BB339A3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64A485C8" w14:textId="6ACD343F" w:rsidR="008B58D8" w:rsidRPr="001A4C1D" w:rsidRDefault="008B58D8" w:rsidP="008B58D8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1875" w:type="pct"/>
            <w:shd w:val="clear" w:color="auto" w:fill="E0E0E0"/>
          </w:tcPr>
          <w:p w14:paraId="16AD26B9" w14:textId="76BEC9E6" w:rsidR="008B58D8" w:rsidRPr="001A4C1D" w:rsidRDefault="008B58D8" w:rsidP="008B58D8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22.08.2022 թ.</w:t>
            </w:r>
          </w:p>
        </w:tc>
      </w:tr>
      <w:tr w:rsidR="008B58D8" w:rsidRPr="001A4C1D" w14:paraId="7A96B640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75B6DF0E" w14:textId="77777777" w:rsidR="008B58D8" w:rsidRPr="001A4C1D" w:rsidRDefault="008B58D8" w:rsidP="007064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039808D0" w14:textId="644842DF" w:rsidR="008B58D8" w:rsidRPr="001A4C1D" w:rsidRDefault="008B58D8" w:rsidP="00706405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-</w:t>
            </w:r>
          </w:p>
        </w:tc>
      </w:tr>
      <w:tr w:rsidR="008B58D8" w:rsidRPr="001A4C1D" w14:paraId="5816A2D6" w14:textId="77777777" w:rsidTr="007F6D09">
        <w:trPr>
          <w:jc w:val="center"/>
        </w:trPr>
        <w:tc>
          <w:tcPr>
            <w:tcW w:w="3125" w:type="pct"/>
          </w:tcPr>
          <w:p w14:paraId="5C3D76E6" w14:textId="2E546647" w:rsidR="008B58D8" w:rsidRPr="001A4C1D" w:rsidRDefault="008B58D8" w:rsidP="00957D56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1. Նախագծի 4-րդ կետով հավատարմագրային կառավարչին հանձնարարվում է՝ «Հայաստանի Հանրապետության վարչապետի 2022 թվականի N 81-Ա որոշմամբ ստեղծված՝ Տեղեկատվական համակարգերի կառավարման խորհրդի հաստատմանը ներկայացնել «Էլեկտրոնային կառավարման ենթակառուցվածքների ներդրման գրասենյակ» փակ բաժնետիրական ընկերության վերակառուցման ծրագիրը, համաձայն որի հավուր պատշաճի ուսումնասիրության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due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diligence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) հիման վրա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մինչև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2023 թվականի առաջին եռամսյակի վերջ ավարտել վերակառուցման գործընթացը»: Հարկ է նկատի ունենալ, որ ՀՀ կառավարության որոշմամբ հավատարմագրային կառավարչին՝ «Հայաստանի տեղեկատվական համակարգերի գործակալություն» հիմնադրամի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«Տեղեկատվական համակարգերի հատուկ նշանակության գործիք» ՓԲԸ-ին չի կարող տրվել հանձնարարություն՝ հաշվի առնելով վերջինիս կարգավիճակը:</w:t>
            </w:r>
          </w:p>
        </w:tc>
        <w:tc>
          <w:tcPr>
            <w:tcW w:w="1875" w:type="pct"/>
          </w:tcPr>
          <w:p w14:paraId="2F73A6DF" w14:textId="77777777" w:rsidR="00F644B8" w:rsidRPr="001A4C1D" w:rsidRDefault="008B58D8" w:rsidP="008B58D8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3D073204" w14:textId="02D58BD0" w:rsidR="008B58D8" w:rsidRPr="001A4C1D" w:rsidRDefault="008B58D8" w:rsidP="008B58D8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957D5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  <w:tr w:rsidR="00957D56" w:rsidRPr="001A4C1D" w14:paraId="77B7B668" w14:textId="77777777" w:rsidTr="007F6D09">
        <w:trPr>
          <w:jc w:val="center"/>
        </w:trPr>
        <w:tc>
          <w:tcPr>
            <w:tcW w:w="3125" w:type="pct"/>
          </w:tcPr>
          <w:p w14:paraId="69AEF9A4" w14:textId="3E15C2EC" w:rsidR="00957D56" w:rsidRPr="001A4C1D" w:rsidRDefault="00957D56" w:rsidP="008B58D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2. Նախագծի հավելվածով հաստատվող պայմանագրի 3.4.6 կետով որպես հավատարմագրային կառավարչի իրավունք նախատեսվում 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հետևյալը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«գույքի հավատարմագրային կառավարում իրականացնելիս ընկերության մի շարք գործառույթների վերակառուցում և բաշխում կատարել, ընկերության մի շարք գործառույթներ փոխանցել հավատարմագրային կառավարչին կամ նրա կողմից մատնանշված անձին»: Հարկ է նկատի ունենալ, որ ընկերության գործառույթների վերակառուցում և բաշխում կատարելը դուրս 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հավատարմագրային կառավարման պայմանագրի կարգավորման առարկայից, քանի որ հավատարմագրային կառավարումը ենթադրում է բացառապես հավատարմագրային կառավարման հանձնված գույքի, տվյալ դեպքում՝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իրավունքների կառավարման իրականացում:</w:t>
            </w:r>
          </w:p>
        </w:tc>
        <w:tc>
          <w:tcPr>
            <w:tcW w:w="1875" w:type="pct"/>
          </w:tcPr>
          <w:p w14:paraId="4ABC0DCD" w14:textId="77777777" w:rsidR="00F644B8" w:rsidRPr="001A4C1D" w:rsidRDefault="00957D56" w:rsidP="00F644B8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78ABF3DF" w14:textId="11BAEA52" w:rsidR="00957D56" w:rsidRPr="001A4C1D" w:rsidRDefault="00957D56" w:rsidP="00F644B8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Հավելվածի համապատասխան դրույթը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է: </w:t>
            </w:r>
          </w:p>
        </w:tc>
      </w:tr>
      <w:tr w:rsidR="00957D56" w:rsidRPr="001A4C1D" w14:paraId="11FA2042" w14:textId="77777777" w:rsidTr="007F6D09">
        <w:trPr>
          <w:jc w:val="center"/>
        </w:trPr>
        <w:tc>
          <w:tcPr>
            <w:tcW w:w="3125" w:type="pct"/>
          </w:tcPr>
          <w:p w14:paraId="4E4E83CA" w14:textId="0477C57C" w:rsidR="00957D56" w:rsidRPr="001A4C1D" w:rsidRDefault="00957D56" w:rsidP="008B58D8">
            <w:pP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3. Նախագծի հավելվածով հաստատվող պայմանագրի 7.1 կետի համաձայն՝ «պայմանագրի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դրույթի անվավեր,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առոչինչ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կամ Հայաստանի Հանրապետության օրենսդրությանը չհամապատասխանող ճանաչվելը չի ազդում պայմանագրի մյուս դրույթների ամբողջ ծավալով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կիրառելիության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վրա»: Հարկ է նկատի ունենալ, որ պայմանագրի դրույթների՝ օրենքի կամ այլ իրավական ակտերի պահանջներին չհամապատասխանելը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ևս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գործարքի անվավերության հիմք է, ուստի՝ հավելվածի նշված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կետում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բավարար է թվարկել անվավեր կամ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առոչինչ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լինելու հիմքերը:</w:t>
            </w:r>
          </w:p>
        </w:tc>
        <w:tc>
          <w:tcPr>
            <w:tcW w:w="1875" w:type="pct"/>
          </w:tcPr>
          <w:p w14:paraId="27FD6C0E" w14:textId="77777777" w:rsidR="00F644B8" w:rsidRPr="001A4C1D" w:rsidRDefault="00EA375A" w:rsidP="00EA375A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522C55C" w14:textId="40271F44" w:rsidR="00957D56" w:rsidRPr="001A4C1D" w:rsidRDefault="00EA375A" w:rsidP="00EA375A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Հավելվածի համապատասխան դրույթը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է:</w:t>
            </w:r>
          </w:p>
        </w:tc>
      </w:tr>
      <w:tr w:rsidR="008B58D8" w:rsidRPr="001A4C1D" w14:paraId="55C0A7F9" w14:textId="77777777" w:rsidTr="007F6D09">
        <w:trPr>
          <w:trHeight w:val="281"/>
          <w:jc w:val="center"/>
        </w:trPr>
        <w:tc>
          <w:tcPr>
            <w:tcW w:w="3125" w:type="pct"/>
            <w:vMerge w:val="restart"/>
            <w:shd w:val="clear" w:color="auto" w:fill="E0E0E0"/>
            <w:vAlign w:val="center"/>
          </w:tcPr>
          <w:p w14:paraId="4B397936" w14:textId="412AE51F" w:rsidR="008B58D8" w:rsidRPr="001A4C1D" w:rsidRDefault="00286ED3" w:rsidP="0070640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Chars="0" w:left="330" w:firstLineChars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ՀՀ վարչապետի աշխատակազմի ֆինանսատնտեսագիտական վարչություն </w:t>
            </w:r>
          </w:p>
        </w:tc>
        <w:tc>
          <w:tcPr>
            <w:tcW w:w="1875" w:type="pct"/>
            <w:shd w:val="clear" w:color="auto" w:fill="E0E0E0"/>
          </w:tcPr>
          <w:p w14:paraId="76EBF91C" w14:textId="7B9C62CC" w:rsidR="008B58D8" w:rsidRPr="001A4C1D" w:rsidRDefault="008B58D8" w:rsidP="008B58D8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22.08.2022 թ.</w:t>
            </w:r>
          </w:p>
        </w:tc>
      </w:tr>
      <w:tr w:rsidR="008B58D8" w:rsidRPr="001A4C1D" w14:paraId="027C6BFE" w14:textId="77777777" w:rsidTr="007F6D09">
        <w:trPr>
          <w:trHeight w:val="281"/>
          <w:jc w:val="center"/>
        </w:trPr>
        <w:tc>
          <w:tcPr>
            <w:tcW w:w="3125" w:type="pct"/>
            <w:vMerge/>
            <w:shd w:val="clear" w:color="auto" w:fill="E0E0E0"/>
          </w:tcPr>
          <w:p w14:paraId="5AF8DE96" w14:textId="77777777" w:rsidR="008B58D8" w:rsidRPr="001A4C1D" w:rsidRDefault="008B58D8" w:rsidP="0070640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Chars="0" w:left="360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75" w:type="pct"/>
            <w:shd w:val="clear" w:color="auto" w:fill="E0E0E0"/>
          </w:tcPr>
          <w:p w14:paraId="1880063F" w14:textId="13093BCF" w:rsidR="008B58D8" w:rsidRPr="001A4C1D" w:rsidRDefault="008B58D8" w:rsidP="00706405">
            <w:pPr>
              <w:spacing w:after="0" w:line="240" w:lineRule="auto"/>
              <w:ind w:leftChars="0" w:left="-2" w:firstLineChars="0" w:firstLine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-</w:t>
            </w:r>
          </w:p>
        </w:tc>
      </w:tr>
      <w:tr w:rsidR="008B58D8" w:rsidRPr="001A4C1D" w14:paraId="424A0328" w14:textId="77777777" w:rsidTr="007F6D09">
        <w:trPr>
          <w:jc w:val="center"/>
        </w:trPr>
        <w:tc>
          <w:tcPr>
            <w:tcW w:w="3125" w:type="pct"/>
          </w:tcPr>
          <w:p w14:paraId="66338712" w14:textId="793BA74C" w:rsidR="008B58D8" w:rsidRPr="001A4C1D" w:rsidRDefault="00286ED3" w:rsidP="008347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1. Հիսուն և ավելի տոկոս պետական մասնակցությամբ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կազմակերպություններում Հայաստանի Հանրապետության սեփականությունը հանդիսացող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բաժնետոմսերով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հավաստված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իրավունքները հավատարմագրային կառավարման հանձնելու հետ կապված հարաբերությունները կարգավորվում են ՀՀ կառավարության 2015 թվականի մայիսի 7-ի թիվ 515-Ն որոշմամբ: Ուստի հայտնում ենք, որ նախագծի որոշ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կարգավորումներ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չեն բխում նշված որոշումից</w:t>
            </w:r>
            <w:r w:rsidR="00C60616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1875" w:type="pct"/>
          </w:tcPr>
          <w:p w14:paraId="4EB22089" w14:textId="333277D0" w:rsidR="00914C3B" w:rsidRPr="001A4C1D" w:rsidRDefault="00115808" w:rsidP="004E02EC">
            <w:pPr>
              <w:spacing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  <w:p w14:paraId="089BF0BC" w14:textId="4FDB2643" w:rsidR="002722E1" w:rsidRPr="001A4C1D" w:rsidRDefault="00914C3B" w:rsidP="002722E1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Հավատարմագրային կառավարման հանձնելու գործընթացն իրականացվում է</w:t>
            </w:r>
            <w:r w:rsidR="003471AC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ուղղակի </w:t>
            </w:r>
            <w:proofErr w:type="spellStart"/>
            <w:r w:rsidR="003471AC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ձևով</w:t>
            </w:r>
            <w:proofErr w:type="spellEnd"/>
            <w:r w:rsidR="003471AC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՝ հիմք ընդունելով ՀՀ վարչապետի մոտ 2021 թվականի դեկտեմբերի 23-ին կայացած</w:t>
            </w:r>
            <w:r w:rsidR="00B000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թվային տնտեսության և հասարակության </w:t>
            </w:r>
            <w:proofErr w:type="spellStart"/>
            <w:r w:rsidR="00B000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ձևավորման</w:t>
            </w:r>
            <w:proofErr w:type="spellEnd"/>
            <w:r w:rsidR="00B000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շուրջ խորհրդակցության արձանագրությունը</w:t>
            </w:r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որով ըստ էության </w:t>
            </w:r>
            <w:proofErr w:type="spellStart"/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ձևավորվել</w:t>
            </w:r>
            <w:proofErr w:type="spellEnd"/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կառավարության և ԿԲ </w:t>
            </w:r>
            <w:proofErr w:type="spellStart"/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միջև</w:t>
            </w:r>
            <w:proofErr w:type="spellEnd"/>
            <w:r w:rsidR="002722E1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ռազմավարական համագործակցություն թվային տնտեսության վերափոխման և այս շրջանակներում ինստիտուցիոնալ կառավարման համակարգի արդիականացման ու հզորացման ուղղությամբ, որի համար հիմք է հանդիսացել </w:t>
            </w:r>
            <w:r w:rsidR="00B00085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Կենտրոնական բանկի կողմից ներկայացված ծրագրային առաջարկը:</w:t>
            </w:r>
          </w:p>
          <w:p w14:paraId="3E93EACF" w14:textId="3141560A" w:rsidR="00115808" w:rsidRPr="001A4C1D" w:rsidRDefault="002722E1" w:rsidP="002722E1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Հիմք ընդունելով նշված արձանագրությունը՝ համապատասխան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աշխատակարգային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որոշում է ընդունել նաև Տեղեկատվական համակարգերի կառավարման խորհուրդը:</w:t>
            </w:r>
          </w:p>
          <w:p w14:paraId="328E803F" w14:textId="21B51321" w:rsidR="006068ED" w:rsidRPr="001A4C1D" w:rsidRDefault="006068ED" w:rsidP="002722E1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Փաստաթղթային հիմքերը կցվում են՝ ի տեղեկացումն:</w:t>
            </w:r>
          </w:p>
          <w:p w14:paraId="61D1A23E" w14:textId="292FDA2D" w:rsidR="00F644B8" w:rsidRPr="001A4C1D" w:rsidRDefault="00F644B8" w:rsidP="00F644B8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 լրումն՝ առաջնորդվելով հարցի ռազմավարական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կարևորությամբ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՝ առաջարկում ենք պայմանագիրը կնքել ՀՀ վարչապետի աշխատակազմի կողմից:</w:t>
            </w:r>
          </w:p>
        </w:tc>
      </w:tr>
      <w:tr w:rsidR="00C60616" w:rsidRPr="001A4C1D" w14:paraId="2936FF11" w14:textId="77777777" w:rsidTr="007F6D09">
        <w:trPr>
          <w:jc w:val="center"/>
        </w:trPr>
        <w:tc>
          <w:tcPr>
            <w:tcW w:w="3125" w:type="pct"/>
          </w:tcPr>
          <w:p w14:paraId="318DB738" w14:textId="7F5FB6FF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2. Հաշվի առնելով, գործող իրավական ակտերի (մասնավորապես՝ ՀՀ կառավարության 2015 թվականի օգոստոսի 31-ի թիվ 1093, 2019 թվականի դեկտեմբերի 19-ի թիվ 1849-Ն որոշումը) և «ԷԿԵՆԳ» ՓԲԸ-ի կողմից մատուցվող ծառայությունների և ստանձնած պայմանագրային պարտավորությունների կատարման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անընդհատության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ապահովման անհրաժեշտությունը՝ առաջարկում ենք  դիտարկել վերջիններիս վերաբերյալ համապատասխան անցումային դրույթներ նախատեսելու հնարավորությունը՝ որոշակիության ապահովան տեսանկյունից:</w:t>
            </w:r>
          </w:p>
        </w:tc>
        <w:tc>
          <w:tcPr>
            <w:tcW w:w="1875" w:type="pct"/>
          </w:tcPr>
          <w:p w14:paraId="6753F88E" w14:textId="369225E0" w:rsidR="001E017F" w:rsidRPr="001A4C1D" w:rsidRDefault="001E017F" w:rsidP="00B00085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3676EC14" w14:textId="3BC90F54" w:rsidR="00115808" w:rsidRPr="001A4C1D" w:rsidRDefault="00B00085" w:rsidP="00B00085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Ինչպես նշված է հիմնավորման մեջ, հավատարմագրային կառավարման փոխանցման արդյունքում երաշխավորվի  մատուցվող ծառայությունների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անխափանությունը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14:paraId="24BAB178" w14:textId="43EDF93A" w:rsidR="001E017F" w:rsidRPr="001A4C1D" w:rsidRDefault="001E017F" w:rsidP="00B00085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Միաժամանակ՝ նախագիծը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լրամշակվել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 համապատասխան դրույթի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նախատեսմամբ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(կոտ 3.3.3.):</w:t>
            </w:r>
          </w:p>
        </w:tc>
      </w:tr>
      <w:tr w:rsidR="00C60616" w:rsidRPr="001A4C1D" w14:paraId="1C96FDEE" w14:textId="77777777" w:rsidTr="007F6D09">
        <w:trPr>
          <w:jc w:val="center"/>
        </w:trPr>
        <w:tc>
          <w:tcPr>
            <w:tcW w:w="3125" w:type="pct"/>
          </w:tcPr>
          <w:p w14:paraId="7EACD55D" w14:textId="3575B2F8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3. Հավելվածի 3.6.3 կետի համաձայն՝ «պայմանագրի գործողության ընթացքում Ընկերության շահույթից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շահութաբաժինների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տեսքով վճարումներ չեն 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իրականացվելու և շահույթն ուղղվելու է Ընկերության զարգացմանը:»: Համաձայն ՀՀ կառավարության 2011 թվականի մարտի 3-ի թիվ 202-Ն որոշման Հավելված 1-ի 15-րդ կետի՝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սահմանված չափի փոփոխման (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վճարումից ազատման, չափի նվազեցման կամ ավելացման) վերաբերյալ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կազմակերպությունների առաջարկությունները լիազորված մարմինները սահմանված կարգով Հայաստանի Հանրապետության կառավարություն են ներկայացնում Հայաստանի Հանրապետության ֆինանսների նախարարության եզրակացությամբ` նշված առաջարկություններին կցելով`</w:t>
            </w:r>
          </w:p>
          <w:p w14:paraId="47824D17" w14:textId="77777777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1)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սահմանված չափի փոփոխման ֆինանսատնտեսական հիմնավորումները (հաշվարկները) և խորհրդի (դրա առկայության դեպքում)` ընդհանուր ժողովին ուղղված առաջարկությունը.</w:t>
            </w:r>
          </w:p>
          <w:p w14:paraId="6CD45261" w14:textId="77777777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 զուտ շահույթի բաշխման նախատեսվող ուղղությունները.</w:t>
            </w:r>
          </w:p>
          <w:p w14:paraId="28694A14" w14:textId="77777777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3)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կազմակերպությունների կողմից հաշվապահական հաշվառումը կարգավորող օրենսդրության համաձայն պատրաստված հաշվետու տարվա ֆինանսական հաշվետվությունները.</w:t>
            </w:r>
          </w:p>
          <w:p w14:paraId="6A4B9809" w14:textId="77777777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4)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առևտրային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կազմակերպության կողմից Հայաստանի Հանրապետության պետական բյուջե տարեկան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շահութաբաժնի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վճարման մասին առաջարկությունը` սույն որոշման N 2 հավելվածի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ձևով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  <w:p w14:paraId="37F0C010" w14:textId="71148901" w:rsidR="00C60616" w:rsidRPr="001A4C1D" w:rsidRDefault="00C60616" w:rsidP="00C606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Հաշվի առնելով մատնանշված որոշմամբ նախատեսված կարգավորումը՝ առկա չէ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արդյո՞ք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հակասություն նախագծով նշված դրույթի</w:t>
            </w:r>
            <w:bookmarkStart w:id="0" w:name="_GoBack"/>
            <w:bookmarkEnd w:id="0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հետ</w:t>
            </w:r>
          </w:p>
        </w:tc>
        <w:tc>
          <w:tcPr>
            <w:tcW w:w="1875" w:type="pct"/>
          </w:tcPr>
          <w:p w14:paraId="30AEF11D" w14:textId="77777777" w:rsidR="00840EF0" w:rsidRPr="001A4C1D" w:rsidRDefault="00D316BE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2A04FE28" w14:textId="725E63EC" w:rsidR="00C60616" w:rsidRPr="001A4C1D" w:rsidRDefault="00D316BE" w:rsidP="00840EF0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Նախագիծը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խմբագրվել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է</w:t>
            </w:r>
            <w:r w:rsidR="00840EF0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</w:t>
            </w: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840EF0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համապատասխան դրույթը հանվել է:</w:t>
            </w:r>
          </w:p>
        </w:tc>
      </w:tr>
      <w:tr w:rsidR="00C60616" w:rsidRPr="001A4C1D" w14:paraId="1E2BAC78" w14:textId="77777777" w:rsidTr="007F6D09">
        <w:trPr>
          <w:jc w:val="center"/>
        </w:trPr>
        <w:tc>
          <w:tcPr>
            <w:tcW w:w="3125" w:type="pct"/>
          </w:tcPr>
          <w:p w14:paraId="5D1463A8" w14:textId="4C4653DE" w:rsidR="00C60616" w:rsidRPr="001A4C1D" w:rsidRDefault="00C60616" w:rsidP="00286E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4. Նախագծի փաթեթից բացակայում է Տեղեկատվական համակարգերի կառավարման խորհրդի 2022 թվականի ապրիլի 5-ի թիվ 2 </w:t>
            </w:r>
            <w:proofErr w:type="spellStart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աշխատակարգային</w:t>
            </w:r>
            <w:proofErr w:type="spellEnd"/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որոշումը՝ որն ըստ հիմնավորման՝ կցվում է:</w:t>
            </w:r>
          </w:p>
        </w:tc>
        <w:tc>
          <w:tcPr>
            <w:tcW w:w="1875" w:type="pct"/>
          </w:tcPr>
          <w:p w14:paraId="72400C7B" w14:textId="5C92736C" w:rsidR="00C60616" w:rsidRPr="001A4C1D" w:rsidRDefault="00C60616" w:rsidP="00521F96">
            <w:pPr>
              <w:spacing w:before="120" w:after="0" w:line="240" w:lineRule="auto"/>
              <w:ind w:leftChars="0" w:left="0" w:firstLineChars="0" w:firstLine="0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Կցվում է ի լրումն</w:t>
            </w:r>
            <w:r w:rsidR="00F22ABA" w:rsidRPr="001A4C1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14:paraId="0AD3BC74" w14:textId="77777777" w:rsidR="00137374" w:rsidRPr="001A4C1D" w:rsidRDefault="00137374" w:rsidP="00947F8D">
      <w:pPr>
        <w:ind w:leftChars="0" w:left="0" w:firstLineChars="0" w:firstLine="0"/>
        <w:rPr>
          <w:rFonts w:ascii="Sylfaen" w:hAnsi="Sylfaen"/>
          <w:sz w:val="24"/>
          <w:szCs w:val="24"/>
          <w:lang w:val="hy-AM"/>
        </w:rPr>
      </w:pPr>
    </w:p>
    <w:sectPr w:rsidR="00137374" w:rsidRPr="001A4C1D" w:rsidSect="00645F3A">
      <w:pgSz w:w="16838" w:h="11906" w:orient="landscape" w:code="9"/>
      <w:pgMar w:top="540" w:right="1008" w:bottom="54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321AA"/>
    <w:multiLevelType w:val="hybridMultilevel"/>
    <w:tmpl w:val="37F05026"/>
    <w:lvl w:ilvl="0" w:tplc="0CA68CC2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" w15:restartNumberingAfterBreak="0">
    <w:nsid w:val="079F04FC"/>
    <w:multiLevelType w:val="hybridMultilevel"/>
    <w:tmpl w:val="B20C0102"/>
    <w:lvl w:ilvl="0" w:tplc="0409000F">
      <w:start w:val="1"/>
      <w:numFmt w:val="decimal"/>
      <w:lvlText w:val="%1."/>
      <w:lvlJc w:val="left"/>
      <w:pPr>
        <w:ind w:left="705" w:hanging="360"/>
      </w:p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 w15:restartNumberingAfterBreak="0">
    <w:nsid w:val="0AB618AF"/>
    <w:multiLevelType w:val="hybridMultilevel"/>
    <w:tmpl w:val="0D26A8CE"/>
    <w:lvl w:ilvl="0" w:tplc="AF4EF1A0">
      <w:start w:val="1"/>
      <w:numFmt w:val="decimal"/>
      <w:lvlText w:val="%1."/>
      <w:lvlJc w:val="left"/>
      <w:pPr>
        <w:ind w:left="720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11DB3508"/>
    <w:multiLevelType w:val="hybridMultilevel"/>
    <w:tmpl w:val="51128D40"/>
    <w:lvl w:ilvl="0" w:tplc="AF4EF1A0">
      <w:start w:val="1"/>
      <w:numFmt w:val="decimal"/>
      <w:lvlText w:val="%1."/>
      <w:lvlJc w:val="left"/>
      <w:pPr>
        <w:ind w:left="70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3FB7A39"/>
    <w:multiLevelType w:val="hybridMultilevel"/>
    <w:tmpl w:val="29F4C55A"/>
    <w:lvl w:ilvl="0" w:tplc="602A918A">
      <w:start w:val="1"/>
      <w:numFmt w:val="decimal"/>
      <w:lvlText w:val="%1."/>
      <w:lvlJc w:val="left"/>
      <w:pPr>
        <w:ind w:left="705" w:hanging="735"/>
      </w:pPr>
      <w:rPr>
        <w:rFonts w:hint="default"/>
        <w:b w:val="0"/>
      </w:rPr>
    </w:lvl>
    <w:lvl w:ilvl="1" w:tplc="A858C750">
      <w:start w:val="1"/>
      <w:numFmt w:val="bullet"/>
      <w:lvlText w:val="-"/>
      <w:lvlJc w:val="left"/>
      <w:pPr>
        <w:ind w:left="1785" w:hanging="720"/>
      </w:pPr>
      <w:rPr>
        <w:rFonts w:ascii="GHEA Grapalat" w:eastAsia="GHEA Grapalat" w:hAnsi="GHEA Grapalat" w:cs="GHEA Grapalat" w:hint="default"/>
      </w:r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26890FCA"/>
    <w:multiLevelType w:val="hybridMultilevel"/>
    <w:tmpl w:val="0E64626E"/>
    <w:lvl w:ilvl="0" w:tplc="0409000F">
      <w:start w:val="1"/>
      <w:numFmt w:val="decimal"/>
      <w:lvlText w:val="%1."/>
      <w:lvlJc w:val="left"/>
      <w:pPr>
        <w:ind w:left="718" w:hanging="360"/>
      </w:p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 w15:restartNumberingAfterBreak="0">
    <w:nsid w:val="2C9A4BE9"/>
    <w:multiLevelType w:val="hybridMultilevel"/>
    <w:tmpl w:val="D5CA22D4"/>
    <w:lvl w:ilvl="0" w:tplc="602A918A">
      <w:start w:val="1"/>
      <w:numFmt w:val="decimal"/>
      <w:lvlText w:val="%1."/>
      <w:lvlJc w:val="left"/>
      <w:pPr>
        <w:ind w:left="705" w:hanging="73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 w15:restartNumberingAfterBreak="0">
    <w:nsid w:val="2E37293B"/>
    <w:multiLevelType w:val="hybridMultilevel"/>
    <w:tmpl w:val="D52A25B8"/>
    <w:lvl w:ilvl="0" w:tplc="0CA68CC2">
      <w:start w:val="1"/>
      <w:numFmt w:val="bullet"/>
      <w:lvlText w:val=""/>
      <w:lvlJc w:val="left"/>
      <w:pPr>
        <w:ind w:left="719" w:hanging="360"/>
      </w:pPr>
      <w:rPr>
        <w:rFonts w:ascii="Symbol" w:hAnsi="Symbol" w:hint="default"/>
      </w:rPr>
    </w:lvl>
    <w:lvl w:ilvl="1" w:tplc="0CA68CC2">
      <w:start w:val="1"/>
      <w:numFmt w:val="bullet"/>
      <w:lvlText w:val=""/>
      <w:lvlJc w:val="left"/>
      <w:pPr>
        <w:ind w:left="143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8" w15:restartNumberingAfterBreak="0">
    <w:nsid w:val="35193F37"/>
    <w:multiLevelType w:val="hybridMultilevel"/>
    <w:tmpl w:val="40DEE438"/>
    <w:lvl w:ilvl="0" w:tplc="73AE448C">
      <w:numFmt w:val="bullet"/>
      <w:lvlText w:val="-"/>
      <w:lvlJc w:val="left"/>
      <w:pPr>
        <w:ind w:left="358" w:hanging="360"/>
      </w:pPr>
      <w:rPr>
        <w:rFonts w:ascii="GHEA Grapalat" w:eastAsia="Calibri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3E895BA8"/>
    <w:multiLevelType w:val="hybridMultilevel"/>
    <w:tmpl w:val="1F9CE9B6"/>
    <w:lvl w:ilvl="0" w:tplc="DD88473C">
      <w:start w:val="2"/>
      <w:numFmt w:val="bullet"/>
      <w:lvlText w:val="-"/>
      <w:lvlJc w:val="left"/>
      <w:pPr>
        <w:ind w:left="718" w:hanging="360"/>
      </w:pPr>
      <w:rPr>
        <w:rFonts w:ascii="GHEA Grapalat" w:eastAsiaTheme="minorEastAsia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0" w15:restartNumberingAfterBreak="0">
    <w:nsid w:val="3F235077"/>
    <w:multiLevelType w:val="hybridMultilevel"/>
    <w:tmpl w:val="0810B864"/>
    <w:lvl w:ilvl="0" w:tplc="5630FCC8">
      <w:numFmt w:val="bullet"/>
      <w:lvlText w:val="-"/>
      <w:lvlJc w:val="left"/>
      <w:pPr>
        <w:ind w:left="927" w:hanging="360"/>
      </w:pPr>
      <w:rPr>
        <w:rFonts w:ascii="GHEA Grapalat" w:eastAsiaTheme="minorEastAsia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49811964"/>
    <w:multiLevelType w:val="hybridMultilevel"/>
    <w:tmpl w:val="6922D546"/>
    <w:lvl w:ilvl="0" w:tplc="0CA68C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F2758C"/>
    <w:multiLevelType w:val="hybridMultilevel"/>
    <w:tmpl w:val="D1683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332E1C"/>
    <w:multiLevelType w:val="hybridMultilevel"/>
    <w:tmpl w:val="2216F6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A9371A8"/>
    <w:multiLevelType w:val="hybridMultilevel"/>
    <w:tmpl w:val="10AE6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83D52"/>
    <w:multiLevelType w:val="hybridMultilevel"/>
    <w:tmpl w:val="CE02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CB10E4"/>
    <w:multiLevelType w:val="hybridMultilevel"/>
    <w:tmpl w:val="81A4DF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1D2D84"/>
    <w:multiLevelType w:val="hybridMultilevel"/>
    <w:tmpl w:val="CE02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FF7ABD"/>
    <w:multiLevelType w:val="hybridMultilevel"/>
    <w:tmpl w:val="7AD23EB2"/>
    <w:lvl w:ilvl="0" w:tplc="3E000356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num w:numId="1">
    <w:abstractNumId w:val="15"/>
  </w:num>
  <w:num w:numId="2">
    <w:abstractNumId w:val="17"/>
  </w:num>
  <w:num w:numId="3">
    <w:abstractNumId w:val="16"/>
  </w:num>
  <w:num w:numId="4">
    <w:abstractNumId w:val="1"/>
  </w:num>
  <w:num w:numId="5">
    <w:abstractNumId w:val="2"/>
  </w:num>
  <w:num w:numId="6">
    <w:abstractNumId w:val="3"/>
  </w:num>
  <w:num w:numId="7">
    <w:abstractNumId w:val="5"/>
  </w:num>
  <w:num w:numId="8">
    <w:abstractNumId w:val="14"/>
  </w:num>
  <w:num w:numId="9">
    <w:abstractNumId w:val="4"/>
  </w:num>
  <w:num w:numId="10">
    <w:abstractNumId w:val="6"/>
  </w:num>
  <w:num w:numId="11">
    <w:abstractNumId w:val="0"/>
  </w:num>
  <w:num w:numId="12">
    <w:abstractNumId w:val="7"/>
  </w:num>
  <w:num w:numId="13">
    <w:abstractNumId w:val="18"/>
  </w:num>
  <w:num w:numId="14">
    <w:abstractNumId w:val="10"/>
  </w:num>
  <w:num w:numId="15">
    <w:abstractNumId w:val="13"/>
  </w:num>
  <w:num w:numId="16">
    <w:abstractNumId w:val="9"/>
  </w:num>
  <w:num w:numId="17">
    <w:abstractNumId w:val="8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636"/>
    <w:rsid w:val="00041BD5"/>
    <w:rsid w:val="000A2B53"/>
    <w:rsid w:val="000C788A"/>
    <w:rsid w:val="00115808"/>
    <w:rsid w:val="00137374"/>
    <w:rsid w:val="001A4C1D"/>
    <w:rsid w:val="001E017F"/>
    <w:rsid w:val="001E34A8"/>
    <w:rsid w:val="00252A34"/>
    <w:rsid w:val="002722E1"/>
    <w:rsid w:val="00286ED3"/>
    <w:rsid w:val="002A67E4"/>
    <w:rsid w:val="002C15CC"/>
    <w:rsid w:val="002C4568"/>
    <w:rsid w:val="002E089E"/>
    <w:rsid w:val="00301923"/>
    <w:rsid w:val="00304BE9"/>
    <w:rsid w:val="00340C28"/>
    <w:rsid w:val="003471AC"/>
    <w:rsid w:val="00376CC9"/>
    <w:rsid w:val="003D6453"/>
    <w:rsid w:val="00460327"/>
    <w:rsid w:val="004B23A2"/>
    <w:rsid w:val="004E02EC"/>
    <w:rsid w:val="00521F96"/>
    <w:rsid w:val="0056516B"/>
    <w:rsid w:val="00571094"/>
    <w:rsid w:val="005C4775"/>
    <w:rsid w:val="005C4B50"/>
    <w:rsid w:val="006068ED"/>
    <w:rsid w:val="00645F3A"/>
    <w:rsid w:val="00686BB2"/>
    <w:rsid w:val="006916B3"/>
    <w:rsid w:val="006D4101"/>
    <w:rsid w:val="006F7E9D"/>
    <w:rsid w:val="00713DE1"/>
    <w:rsid w:val="0076095B"/>
    <w:rsid w:val="007A669A"/>
    <w:rsid w:val="007D4685"/>
    <w:rsid w:val="007F2137"/>
    <w:rsid w:val="007F6D09"/>
    <w:rsid w:val="00814353"/>
    <w:rsid w:val="00834714"/>
    <w:rsid w:val="00840EF0"/>
    <w:rsid w:val="008B58D8"/>
    <w:rsid w:val="00914C3B"/>
    <w:rsid w:val="00947F8D"/>
    <w:rsid w:val="00957D56"/>
    <w:rsid w:val="00966EC5"/>
    <w:rsid w:val="009A1C5F"/>
    <w:rsid w:val="009B11DF"/>
    <w:rsid w:val="009C0756"/>
    <w:rsid w:val="009C3186"/>
    <w:rsid w:val="00A23010"/>
    <w:rsid w:val="00A4607F"/>
    <w:rsid w:val="00A5586A"/>
    <w:rsid w:val="00A70592"/>
    <w:rsid w:val="00A91809"/>
    <w:rsid w:val="00AB1C28"/>
    <w:rsid w:val="00B00085"/>
    <w:rsid w:val="00B0179D"/>
    <w:rsid w:val="00B17838"/>
    <w:rsid w:val="00B36386"/>
    <w:rsid w:val="00B46319"/>
    <w:rsid w:val="00B61734"/>
    <w:rsid w:val="00B960D8"/>
    <w:rsid w:val="00BA3172"/>
    <w:rsid w:val="00BA3914"/>
    <w:rsid w:val="00BB33DD"/>
    <w:rsid w:val="00BB6369"/>
    <w:rsid w:val="00BB6636"/>
    <w:rsid w:val="00BD2130"/>
    <w:rsid w:val="00BF2CA9"/>
    <w:rsid w:val="00C23E18"/>
    <w:rsid w:val="00C60616"/>
    <w:rsid w:val="00C608E7"/>
    <w:rsid w:val="00C61FF2"/>
    <w:rsid w:val="00C7089D"/>
    <w:rsid w:val="00C7193D"/>
    <w:rsid w:val="00C86341"/>
    <w:rsid w:val="00CD7F13"/>
    <w:rsid w:val="00D316BE"/>
    <w:rsid w:val="00D92730"/>
    <w:rsid w:val="00DD3D46"/>
    <w:rsid w:val="00E00905"/>
    <w:rsid w:val="00E61FFA"/>
    <w:rsid w:val="00E954E5"/>
    <w:rsid w:val="00EA375A"/>
    <w:rsid w:val="00EB277F"/>
    <w:rsid w:val="00ED7C13"/>
    <w:rsid w:val="00F0005D"/>
    <w:rsid w:val="00F22ABA"/>
    <w:rsid w:val="00F614D8"/>
    <w:rsid w:val="00F644B8"/>
    <w:rsid w:val="00F703F4"/>
    <w:rsid w:val="00FD43F8"/>
    <w:rsid w:val="00FE0CEF"/>
    <w:rsid w:val="00FF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2C2ED"/>
  <w15:chartTrackingRefBased/>
  <w15:docId w15:val="{D83C5AA5-EA93-4C0F-B59D-3D4DF258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6636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6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1F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FF2"/>
    <w:rPr>
      <w:rFonts w:ascii="Segoe UI" w:eastAsia="Calibri" w:hAnsi="Segoe UI" w:cs="Segoe UI"/>
      <w:position w:val="-1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A2301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3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2180FA-BDF0-4236-ACCA-F7B2B9AC7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15</Pages>
  <Words>4391</Words>
  <Characters>25029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https://mul2.gov.am/tasks/663152/oneclick/4. Sumsheet_EKENG CJSC Transfer.DOCX?token=c2211eb78eed3e3281a59afc9359f2e5</cp:keywords>
  <dc:description/>
  <cp:lastModifiedBy>Gohar Mirzoyan</cp:lastModifiedBy>
  <cp:revision>29</cp:revision>
  <cp:lastPrinted>2022-01-11T06:27:00Z</cp:lastPrinted>
  <dcterms:created xsi:type="dcterms:W3CDTF">2022-07-21T14:44:00Z</dcterms:created>
  <dcterms:modified xsi:type="dcterms:W3CDTF">2022-08-24T06:49:00Z</dcterms:modified>
</cp:coreProperties>
</file>