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4129" w14:textId="04CD8CDA" w:rsidR="00477B75" w:rsidRPr="007C1EAC" w:rsidRDefault="00142733" w:rsidP="007C1EAC">
      <w:pPr>
        <w:spacing w:line="276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7C1EAC">
        <w:rPr>
          <w:rFonts w:ascii="GHEA Grapalat" w:hAnsi="GHEA Grapalat"/>
          <w:b/>
          <w:bCs/>
          <w:color w:val="000000" w:themeColor="text1"/>
          <w:lang w:val="hy-AM"/>
        </w:rPr>
        <w:t>ՀԻՄՆԱՎՈՐՈՒՄ</w:t>
      </w:r>
    </w:p>
    <w:p w14:paraId="5CA139FF" w14:textId="77777777" w:rsidR="00977819" w:rsidRPr="007C1EAC" w:rsidRDefault="00977819" w:rsidP="007C1EAC">
      <w:pPr>
        <w:spacing w:line="276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19BB2580" w14:textId="52D12E98" w:rsidR="00CB15BC" w:rsidRPr="007C1EAC" w:rsidRDefault="00743096" w:rsidP="007C1EAC">
      <w:pPr>
        <w:shd w:val="clear" w:color="auto" w:fill="FFFFFF"/>
        <w:spacing w:line="276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7C1EAC">
        <w:rPr>
          <w:rFonts w:ascii="GHEA Grapalat" w:hAnsi="GHEA Grapalat"/>
          <w:b/>
          <w:bCs/>
          <w:color w:val="000000" w:themeColor="text1"/>
          <w:lang w:val="hy-AM"/>
        </w:rPr>
        <w:t>«</w:t>
      </w:r>
      <w:r w:rsidRPr="007C1EA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ԶԱՆԳԵԶՈՒՐԻ ՊՂՆՁԱՄՈԼԻԲԴԵՆԱՅԻՆ ԿՈՄԲԻՆԱՏ</w:t>
      </w:r>
      <w:r w:rsidRPr="007C1EAC">
        <w:rPr>
          <w:rFonts w:ascii="GHEA Grapalat" w:hAnsi="GHEA Grapalat"/>
          <w:b/>
          <w:bCs/>
          <w:color w:val="000000" w:themeColor="text1"/>
          <w:lang w:val="hy-AM"/>
        </w:rPr>
        <w:t>»</w:t>
      </w:r>
      <w:r w:rsidRPr="007C1EAC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ՓԱԿ</w:t>
      </w:r>
      <w:r w:rsidRPr="007C1EAC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7C1EAC">
        <w:rPr>
          <w:rFonts w:ascii="GHEA Grapalat" w:hAnsi="GHEA Grapalat" w:cs="Sylfaen"/>
          <w:b/>
          <w:bCs/>
          <w:color w:val="000000" w:themeColor="text1"/>
          <w:lang w:val="hy-AM"/>
        </w:rPr>
        <w:t>ԲԱԺՆԵՏԻՐԱԿԱՆ</w:t>
      </w:r>
      <w:r w:rsidRPr="007C1EAC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7C1EAC">
        <w:rPr>
          <w:rFonts w:ascii="GHEA Grapalat" w:hAnsi="GHEA Grapalat" w:cs="Sylfaen"/>
          <w:b/>
          <w:bCs/>
          <w:color w:val="000000" w:themeColor="text1"/>
          <w:lang w:val="hy-AM"/>
        </w:rPr>
        <w:t>ԸՆԿԵՐՈՒԹՅԱՆ</w:t>
      </w:r>
      <w:r w:rsidRPr="007C1EAC">
        <w:rPr>
          <w:rFonts w:ascii="GHEA Grapalat" w:hAnsi="GHEA Grapalat"/>
          <w:b/>
          <w:bCs/>
          <w:color w:val="000000" w:themeColor="text1"/>
          <w:lang w:val="hy-AM"/>
        </w:rPr>
        <w:t xml:space="preserve"> ԲԱԺՆԵՏՈՄՍԵՐՈՎ ՀԱՎԱՍՏՎԱԾ ԻՐԱՎՈՒՆՔՆԵՐԸ ՀԱՎԱՏԱՐՄԱԳՐԱՅԻՆ ԿԱՌԱՎԱՐՄԱՆ ՀԱՆՁՆԵԼՈՒ ՄԱՍԻՆ</w:t>
      </w:r>
      <w:r w:rsidR="00CB15BC" w:rsidRPr="007C1EAC">
        <w:rPr>
          <w:rFonts w:ascii="GHEA Grapalat" w:hAnsi="GHEA Grapalat"/>
          <w:b/>
          <w:bCs/>
          <w:color w:val="000000" w:themeColor="text1"/>
          <w:lang w:val="hy-AM"/>
        </w:rPr>
        <w:t>»</w:t>
      </w:r>
    </w:p>
    <w:p w14:paraId="169B7E60" w14:textId="28BEC921" w:rsidR="00477B75" w:rsidRPr="007C1EAC" w:rsidRDefault="00477B75" w:rsidP="007C1EAC">
      <w:pPr>
        <w:shd w:val="clear" w:color="auto" w:fill="FFFFFF"/>
        <w:spacing w:line="276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7C1EAC">
        <w:rPr>
          <w:rFonts w:ascii="GHEA Grapalat" w:hAnsi="GHEA Grapalat"/>
          <w:b/>
          <w:bCs/>
          <w:color w:val="000000" w:themeColor="text1"/>
          <w:lang w:val="hy-AM"/>
        </w:rPr>
        <w:t>ՀԱՅԱՍՏԱՆԻ ՀԱՆՐԱՊԵՏՈՒԹՅԱՆ ԿԱՌԱՎԱՐՈՒԹՅ</w:t>
      </w:r>
      <w:r w:rsidR="00915F69" w:rsidRPr="007C1EAC">
        <w:rPr>
          <w:rFonts w:ascii="GHEA Grapalat" w:hAnsi="GHEA Grapalat"/>
          <w:b/>
          <w:bCs/>
          <w:color w:val="000000" w:themeColor="text1"/>
          <w:lang w:val="hy-AM"/>
        </w:rPr>
        <w:t>Ա</w:t>
      </w:r>
      <w:r w:rsidRPr="007C1EAC">
        <w:rPr>
          <w:rFonts w:ascii="GHEA Grapalat" w:hAnsi="GHEA Grapalat"/>
          <w:b/>
          <w:bCs/>
          <w:color w:val="000000" w:themeColor="text1"/>
          <w:lang w:val="hy-AM"/>
        </w:rPr>
        <w:t>Ն ՈՐՈՇՄԱՆ ՆԱԽԱԳԾԻ</w:t>
      </w:r>
    </w:p>
    <w:p w14:paraId="72938C03" w14:textId="216F3D50" w:rsidR="002E454E" w:rsidRPr="007C1EAC" w:rsidRDefault="002E454E" w:rsidP="007C1EAC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14:paraId="6119EE6F" w14:textId="3C088AED" w:rsidR="00307FE4" w:rsidRDefault="00307FE4" w:rsidP="00B02C4F">
      <w:pPr>
        <w:tabs>
          <w:tab w:val="left" w:pos="993"/>
        </w:tabs>
        <w:spacing w:line="276" w:lineRule="auto"/>
        <w:contextualSpacing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ab/>
      </w:r>
      <w:r w:rsidR="007117C3" w:rsidRPr="007117C3">
        <w:rPr>
          <w:rFonts w:ascii="GHEA Grapalat" w:hAnsi="GHEA Grapalat"/>
          <w:bCs/>
          <w:color w:val="000000" w:themeColor="text1"/>
          <w:lang w:val="hy-AM"/>
        </w:rPr>
        <w:t xml:space="preserve">Հայաստանի Հանրապետությունը որպես նվիրատվություն «ԱՄՓ» հոլդինգ սահմանափակ պատասխանատվությամբ ընկերությունից ստացել է </w:t>
      </w:r>
      <w:r w:rsidR="006D0084" w:rsidRPr="007117C3">
        <w:rPr>
          <w:rFonts w:ascii="GHEA Grapalat" w:hAnsi="GHEA Grapalat"/>
          <w:bCs/>
          <w:color w:val="000000" w:themeColor="text1"/>
          <w:lang w:val="hy-AM"/>
        </w:rPr>
        <w:t>«Զանգեզուրի պղնձամոլիբդենային կոմբին</w:t>
      </w:r>
      <w:r w:rsidR="007117C3" w:rsidRPr="007117C3">
        <w:rPr>
          <w:rFonts w:ascii="GHEA Grapalat" w:hAnsi="GHEA Grapalat"/>
          <w:bCs/>
          <w:color w:val="000000" w:themeColor="text1"/>
          <w:lang w:val="hy-AM"/>
        </w:rPr>
        <w:t xml:space="preserve">ատ» փակ բաժնետիրական ընկերությունում սեփականության իրավունքով «ԱՄՓ» հոլդինգ սահմանափակ պատասխանատվությամբ ընկերությանը պատկանող </w:t>
      </w:r>
      <w:r w:rsidR="007117C3" w:rsidRPr="007117C3">
        <w:rPr>
          <w:rFonts w:ascii="GHEA Grapalat" w:hAnsi="GHEA Grapalat"/>
          <w:color w:val="000000"/>
          <w:lang w:val="hy-AM"/>
        </w:rPr>
        <w:t>188,947 (հարյուր ութսունութ հազար ինը հարյուր քառասունյոթ) հատ հասարակ (սովորական) բաժնետոմս</w:t>
      </w:r>
      <w:r w:rsidR="007117C3">
        <w:rPr>
          <w:rFonts w:ascii="GHEA Grapalat" w:hAnsi="GHEA Grapalat"/>
          <w:color w:val="000000"/>
          <w:lang w:val="hy-AM"/>
        </w:rPr>
        <w:t xml:space="preserve">եր </w:t>
      </w:r>
      <w:r w:rsidR="007117C3" w:rsidRPr="007117C3">
        <w:rPr>
          <w:rFonts w:ascii="GHEA Grapalat" w:hAnsi="GHEA Grapalat"/>
          <w:color w:val="000000"/>
          <w:lang w:val="hy-AM"/>
        </w:rPr>
        <w:t xml:space="preserve">(որոնք կազմում են </w:t>
      </w:r>
      <w:r w:rsidR="007117C3" w:rsidRPr="007117C3">
        <w:rPr>
          <w:rFonts w:ascii="GHEA Grapalat" w:hAnsi="GHEA Grapalat"/>
          <w:bCs/>
          <w:color w:val="000000" w:themeColor="text1"/>
          <w:lang w:val="hy-AM"/>
        </w:rPr>
        <w:t xml:space="preserve">«Զանգեզուրի պղնձամոլիբդենային կոմբինատ» փակ բաժնետիրական </w:t>
      </w:r>
      <w:r w:rsidR="007117C3" w:rsidRPr="007117C3">
        <w:rPr>
          <w:rFonts w:ascii="GHEA Grapalat" w:hAnsi="GHEA Grapalat"/>
          <w:color w:val="000000"/>
          <w:lang w:val="hy-AM"/>
        </w:rPr>
        <w:t>ընկերության</w:t>
      </w:r>
      <w:r w:rsidR="007516D9">
        <w:rPr>
          <w:rFonts w:ascii="GHEA Grapalat" w:hAnsi="GHEA Grapalat"/>
          <w:color w:val="000000"/>
          <w:lang w:val="hy-AM"/>
        </w:rPr>
        <w:t xml:space="preserve"> </w:t>
      </w:r>
      <w:r w:rsidR="007516D9" w:rsidRPr="007516D9">
        <w:rPr>
          <w:rFonts w:ascii="GHEA Grapalat" w:hAnsi="GHEA Grapalat"/>
          <w:color w:val="000000"/>
          <w:lang w:val="hy-AM"/>
        </w:rPr>
        <w:t>(</w:t>
      </w:r>
      <w:r w:rsidR="007516D9">
        <w:rPr>
          <w:rFonts w:ascii="GHEA Grapalat" w:hAnsi="GHEA Grapalat"/>
          <w:color w:val="000000"/>
          <w:lang w:val="hy-AM"/>
        </w:rPr>
        <w:t>այսուհետ՝ Ընկերություն</w:t>
      </w:r>
      <w:r w:rsidR="007516D9" w:rsidRPr="007516D9">
        <w:rPr>
          <w:rFonts w:ascii="GHEA Grapalat" w:hAnsi="GHEA Grapalat"/>
          <w:color w:val="000000"/>
          <w:lang w:val="hy-AM"/>
        </w:rPr>
        <w:t>)</w:t>
      </w:r>
      <w:r w:rsidR="007117C3" w:rsidRPr="007117C3">
        <w:rPr>
          <w:rFonts w:ascii="GHEA Grapalat" w:hAnsi="GHEA Grapalat"/>
          <w:color w:val="000000"/>
          <w:lang w:val="hy-AM"/>
        </w:rPr>
        <w:t xml:space="preserve"> բաժնետոմսերի ընդհանուր քանակի 6,875 տոկոսը)</w:t>
      </w:r>
      <w:r w:rsidR="00364323">
        <w:rPr>
          <w:rFonts w:ascii="GHEA Grapalat" w:hAnsi="GHEA Grapalat"/>
          <w:color w:val="000000"/>
          <w:lang w:val="hy-AM"/>
        </w:rPr>
        <w:t>, որոնց</w:t>
      </w:r>
      <w:r w:rsidR="007117C3">
        <w:rPr>
          <w:rFonts w:ascii="GHEA Grapalat" w:hAnsi="GHEA Grapalat"/>
          <w:color w:val="000000"/>
          <w:lang w:val="hy-AM"/>
        </w:rPr>
        <w:t xml:space="preserve"> կառավ</w:t>
      </w:r>
      <w:r w:rsidR="00364323">
        <w:rPr>
          <w:rFonts w:ascii="GHEA Grapalat" w:hAnsi="GHEA Grapalat"/>
          <w:color w:val="000000"/>
          <w:lang w:val="hy-AM"/>
        </w:rPr>
        <w:t>արման լիազորությունը վերապահվել է</w:t>
      </w:r>
      <w:bookmarkStart w:id="0" w:name="_GoBack"/>
      <w:bookmarkEnd w:id="0"/>
      <w:r w:rsidR="007117C3">
        <w:rPr>
          <w:rFonts w:ascii="GHEA Grapalat" w:hAnsi="GHEA Grapalat"/>
          <w:color w:val="000000"/>
          <w:lang w:val="hy-AM"/>
        </w:rPr>
        <w:t xml:space="preserve"> ՀՀ վարչապետի աշխատակազմին</w:t>
      </w:r>
      <w:r w:rsidR="007117C3">
        <w:rPr>
          <w:rFonts w:ascii="GHEA Grapalat" w:hAnsi="GHEA Grapalat"/>
          <w:bCs/>
          <w:color w:val="000000" w:themeColor="text1"/>
          <w:lang w:val="hy-AM"/>
        </w:rPr>
        <w:t>: Բ</w:t>
      </w:r>
      <w:r w:rsidR="007117C3" w:rsidRPr="007117C3">
        <w:rPr>
          <w:rFonts w:ascii="GHEA Grapalat" w:hAnsi="GHEA Grapalat"/>
          <w:bCs/>
          <w:color w:val="000000" w:themeColor="text1"/>
          <w:lang w:val="hy-AM"/>
        </w:rPr>
        <w:t xml:space="preserve">աժնետոմսերի կառավարման արդյունավետությունը երաշխավորելու նպատակով՝ </w:t>
      </w:r>
      <w:r w:rsidR="00C61B65">
        <w:rPr>
          <w:rFonts w:ascii="GHEA Grapalat" w:hAnsi="GHEA Grapalat"/>
          <w:bCs/>
          <w:color w:val="000000" w:themeColor="text1"/>
          <w:lang w:val="hy-AM"/>
        </w:rPr>
        <w:t xml:space="preserve">առաջարկվում է </w:t>
      </w:r>
      <w:r w:rsidR="0072686F" w:rsidRPr="007117C3">
        <w:rPr>
          <w:rFonts w:ascii="GHEA Grapalat" w:hAnsi="GHEA Grapalat"/>
          <w:bCs/>
          <w:color w:val="000000" w:themeColor="text1"/>
          <w:lang w:val="hy-AM"/>
        </w:rPr>
        <w:t>հավատարմագրային կառավարման մասին պայմանագրի</w:t>
      </w:r>
      <w:r w:rsidR="00F77540" w:rsidRPr="007117C3">
        <w:rPr>
          <w:rFonts w:ascii="GHEA Grapalat" w:hAnsi="GHEA Grapalat"/>
          <w:bCs/>
          <w:color w:val="000000" w:themeColor="text1"/>
          <w:lang w:val="hy-AM"/>
        </w:rPr>
        <w:t xml:space="preserve"> հիման վրա </w:t>
      </w:r>
      <w:r w:rsidR="007117C3" w:rsidRPr="007117C3">
        <w:rPr>
          <w:rFonts w:ascii="GHEA Grapalat" w:hAnsi="GHEA Grapalat"/>
          <w:bCs/>
          <w:color w:val="000000" w:themeColor="text1"/>
          <w:lang w:val="hy-AM"/>
        </w:rPr>
        <w:t xml:space="preserve">բաժնետոմսերը </w:t>
      </w:r>
      <w:r w:rsidR="0072686F" w:rsidRPr="007117C3">
        <w:rPr>
          <w:rFonts w:ascii="GHEA Grapalat" w:hAnsi="GHEA Grapalat"/>
          <w:bCs/>
          <w:color w:val="000000" w:themeColor="text1"/>
          <w:lang w:val="hy-AM"/>
        </w:rPr>
        <w:t xml:space="preserve">հանձնել </w:t>
      </w:r>
      <w:r w:rsidR="00C61B65">
        <w:rPr>
          <w:rFonts w:ascii="GHEA Grapalat" w:hAnsi="GHEA Grapalat"/>
          <w:bCs/>
          <w:color w:val="000000" w:themeColor="text1"/>
          <w:lang w:val="hy-AM"/>
        </w:rPr>
        <w:t>«</w:t>
      </w:r>
      <w:r w:rsidR="007117C3" w:rsidRPr="007117C3">
        <w:rPr>
          <w:rFonts w:ascii="GHEA Grapalat" w:hAnsi="GHEA Grapalat"/>
          <w:color w:val="000000"/>
          <w:lang w:val="hy-AM"/>
        </w:rPr>
        <w:t>Հայաստանի պետական հետաքրքրությունների ֆոնդ» փակ բաժնետիրական ընկերությանը</w:t>
      </w:r>
      <w:r w:rsidR="007117C3">
        <w:rPr>
          <w:rFonts w:ascii="GHEA Grapalat" w:hAnsi="GHEA Grapalat"/>
          <w:color w:val="000000"/>
          <w:lang w:val="hy-AM"/>
        </w:rPr>
        <w:t xml:space="preserve"> </w:t>
      </w:r>
      <w:r w:rsidR="007117C3" w:rsidRPr="007117C3">
        <w:rPr>
          <w:rFonts w:ascii="GHEA Grapalat" w:hAnsi="GHEA Grapalat"/>
          <w:color w:val="000000"/>
          <w:lang w:val="hy-AM"/>
        </w:rPr>
        <w:t>(</w:t>
      </w:r>
      <w:r w:rsidR="007117C3">
        <w:rPr>
          <w:rFonts w:ascii="GHEA Grapalat" w:hAnsi="GHEA Grapalat"/>
          <w:color w:val="000000"/>
          <w:lang w:val="hy-AM"/>
        </w:rPr>
        <w:t>այսուհետ՝ ԱՆԻՖ</w:t>
      </w:r>
      <w:r w:rsidR="007117C3" w:rsidRPr="007117C3">
        <w:rPr>
          <w:rFonts w:ascii="GHEA Grapalat" w:hAnsi="GHEA Grapalat"/>
          <w:color w:val="000000"/>
          <w:lang w:val="hy-AM"/>
        </w:rPr>
        <w:t>)</w:t>
      </w:r>
      <w:r w:rsidR="007117C3" w:rsidRPr="007117C3">
        <w:rPr>
          <w:rFonts w:ascii="GHEA Grapalat" w:hAnsi="GHEA Grapalat"/>
          <w:bCs/>
          <w:color w:val="000000" w:themeColor="text1"/>
          <w:lang w:val="hy-AM"/>
        </w:rPr>
        <w:t xml:space="preserve">՝ </w:t>
      </w:r>
      <w:r w:rsidR="003D47A4" w:rsidRPr="007117C3">
        <w:rPr>
          <w:rFonts w:ascii="GHEA Grapalat" w:hAnsi="GHEA Grapalat"/>
          <w:bCs/>
          <w:color w:val="000000" w:themeColor="text1"/>
          <w:lang w:val="hy-AM"/>
        </w:rPr>
        <w:t>պահպանելով բաժնետոմսերի նկատմամբ պետության սեփականության իրավունքը։</w:t>
      </w:r>
    </w:p>
    <w:p w14:paraId="5C8D7A3B" w14:textId="77777777" w:rsidR="00307FE4" w:rsidRDefault="00307FE4" w:rsidP="00B02C4F">
      <w:pPr>
        <w:tabs>
          <w:tab w:val="left" w:pos="993"/>
        </w:tabs>
        <w:spacing w:line="276" w:lineRule="auto"/>
        <w:contextualSpacing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Cs/>
          <w:lang w:val="hy-AM"/>
        </w:rPr>
        <w:tab/>
      </w:r>
      <w:r w:rsidR="008475C3" w:rsidRPr="007C1EAC">
        <w:rPr>
          <w:rFonts w:ascii="GHEA Grapalat" w:hAnsi="GHEA Grapalat"/>
          <w:bCs/>
          <w:color w:val="000000" w:themeColor="text1"/>
          <w:lang w:val="hy-AM"/>
        </w:rPr>
        <w:t xml:space="preserve">ԱՆԻՖ-ը հանդիսանում է 100% պետական սեփականությամբ </w:t>
      </w:r>
      <w:r w:rsidR="007C1EAC">
        <w:rPr>
          <w:rFonts w:ascii="GHEA Grapalat" w:hAnsi="GHEA Grapalat"/>
          <w:bCs/>
          <w:color w:val="000000" w:themeColor="text1"/>
          <w:lang w:val="hy-AM"/>
        </w:rPr>
        <w:t>առև</w:t>
      </w:r>
      <w:r w:rsidR="008475C3" w:rsidRPr="007C1EAC">
        <w:rPr>
          <w:rFonts w:ascii="GHEA Grapalat" w:hAnsi="GHEA Grapalat"/>
          <w:bCs/>
          <w:color w:val="000000" w:themeColor="text1"/>
          <w:lang w:val="hy-AM"/>
        </w:rPr>
        <w:t>տրային կազմակերպություն, որի մանդատներից մեկը պետության ռազմավարական ն</w:t>
      </w:r>
      <w:r w:rsidR="00BD3EAF" w:rsidRPr="007C1EAC">
        <w:rPr>
          <w:rFonts w:ascii="GHEA Grapalat" w:hAnsi="GHEA Grapalat"/>
          <w:bCs/>
          <w:color w:val="000000" w:themeColor="text1"/>
          <w:lang w:val="hy-AM"/>
        </w:rPr>
        <w:t>շ</w:t>
      </w:r>
      <w:r w:rsidR="008475C3" w:rsidRPr="007C1EAC">
        <w:rPr>
          <w:rFonts w:ascii="GHEA Grapalat" w:hAnsi="GHEA Grapalat"/>
          <w:bCs/>
          <w:color w:val="000000" w:themeColor="text1"/>
          <w:lang w:val="hy-AM"/>
        </w:rPr>
        <w:t>անակության ակտիվներ</w:t>
      </w:r>
      <w:r w:rsidR="00C024F7" w:rsidRPr="007C1EAC">
        <w:rPr>
          <w:rFonts w:ascii="GHEA Grapalat" w:hAnsi="GHEA Grapalat"/>
          <w:bCs/>
          <w:color w:val="000000" w:themeColor="text1"/>
          <w:lang w:val="hy-AM"/>
        </w:rPr>
        <w:t>ում պետության՝ որպես սեփականատ</w:t>
      </w:r>
      <w:r w:rsidR="00BD3EAF" w:rsidRPr="007C1EAC">
        <w:rPr>
          <w:rFonts w:ascii="GHEA Grapalat" w:hAnsi="GHEA Grapalat"/>
          <w:bCs/>
          <w:color w:val="000000" w:themeColor="text1"/>
          <w:lang w:val="hy-AM"/>
        </w:rPr>
        <w:t>ե</w:t>
      </w:r>
      <w:r w:rsidR="00C024F7" w:rsidRPr="007C1EAC">
        <w:rPr>
          <w:rFonts w:ascii="GHEA Grapalat" w:hAnsi="GHEA Grapalat"/>
          <w:bCs/>
          <w:color w:val="000000" w:themeColor="text1"/>
          <w:lang w:val="hy-AM"/>
        </w:rPr>
        <w:t xml:space="preserve">ր, արդյունավետ ներկայացուցչությունն է: </w:t>
      </w:r>
      <w:r w:rsidR="008475C3" w:rsidRPr="007C1EAC">
        <w:rPr>
          <w:rFonts w:ascii="GHEA Grapalat" w:hAnsi="GHEA Grapalat"/>
          <w:bCs/>
          <w:color w:val="000000" w:themeColor="text1"/>
          <w:lang w:val="hy-AM"/>
        </w:rPr>
        <w:t>ԱՆԻՖ-ի միջոցով Հայաստանի Հանրապետությունը առավել արդյունավետ կիրացնի իր</w:t>
      </w:r>
      <w:r w:rsidR="00C024F7" w:rsidRPr="007C1EAC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8475C3" w:rsidRPr="007C1EAC">
        <w:rPr>
          <w:rFonts w:ascii="GHEA Grapalat" w:hAnsi="GHEA Grapalat"/>
          <w:bCs/>
          <w:color w:val="000000" w:themeColor="text1"/>
          <w:lang w:val="hy-AM"/>
        </w:rPr>
        <w:t>բաժնեմասնակցություն</w:t>
      </w:r>
      <w:r w:rsidR="00C024F7" w:rsidRPr="007C1EAC">
        <w:rPr>
          <w:rFonts w:ascii="GHEA Grapalat" w:hAnsi="GHEA Grapalat"/>
          <w:bCs/>
          <w:color w:val="000000" w:themeColor="text1"/>
          <w:lang w:val="hy-AM"/>
        </w:rPr>
        <w:t xml:space="preserve">ն </w:t>
      </w:r>
      <w:r w:rsidR="008475C3" w:rsidRPr="007C1EAC">
        <w:rPr>
          <w:rFonts w:ascii="GHEA Grapalat" w:hAnsi="GHEA Grapalat"/>
          <w:bCs/>
          <w:color w:val="000000" w:themeColor="text1"/>
          <w:lang w:val="hy-AM"/>
        </w:rPr>
        <w:t>Ընկերությունում,</w:t>
      </w:r>
      <w:r w:rsidR="000E114B" w:rsidRPr="007C1EAC">
        <w:rPr>
          <w:rFonts w:ascii="GHEA Grapalat" w:hAnsi="GHEA Grapalat"/>
          <w:bCs/>
          <w:color w:val="000000" w:themeColor="text1"/>
          <w:lang w:val="hy-AM"/>
        </w:rPr>
        <w:t xml:space="preserve"> ինչպես նաև ԱՆԻՖ-ի միջոցով </w:t>
      </w:r>
      <w:r w:rsidR="008475C3" w:rsidRPr="007C1EAC">
        <w:rPr>
          <w:rFonts w:ascii="GHEA Grapalat" w:hAnsi="GHEA Grapalat"/>
          <w:bCs/>
          <w:color w:val="000000" w:themeColor="text1"/>
          <w:lang w:val="hy-AM"/>
        </w:rPr>
        <w:t>կարող է ստեղծել պետության և Ընկերության բաժնետերերի միջև երկարաժամկետ համատեղ տեսլական և հնարավորություններ բիզնեսի զարգացման և Հայաս</w:t>
      </w:r>
      <w:r w:rsidR="00B02C4F">
        <w:rPr>
          <w:rFonts w:ascii="GHEA Grapalat" w:hAnsi="GHEA Grapalat"/>
          <w:bCs/>
          <w:color w:val="000000" w:themeColor="text1"/>
          <w:lang w:val="hy-AM"/>
        </w:rPr>
        <w:t>տանի տնտեսական օգուտների համար։</w:t>
      </w:r>
    </w:p>
    <w:p w14:paraId="63426AD8" w14:textId="77777777" w:rsidR="00307FE4" w:rsidRDefault="00307FE4" w:rsidP="00B02C4F">
      <w:pPr>
        <w:tabs>
          <w:tab w:val="left" w:pos="993"/>
        </w:tabs>
        <w:spacing w:line="276" w:lineRule="auto"/>
        <w:contextualSpacing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ab/>
      </w:r>
      <w:r w:rsidR="007C1EAC" w:rsidRPr="007C1EAC">
        <w:rPr>
          <w:rFonts w:ascii="GHEA Grapalat" w:hAnsi="GHEA Grapalat"/>
          <w:bCs/>
          <w:lang w:val="hy-AM"/>
        </w:rPr>
        <w:t>Նախագծով առաջարկվում է «</w:t>
      </w:r>
      <w:r w:rsidR="007C1EAC" w:rsidRPr="007C1EAC">
        <w:rPr>
          <w:rFonts w:ascii="GHEA Grapalat" w:hAnsi="GHEA Grapalat"/>
          <w:color w:val="000000"/>
          <w:lang w:val="hy-AM"/>
        </w:rPr>
        <w:t xml:space="preserve">Զանգեզուրի պղնձամոլիբդենային կոմբինատ» փակ բաժնետիրական ընկերության՝ Հայաստանի Հանրապետության սեփականությունը հանդիսացող </w:t>
      </w:r>
      <w:r w:rsidR="007C1EAC" w:rsidRPr="007C1EAC">
        <w:rPr>
          <w:rFonts w:ascii="GHEA Grapalat" w:hAnsi="GHEA Grapalat"/>
          <w:color w:val="000000" w:themeColor="text1"/>
          <w:lang w:val="hy-AM"/>
        </w:rPr>
        <w:t xml:space="preserve">6,875 </w:t>
      </w:r>
      <w:r w:rsidR="007C1EAC" w:rsidRPr="007C1EAC">
        <w:rPr>
          <w:rFonts w:ascii="GHEA Grapalat" w:hAnsi="GHEA Grapalat"/>
          <w:color w:val="000000"/>
          <w:lang w:val="hy-AM"/>
        </w:rPr>
        <w:t>տոկոս բաժնետոմսերով հավաստված իրավունքները հանձնել «Հայաստանի պետական հետաքրքրությունների ֆոնդ» փակ բաժնետիրական ընկերության հավատարմագրային կառավարմանը:</w:t>
      </w:r>
    </w:p>
    <w:p w14:paraId="2E851714" w14:textId="0609C494" w:rsidR="00B02C4F" w:rsidRPr="00307FE4" w:rsidRDefault="00307FE4" w:rsidP="00B02C4F">
      <w:pPr>
        <w:tabs>
          <w:tab w:val="left" w:pos="993"/>
        </w:tabs>
        <w:spacing w:line="276" w:lineRule="auto"/>
        <w:contextualSpacing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ab/>
      </w:r>
      <w:r w:rsidR="007C1EAC" w:rsidRPr="007C1EAC">
        <w:rPr>
          <w:rFonts w:ascii="GHEA Grapalat" w:hAnsi="GHEA Grapalat"/>
          <w:bCs/>
          <w:iCs/>
          <w:lang w:val="hy-AM"/>
        </w:rPr>
        <w:t>Նախագծեր</w:t>
      </w:r>
      <w:r w:rsidR="007C1EAC" w:rsidRPr="007C1EAC">
        <w:rPr>
          <w:rFonts w:ascii="GHEA Grapalat" w:hAnsi="GHEA Grapalat"/>
          <w:bCs/>
          <w:lang w:val="hy-AM"/>
        </w:rPr>
        <w:t>ի ընդունմամբ Հայաստանի Հանրապետության պետական բյուջեի եկամուտներում և ծախսերում փոփոխություններ չեն ակնկալվում:</w:t>
      </w:r>
    </w:p>
    <w:p w14:paraId="3C760CF3" w14:textId="042FC2E8" w:rsidR="00BF48A1" w:rsidRPr="00BF48A1" w:rsidRDefault="00BF48A1" w:rsidP="00BF48A1">
      <w:pPr>
        <w:tabs>
          <w:tab w:val="left" w:pos="993"/>
        </w:tabs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14:paraId="7E307958" w14:textId="3E6C129A" w:rsidR="007C1EAC" w:rsidRPr="007C1EAC" w:rsidRDefault="007C1EAC" w:rsidP="00B02C4F">
      <w:pPr>
        <w:tabs>
          <w:tab w:val="left" w:pos="993"/>
        </w:tabs>
        <w:spacing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</w:p>
    <w:sectPr w:rsidR="007C1EAC" w:rsidRPr="007C1EAC" w:rsidSect="0097781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2214" w14:textId="77777777" w:rsidR="00BB1116" w:rsidRDefault="00BB1116" w:rsidP="003937C5">
      <w:r>
        <w:separator/>
      </w:r>
    </w:p>
  </w:endnote>
  <w:endnote w:type="continuationSeparator" w:id="0">
    <w:p w14:paraId="139F4D9C" w14:textId="77777777" w:rsidR="00BB1116" w:rsidRDefault="00BB1116" w:rsidP="0039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Malgun Gothic Semilight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AF0D" w14:textId="77777777" w:rsidR="00BB1116" w:rsidRDefault="00BB1116" w:rsidP="003937C5">
      <w:r>
        <w:separator/>
      </w:r>
    </w:p>
  </w:footnote>
  <w:footnote w:type="continuationSeparator" w:id="0">
    <w:p w14:paraId="4FBE634B" w14:textId="77777777" w:rsidR="00BB1116" w:rsidRDefault="00BB1116" w:rsidP="0039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53B"/>
    <w:multiLevelType w:val="hybridMultilevel"/>
    <w:tmpl w:val="A43C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8DF"/>
    <w:multiLevelType w:val="hybridMultilevel"/>
    <w:tmpl w:val="A64C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7BB0"/>
    <w:multiLevelType w:val="hybridMultilevel"/>
    <w:tmpl w:val="318E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888"/>
    <w:multiLevelType w:val="hybridMultilevel"/>
    <w:tmpl w:val="5A4EBA9A"/>
    <w:lvl w:ilvl="0" w:tplc="97E4AA1A">
      <w:start w:val="1"/>
      <w:numFmt w:val="decimal"/>
      <w:lvlText w:val="%1."/>
      <w:lvlJc w:val="left"/>
      <w:pPr>
        <w:ind w:left="75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F292294"/>
    <w:multiLevelType w:val="hybridMultilevel"/>
    <w:tmpl w:val="61EC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342F"/>
    <w:multiLevelType w:val="hybridMultilevel"/>
    <w:tmpl w:val="F54AA4C6"/>
    <w:lvl w:ilvl="0" w:tplc="1EBED2C8">
      <w:start w:val="8"/>
      <w:numFmt w:val="bullet"/>
      <w:lvlText w:val="—"/>
      <w:lvlJc w:val="left"/>
      <w:pPr>
        <w:ind w:left="735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0584C7B"/>
    <w:multiLevelType w:val="hybridMultilevel"/>
    <w:tmpl w:val="4082463A"/>
    <w:lvl w:ilvl="0" w:tplc="E03CD8A2">
      <w:start w:val="1"/>
      <w:numFmt w:val="decimal"/>
      <w:lvlText w:val="%1."/>
      <w:lvlJc w:val="left"/>
      <w:pPr>
        <w:ind w:left="927" w:hanging="360"/>
      </w:pPr>
      <w:rPr>
        <w:rFonts w:cs="Aria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6D6581"/>
    <w:multiLevelType w:val="hybridMultilevel"/>
    <w:tmpl w:val="9748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C5671"/>
    <w:multiLevelType w:val="hybridMultilevel"/>
    <w:tmpl w:val="415CD138"/>
    <w:lvl w:ilvl="0" w:tplc="91169F1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E485B90"/>
    <w:multiLevelType w:val="hybridMultilevel"/>
    <w:tmpl w:val="B65EA184"/>
    <w:lvl w:ilvl="0" w:tplc="97E4AA1A">
      <w:start w:val="1"/>
      <w:numFmt w:val="decimal"/>
      <w:lvlText w:val="%1."/>
      <w:lvlJc w:val="left"/>
      <w:pPr>
        <w:ind w:left="147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E"/>
    <w:rsid w:val="0000106A"/>
    <w:rsid w:val="00022CDF"/>
    <w:rsid w:val="0002347E"/>
    <w:rsid w:val="00055D6C"/>
    <w:rsid w:val="000A0C7E"/>
    <w:rsid w:val="000C6348"/>
    <w:rsid w:val="000D0135"/>
    <w:rsid w:val="000E114B"/>
    <w:rsid w:val="000E2D35"/>
    <w:rsid w:val="000F25B9"/>
    <w:rsid w:val="001147CF"/>
    <w:rsid w:val="00123C6F"/>
    <w:rsid w:val="00142733"/>
    <w:rsid w:val="00145DA8"/>
    <w:rsid w:val="001546B3"/>
    <w:rsid w:val="00170BC1"/>
    <w:rsid w:val="00181940"/>
    <w:rsid w:val="00186B97"/>
    <w:rsid w:val="001A00A9"/>
    <w:rsid w:val="0020079B"/>
    <w:rsid w:val="002514CA"/>
    <w:rsid w:val="00257830"/>
    <w:rsid w:val="002A4651"/>
    <w:rsid w:val="002B327B"/>
    <w:rsid w:val="002E04B4"/>
    <w:rsid w:val="002E35E5"/>
    <w:rsid w:val="002E454E"/>
    <w:rsid w:val="00307FE4"/>
    <w:rsid w:val="00314FC1"/>
    <w:rsid w:val="00316653"/>
    <w:rsid w:val="00361058"/>
    <w:rsid w:val="00364323"/>
    <w:rsid w:val="003937C5"/>
    <w:rsid w:val="003C4E61"/>
    <w:rsid w:val="003D47A4"/>
    <w:rsid w:val="003E3475"/>
    <w:rsid w:val="003F1D48"/>
    <w:rsid w:val="00417817"/>
    <w:rsid w:val="00477B75"/>
    <w:rsid w:val="004B089E"/>
    <w:rsid w:val="004F3899"/>
    <w:rsid w:val="004F7889"/>
    <w:rsid w:val="005131CE"/>
    <w:rsid w:val="005558B9"/>
    <w:rsid w:val="005620C1"/>
    <w:rsid w:val="0058573A"/>
    <w:rsid w:val="005B2445"/>
    <w:rsid w:val="005B512A"/>
    <w:rsid w:val="005C68EA"/>
    <w:rsid w:val="005D552A"/>
    <w:rsid w:val="005F64BC"/>
    <w:rsid w:val="00613AC2"/>
    <w:rsid w:val="006403CC"/>
    <w:rsid w:val="00692684"/>
    <w:rsid w:val="006D0084"/>
    <w:rsid w:val="006D73E6"/>
    <w:rsid w:val="007117C3"/>
    <w:rsid w:val="00724CBF"/>
    <w:rsid w:val="0072686F"/>
    <w:rsid w:val="00737A10"/>
    <w:rsid w:val="00743096"/>
    <w:rsid w:val="007516D9"/>
    <w:rsid w:val="007600FE"/>
    <w:rsid w:val="00790977"/>
    <w:rsid w:val="007A29F8"/>
    <w:rsid w:val="007A7926"/>
    <w:rsid w:val="007C1EAC"/>
    <w:rsid w:val="007D3B4F"/>
    <w:rsid w:val="008262E8"/>
    <w:rsid w:val="008475C3"/>
    <w:rsid w:val="00865166"/>
    <w:rsid w:val="008A1BC3"/>
    <w:rsid w:val="008B7B4F"/>
    <w:rsid w:val="00915F69"/>
    <w:rsid w:val="00926B4B"/>
    <w:rsid w:val="009306E0"/>
    <w:rsid w:val="009518D7"/>
    <w:rsid w:val="009762CE"/>
    <w:rsid w:val="00977819"/>
    <w:rsid w:val="009A1B14"/>
    <w:rsid w:val="009B474B"/>
    <w:rsid w:val="00A13DD3"/>
    <w:rsid w:val="00A16F47"/>
    <w:rsid w:val="00A445EE"/>
    <w:rsid w:val="00A45226"/>
    <w:rsid w:val="00A52CDF"/>
    <w:rsid w:val="00A64858"/>
    <w:rsid w:val="00A761D5"/>
    <w:rsid w:val="00A91B70"/>
    <w:rsid w:val="00AD3871"/>
    <w:rsid w:val="00AF5170"/>
    <w:rsid w:val="00B02C4F"/>
    <w:rsid w:val="00B91F0C"/>
    <w:rsid w:val="00B933C8"/>
    <w:rsid w:val="00BB1116"/>
    <w:rsid w:val="00BD3EAF"/>
    <w:rsid w:val="00BE506B"/>
    <w:rsid w:val="00BF48A1"/>
    <w:rsid w:val="00C024F7"/>
    <w:rsid w:val="00C17702"/>
    <w:rsid w:val="00C2233E"/>
    <w:rsid w:val="00C55AA2"/>
    <w:rsid w:val="00C61B65"/>
    <w:rsid w:val="00C83D79"/>
    <w:rsid w:val="00CB15BC"/>
    <w:rsid w:val="00CC68FB"/>
    <w:rsid w:val="00CC6970"/>
    <w:rsid w:val="00CE38AC"/>
    <w:rsid w:val="00D06D9D"/>
    <w:rsid w:val="00D531A1"/>
    <w:rsid w:val="00D55800"/>
    <w:rsid w:val="00D613F1"/>
    <w:rsid w:val="00D720E4"/>
    <w:rsid w:val="00D722FE"/>
    <w:rsid w:val="00D93130"/>
    <w:rsid w:val="00DA3E4D"/>
    <w:rsid w:val="00DC1A75"/>
    <w:rsid w:val="00E25369"/>
    <w:rsid w:val="00EB2507"/>
    <w:rsid w:val="00EB55D1"/>
    <w:rsid w:val="00EC3F9E"/>
    <w:rsid w:val="00F227C4"/>
    <w:rsid w:val="00F53117"/>
    <w:rsid w:val="00F70491"/>
    <w:rsid w:val="00F77540"/>
    <w:rsid w:val="00FB1638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8049"/>
  <w15:chartTrackingRefBased/>
  <w15:docId w15:val="{803695EF-478E-8A41-90C0-4283D0F8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rsid w:val="004B08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089E"/>
    <w:rPr>
      <w:b/>
      <w:bCs/>
    </w:rPr>
  </w:style>
  <w:style w:type="character" w:styleId="Emphasis">
    <w:name w:val="Emphasis"/>
    <w:basedOn w:val="DefaultParagraphFont"/>
    <w:uiPriority w:val="20"/>
    <w:qFormat/>
    <w:rsid w:val="004B089E"/>
    <w:rPr>
      <w:i/>
      <w:iCs/>
    </w:rPr>
  </w:style>
  <w:style w:type="paragraph" w:styleId="ListParagraph">
    <w:name w:val="List Paragraph"/>
    <w:basedOn w:val="Normal"/>
    <w:uiPriority w:val="34"/>
    <w:qFormat/>
    <w:rsid w:val="000010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0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6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0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7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7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C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D3EA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Khachatryan</dc:creator>
  <cp:keywords/>
  <dc:description/>
  <cp:lastModifiedBy>Tatevik Sarukhanyan</cp:lastModifiedBy>
  <cp:revision>36</cp:revision>
  <cp:lastPrinted>2022-08-08T12:37:00Z</cp:lastPrinted>
  <dcterms:created xsi:type="dcterms:W3CDTF">2021-09-13T08:06:00Z</dcterms:created>
  <dcterms:modified xsi:type="dcterms:W3CDTF">2022-08-24T05:27:00Z</dcterms:modified>
</cp:coreProperties>
</file>