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615D4" w14:textId="77777777" w:rsidR="0008415E" w:rsidRPr="0008415E" w:rsidRDefault="0008415E" w:rsidP="0008415E">
      <w:pPr>
        <w:spacing w:line="360" w:lineRule="auto"/>
        <w:jc w:val="center"/>
        <w:rPr>
          <w:rFonts w:ascii="GHEA Grapalat" w:hAnsi="GHEA Grapalat" w:cs="Arial"/>
          <w:b/>
          <w:bCs/>
          <w:kern w:val="16"/>
          <w:lang w:val="af-ZA"/>
        </w:rPr>
      </w:pPr>
      <w:r w:rsidRPr="0008415E">
        <w:rPr>
          <w:rFonts w:ascii="GHEA Grapalat" w:hAnsi="GHEA Grapalat" w:cs="Arial"/>
          <w:b/>
          <w:bCs/>
          <w:kern w:val="16"/>
          <w:lang w:val="hy-AM"/>
        </w:rPr>
        <w:t>ՀԻՄՆԱՎՈՐՈՒՄ</w:t>
      </w:r>
    </w:p>
    <w:p w14:paraId="73703E0E" w14:textId="5763C10F" w:rsidR="0008415E" w:rsidRPr="0008415E" w:rsidRDefault="0008415E" w:rsidP="0008415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8415E"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Pr="000841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2010 ԹՎԱԿԱՆԻ ՍԵՊՏԵՄԲԵՐԻ 9-Ի N 1251-Ն ՈՐՈՇՄԱՆ ՄԵՋ ԼՐԱՑՈՒՄ</w:t>
      </w:r>
      <w:r w:rsidR="00ED65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ՆԵՐ</w:t>
      </w:r>
      <w:r w:rsidRPr="000841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ԿԱՏԱՐԵԼՈՒ ՄԱՍԻՆ</w:t>
      </w:r>
      <w:r w:rsidRPr="0008415E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34098956" w14:textId="77777777" w:rsidR="0008415E" w:rsidRPr="0008415E" w:rsidRDefault="0008415E" w:rsidP="0008415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8415E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>ՀՀ ԿԱՌԱՎԱՐՈՒԹՅԱՆ ՈՐՈՇՄԱՆ ՆԱԽԱԳԾԻ</w:t>
      </w:r>
      <w:r w:rsidRPr="000841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8415E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14:paraId="6CE67198" w14:textId="77777777" w:rsidR="0008415E" w:rsidRPr="0008415E" w:rsidRDefault="0008415E" w:rsidP="0008415E">
      <w:pPr>
        <w:spacing w:after="0" w:line="276" w:lineRule="auto"/>
        <w:ind w:right="-4"/>
        <w:jc w:val="both"/>
        <w:rPr>
          <w:rFonts w:ascii="GHEA Grapalat" w:hAnsi="GHEA Grapalat" w:cs="Times New Roman"/>
          <w:b/>
          <w:sz w:val="24"/>
          <w:szCs w:val="24"/>
          <w:lang w:val="af-ZA" w:eastAsia="ru-RU"/>
        </w:rPr>
      </w:pPr>
    </w:p>
    <w:p w14:paraId="5FA0CDC0" w14:textId="77777777" w:rsidR="0008415E" w:rsidRPr="0008415E" w:rsidRDefault="0008415E" w:rsidP="0008415E">
      <w:pPr>
        <w:spacing w:before="100" w:beforeAutospacing="1" w:after="0" w:line="276" w:lineRule="auto"/>
        <w:ind w:right="-29" w:firstLine="540"/>
        <w:jc w:val="both"/>
        <w:rPr>
          <w:rFonts w:ascii="GHEA Grapalat" w:hAnsi="GHEA Grapalat" w:cs="Times New Roman"/>
          <w:sz w:val="24"/>
          <w:szCs w:val="24"/>
          <w:lang w:val="fr-FR" w:eastAsia="x-none"/>
        </w:rPr>
      </w:pPr>
      <w:r w:rsidRPr="0008415E">
        <w:rPr>
          <w:rFonts w:ascii="GHEA Grapalat" w:hAnsi="GHEA Grapalat" w:cs="Times New Roman"/>
          <w:b/>
          <w:sz w:val="24"/>
          <w:szCs w:val="24"/>
          <w:lang w:val="fr-FR" w:eastAsia="x-none"/>
        </w:rPr>
        <w:t xml:space="preserve">1. </w:t>
      </w:r>
      <w:r w:rsidRPr="0008415E">
        <w:rPr>
          <w:rFonts w:ascii="GHEA Grapalat" w:hAnsi="GHEA Grapalat" w:cs="Sylfaen"/>
          <w:b/>
          <w:sz w:val="24"/>
          <w:szCs w:val="24"/>
          <w:lang w:val="fr-FR" w:eastAsia="x-none"/>
        </w:rPr>
        <w:t>Իրավական</w:t>
      </w:r>
      <w:r w:rsidRPr="0008415E">
        <w:rPr>
          <w:rFonts w:ascii="GHEA Grapalat" w:hAnsi="GHEA Grapalat" w:cs="Times Armenian"/>
          <w:b/>
          <w:sz w:val="24"/>
          <w:szCs w:val="24"/>
          <w:lang w:val="fr-FR" w:eastAsia="x-none"/>
        </w:rPr>
        <w:t xml:space="preserve"> </w:t>
      </w:r>
      <w:r w:rsidRPr="0008415E">
        <w:rPr>
          <w:rFonts w:ascii="GHEA Grapalat" w:hAnsi="GHEA Grapalat" w:cs="Sylfaen"/>
          <w:b/>
          <w:sz w:val="24"/>
          <w:szCs w:val="24"/>
          <w:lang w:val="fr-FR" w:eastAsia="x-none"/>
        </w:rPr>
        <w:t>ակտի</w:t>
      </w:r>
      <w:r w:rsidRPr="0008415E">
        <w:rPr>
          <w:rFonts w:ascii="GHEA Grapalat" w:hAnsi="GHEA Grapalat" w:cs="Times Armenian"/>
          <w:b/>
          <w:sz w:val="24"/>
          <w:szCs w:val="24"/>
          <w:lang w:val="fr-FR" w:eastAsia="x-none"/>
        </w:rPr>
        <w:t xml:space="preserve"> </w:t>
      </w:r>
      <w:r w:rsidRPr="0008415E">
        <w:rPr>
          <w:rFonts w:ascii="GHEA Grapalat" w:hAnsi="GHEA Grapalat" w:cs="Sylfaen"/>
          <w:b/>
          <w:sz w:val="24"/>
          <w:szCs w:val="24"/>
          <w:lang w:val="fr-FR" w:eastAsia="x-none"/>
        </w:rPr>
        <w:t>անհրաժեշտությունը</w:t>
      </w:r>
      <w:r w:rsidRPr="0008415E">
        <w:rPr>
          <w:rFonts w:ascii="GHEA Grapalat" w:hAnsi="GHEA Grapalat" w:cs="Times Armenian"/>
          <w:b/>
          <w:sz w:val="24"/>
          <w:szCs w:val="24"/>
          <w:lang w:val="fr-FR" w:eastAsia="x-none"/>
        </w:rPr>
        <w:t xml:space="preserve"> (</w:t>
      </w:r>
      <w:r w:rsidRPr="0008415E">
        <w:rPr>
          <w:rFonts w:ascii="GHEA Grapalat" w:hAnsi="GHEA Grapalat" w:cs="Sylfaen"/>
          <w:b/>
          <w:sz w:val="24"/>
          <w:szCs w:val="24"/>
          <w:lang w:val="fr-FR" w:eastAsia="x-none"/>
        </w:rPr>
        <w:t>նպատակը</w:t>
      </w:r>
      <w:r w:rsidRPr="0008415E">
        <w:rPr>
          <w:rFonts w:ascii="GHEA Grapalat" w:hAnsi="GHEA Grapalat" w:cs="Times New Roman"/>
          <w:b/>
          <w:sz w:val="24"/>
          <w:szCs w:val="24"/>
          <w:lang w:val="fr-FR" w:eastAsia="x-none"/>
        </w:rPr>
        <w:t>)</w:t>
      </w:r>
      <w:r w:rsidRPr="0008415E">
        <w:rPr>
          <w:rFonts w:ascii="GHEA Grapalat" w:hAnsi="GHEA Grapalat" w:cs="Times New Roman"/>
          <w:sz w:val="24"/>
          <w:szCs w:val="24"/>
          <w:lang w:val="fr-FR" w:eastAsia="x-none"/>
        </w:rPr>
        <w:t>.</w:t>
      </w:r>
    </w:p>
    <w:p w14:paraId="37023091" w14:textId="77777777" w:rsidR="0008415E" w:rsidRPr="0008415E" w:rsidRDefault="0008415E" w:rsidP="0008415E">
      <w:pPr>
        <w:spacing w:before="100" w:beforeAutospacing="1" w:after="0" w:line="276" w:lineRule="auto"/>
        <w:ind w:right="-29" w:firstLine="540"/>
        <w:jc w:val="both"/>
        <w:rPr>
          <w:rFonts w:ascii="GHEA Grapalat" w:hAnsi="GHEA Grapalat" w:cs="Times New Roman"/>
          <w:sz w:val="24"/>
          <w:szCs w:val="24"/>
          <w:lang w:val="hy-AM" w:eastAsia="ru-RU"/>
        </w:rPr>
      </w:pPr>
      <w:r w:rsidRPr="0008415E">
        <w:rPr>
          <w:rFonts w:ascii="GHEA Grapalat" w:hAnsi="GHEA Grapalat" w:cs="Times New Roman"/>
          <w:sz w:val="24"/>
          <w:szCs w:val="24"/>
          <w:lang w:val="hy-AM" w:eastAsia="ru-RU"/>
        </w:rPr>
        <w:t>Իրավական ակտի ընդունման անհրաժեշտությունը պայմանավորված է ՀՀ</w:t>
      </w:r>
      <w:r w:rsidRPr="0008415E">
        <w:rPr>
          <w:rFonts w:ascii="GHEA Grapalat" w:hAnsi="GHEA Grapalat" w:cs="Times New Roman"/>
          <w:sz w:val="24"/>
          <w:szCs w:val="24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sz w:val="24"/>
          <w:szCs w:val="24"/>
          <w:lang w:val="hy-AM" w:eastAsia="ru-RU"/>
        </w:rPr>
        <w:t>կառավարության</w:t>
      </w:r>
      <w:r w:rsidRPr="0008415E">
        <w:rPr>
          <w:rFonts w:ascii="GHEA Grapalat" w:hAnsi="GHEA Grapalat" w:cs="Times New Roman"/>
          <w:sz w:val="24"/>
          <w:szCs w:val="24"/>
          <w:lang w:val="fr-FR" w:eastAsia="ru-RU"/>
        </w:rPr>
        <w:t xml:space="preserve"> 2004 </w:t>
      </w:r>
      <w:r w:rsidRPr="0008415E">
        <w:rPr>
          <w:rFonts w:ascii="GHEA Grapalat" w:hAnsi="GHEA Grapalat" w:cs="Times New Roman"/>
          <w:sz w:val="24"/>
          <w:szCs w:val="24"/>
          <w:lang w:val="hy-AM" w:eastAsia="ru-RU"/>
        </w:rPr>
        <w:t xml:space="preserve">թվականի դեկտեմբերի 16-ի N 1847-Ն որոշման N 2 հավելվածով /այսուհետ՝ Որոշում/ սահմանված՝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Հանրապետությունում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ճանապարհաշինարարական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,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շինարարական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տեխնիկայի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կադաստրի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վարման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գործառույթի իրականացման ընթացքում հաշվառումից հանված տեխնիկային հաշվառման համարանիշներ տրամադրելու միջոցով արտահանման գործընթացի  ապահովմամբ</w:t>
      </w:r>
      <w:r w:rsidRPr="0008415E">
        <w:rPr>
          <w:rFonts w:ascii="GHEA Grapalat" w:hAnsi="GHEA Grapalat" w:cs="Times New Roman"/>
          <w:sz w:val="24"/>
          <w:szCs w:val="24"/>
          <w:lang w:val="hy-AM" w:eastAsia="ru-RU"/>
        </w:rPr>
        <w:t>:</w:t>
      </w:r>
    </w:p>
    <w:p w14:paraId="6A0E0124" w14:textId="77777777" w:rsidR="0008415E" w:rsidRPr="0008415E" w:rsidRDefault="0008415E" w:rsidP="0008415E">
      <w:pPr>
        <w:tabs>
          <w:tab w:val="left" w:pos="10560"/>
          <w:tab w:val="left" w:pos="10680"/>
        </w:tabs>
        <w:spacing w:after="0" w:line="276" w:lineRule="auto"/>
        <w:ind w:left="75" w:right="84" w:firstLine="283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8415E">
        <w:rPr>
          <w:rFonts w:ascii="GHEA Grapalat" w:hAnsi="GHEA Grapalat"/>
          <w:b/>
          <w:sz w:val="24"/>
          <w:szCs w:val="24"/>
          <w:lang w:val="fr-FR"/>
        </w:rPr>
        <w:t>2.</w:t>
      </w:r>
      <w:r w:rsidRPr="000841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8415E">
        <w:rPr>
          <w:rFonts w:ascii="GHEA Grapalat" w:hAnsi="GHEA Grapalat"/>
          <w:b/>
          <w:sz w:val="24"/>
          <w:szCs w:val="24"/>
          <w:u w:val="single"/>
          <w:lang w:val="hy-AM"/>
        </w:rPr>
        <w:t>Ընթացիկ</w:t>
      </w:r>
      <w:r w:rsidRPr="0008415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08415E">
        <w:rPr>
          <w:rFonts w:ascii="GHEA Grapalat" w:hAnsi="GHEA Grapalat"/>
          <w:b/>
          <w:sz w:val="24"/>
          <w:szCs w:val="24"/>
          <w:u w:val="single"/>
          <w:lang w:val="hy-AM"/>
        </w:rPr>
        <w:t>իրավիճակը</w:t>
      </w:r>
      <w:r w:rsidRPr="0008415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08415E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08415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08415E">
        <w:rPr>
          <w:rFonts w:ascii="GHEA Grapalat" w:hAnsi="GHEA Grapalat"/>
          <w:b/>
          <w:sz w:val="24"/>
          <w:szCs w:val="24"/>
          <w:u w:val="single"/>
          <w:lang w:val="hy-AM"/>
        </w:rPr>
        <w:t>խնդիրները</w:t>
      </w:r>
      <w:r w:rsidRPr="0008415E">
        <w:rPr>
          <w:rFonts w:ascii="MS Mincho" w:eastAsia="MS Mincho" w:hAnsi="MS Mincho" w:cs="MS Mincho"/>
          <w:b/>
          <w:sz w:val="24"/>
          <w:szCs w:val="24"/>
          <w:u w:val="single"/>
          <w:lang w:val="hy-AM"/>
        </w:rPr>
        <w:t>․</w:t>
      </w:r>
      <w:r w:rsidRPr="0008415E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14:paraId="364EB372" w14:textId="77777777" w:rsidR="0008415E" w:rsidRPr="0008415E" w:rsidRDefault="0008415E" w:rsidP="0008415E">
      <w:pPr>
        <w:spacing w:before="100" w:beforeAutospacing="1" w:after="0" w:line="276" w:lineRule="auto"/>
        <w:ind w:right="-29" w:firstLine="540"/>
        <w:jc w:val="both"/>
        <w:rPr>
          <w:rFonts w:ascii="GHEA Grapalat" w:eastAsia="GHEA Grapalat" w:hAnsi="GHEA Grapalat" w:cs="GHEA Grapalat"/>
          <w:sz w:val="24"/>
          <w:szCs w:val="24"/>
          <w:lang w:val="hy-AM" w:eastAsia="ru-RU"/>
        </w:rPr>
      </w:pPr>
      <w:r w:rsidRPr="0008415E">
        <w:rPr>
          <w:rFonts w:ascii="GHEA Grapalat" w:hAnsi="GHEA Grapalat" w:cs="Times New Roman"/>
          <w:sz w:val="24"/>
          <w:szCs w:val="24"/>
          <w:lang w:val="hy-AM" w:eastAsia="ru-RU"/>
        </w:rPr>
        <w:t xml:space="preserve">Որոշմամբ սահմանված՝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Հանրապետությունում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ճանապարհաշինարարական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,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շինարարական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տեխնիկայի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կադաստրի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վարման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աշխատանքներն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իրականացնում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է ՀՀ տարածքային կառավարման և ենթակառուցվածքների նախարարությունը /այսուհետ՝ Նախարարություն/</w:t>
      </w:r>
      <w:r w:rsidRPr="0008415E">
        <w:rPr>
          <w:rFonts w:ascii="GHEA Grapalat" w:hAnsi="GHEA Grapalat" w:cs="Times New Roman"/>
          <w:sz w:val="24"/>
          <w:szCs w:val="24"/>
          <w:lang w:val="hy-AM" w:eastAsia="ru-RU"/>
        </w:rPr>
        <w:t xml:space="preserve">: Որոշմամբ սահմանված կարգով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ճանապարհաշինարարական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,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շինարարական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տեխնիկայի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հաշվառման արդյունքում </w:t>
      </w:r>
      <w:r w:rsidRPr="0008415E">
        <w:rPr>
          <w:rFonts w:ascii="GHEA Grapalat" w:hAnsi="GHEA Grapalat" w:cs="Times New Roman"/>
          <w:sz w:val="24"/>
          <w:szCs w:val="24"/>
          <w:lang w:val="hy-AM" w:eastAsia="ru-RU"/>
        </w:rPr>
        <w:t xml:space="preserve">Նախարարության կողմից տրամադրվում է  </w:t>
      </w:r>
      <w:r w:rsidRPr="0008415E">
        <w:rPr>
          <w:rFonts w:ascii="Calibri" w:hAnsi="Calibri" w:cs="Calibri"/>
          <w:color w:val="000000"/>
          <w:sz w:val="24"/>
          <w:szCs w:val="24"/>
          <w:shd w:val="clear" w:color="auto" w:fill="FFFFFF"/>
          <w:lang w:val="fr-FR" w:eastAsia="ru-RU"/>
        </w:rPr>
        <w:t> 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տեխնիկական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վկայագրի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պետական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համարանիշ ինչպես նաև սեփականատիրոջ դիմումի հիման վրա նշված տեխնիկան հանվում է հաշվառումից</w:t>
      </w:r>
      <w:r w:rsidRPr="0008415E">
        <w:rPr>
          <w:rFonts w:ascii="GHEA Grapalat" w:hAnsi="GHEA Grapalat" w:cs="Times New Roman"/>
          <w:sz w:val="24"/>
          <w:szCs w:val="24"/>
          <w:lang w:val="hy-AM" w:eastAsia="ru-RU"/>
        </w:rPr>
        <w:t xml:space="preserve">: Այն դեպքերում երբ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ճանապարհաշինարարական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,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շինարարական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8415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տեխնիկան առքուվաճառքի պայմանագրի հիման վրա հանվում է հաշվառումից և օտարվում արտերկրյա կազմակերպության՝ անհրաժեշտություն է առաջանում տեխնիկային հատկացնել տարանցիկ համարանիշներ տեխնիկայի արտահանման գործընթացը կարգավորելու նպատակով</w:t>
      </w:r>
      <w:r w:rsidRPr="0008415E">
        <w:rPr>
          <w:rFonts w:ascii="GHEA Grapalat" w:hAnsi="GHEA Grapalat" w:cs="Times New Roman"/>
          <w:sz w:val="24"/>
          <w:szCs w:val="24"/>
          <w:lang w:val="hy-AM" w:eastAsia="ru-RU"/>
        </w:rPr>
        <w:t xml:space="preserve">: Սակայն ՀՀ կառավարության </w:t>
      </w:r>
      <w:r w:rsidRPr="0008415E">
        <w:rPr>
          <w:rFonts w:ascii="GHEA Grapalat" w:hAnsi="GHEA Grapalat" w:cs="Times New Roman"/>
          <w:sz w:val="24"/>
          <w:szCs w:val="24"/>
          <w:lang w:val="fr-FR" w:eastAsia="ru-RU"/>
        </w:rPr>
        <w:t xml:space="preserve">2004 </w:t>
      </w:r>
      <w:r w:rsidRPr="0008415E">
        <w:rPr>
          <w:rFonts w:ascii="GHEA Grapalat" w:hAnsi="GHEA Grapalat" w:cs="Times New Roman"/>
          <w:sz w:val="24"/>
          <w:szCs w:val="24"/>
          <w:lang w:val="hy-AM" w:eastAsia="ru-RU"/>
        </w:rPr>
        <w:t>թվականի դեկտեմբերի 16-ի N 1847-Ն որոշմամբ հաշվառող մարմնին տարանցիկ համարանիշներ տրամադրելու գործառույթ չի նախատեսված</w:t>
      </w:r>
      <w:r w:rsidRPr="0008415E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։ </w:t>
      </w:r>
    </w:p>
    <w:p w14:paraId="0446EF70" w14:textId="77777777" w:rsidR="0008415E" w:rsidRPr="0008415E" w:rsidRDefault="0008415E" w:rsidP="0008415E">
      <w:pPr>
        <w:spacing w:after="0" w:line="276" w:lineRule="auto"/>
        <w:ind w:right="-29" w:firstLine="35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08415E">
        <w:rPr>
          <w:rFonts w:ascii="GHEA Grapalat" w:hAnsi="GHEA Grapalat"/>
          <w:b/>
          <w:bCs/>
          <w:sz w:val="24"/>
          <w:szCs w:val="24"/>
          <w:lang w:val="fr-FR"/>
        </w:rPr>
        <w:t>3. Տվյալ բնագավառում իրականացվող քաղաքականությունը</w:t>
      </w:r>
    </w:p>
    <w:p w14:paraId="305C590E" w14:textId="77777777" w:rsidR="0008415E" w:rsidRPr="0008415E" w:rsidRDefault="0008415E" w:rsidP="0008415E">
      <w:pPr>
        <w:tabs>
          <w:tab w:val="left" w:pos="10560"/>
          <w:tab w:val="left" w:pos="10680"/>
        </w:tabs>
        <w:spacing w:after="0" w:line="276" w:lineRule="auto"/>
        <w:ind w:left="75" w:right="84" w:firstLine="283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841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Նախատեսվում է ՀՀ կառավարության 2010 թվականի սեպտեմբերի 9-ի </w:t>
      </w:r>
      <w:r w:rsidRPr="0008415E">
        <w:rPr>
          <w:rFonts w:ascii="GHEA Grapalat" w:hAnsi="GHEA Grapalat"/>
          <w:sz w:val="24"/>
          <w:szCs w:val="24"/>
          <w:lang w:val="hy-AM"/>
        </w:rPr>
        <w:t>N</w:t>
      </w:r>
      <w:r w:rsidRPr="000841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1251-Ն որոշման մեջ լրացում կատարելու միջոցով ապահովել </w:t>
      </w:r>
      <w:r w:rsidRPr="000841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տրանսպորտի բնագավառում Կառավարության քաղաքականությունն իրականացնող մարմնի կողմից Հայաստանի Հանրապետության կառավարության 2004 թվականի դեկտեմբերի 16-ի N 1847-Ն </w:t>
      </w:r>
      <w:r w:rsidRPr="000841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որոշմամբ հաշվառման ենթակա տրանսպորտային միջոցների </w:t>
      </w:r>
      <w:r w:rsidRPr="0008415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Հանրապետությունից արտահանման նպատակով հաշվառումից հանելու դեպքում</w:t>
      </w:r>
      <w:r w:rsidRPr="000841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8415E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ըստ ներկայացված հայտի</w:t>
      </w:r>
      <w:r w:rsidRPr="000841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8415E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«Տարանցիկ» տեսակի համարանիշեր տրամադրելու գործառույթը</w:t>
      </w:r>
      <w:r w:rsidRPr="0008415E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61D13EDB" w14:textId="77777777" w:rsidR="0008415E" w:rsidRPr="0008415E" w:rsidRDefault="0008415E" w:rsidP="0008415E">
      <w:pPr>
        <w:spacing w:after="0" w:line="276" w:lineRule="auto"/>
        <w:ind w:right="-29" w:firstLine="35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08415E">
        <w:rPr>
          <w:rFonts w:ascii="GHEA Grapalat" w:hAnsi="GHEA Grapalat"/>
          <w:b/>
          <w:bCs/>
          <w:sz w:val="24"/>
          <w:szCs w:val="24"/>
          <w:lang w:val="fr-FR"/>
        </w:rPr>
        <w:t>4. Կարգավորման նպատակը և բնույթը.</w:t>
      </w:r>
    </w:p>
    <w:p w14:paraId="3365506B" w14:textId="77777777" w:rsidR="0008415E" w:rsidRPr="0008415E" w:rsidRDefault="0008415E" w:rsidP="0008415E">
      <w:pPr>
        <w:spacing w:after="0" w:line="276" w:lineRule="auto"/>
        <w:ind w:right="-29" w:firstLine="358"/>
        <w:jc w:val="both"/>
        <w:rPr>
          <w:rFonts w:ascii="GHEA Grapalat" w:hAnsi="GHEA Grapalat"/>
          <w:sz w:val="24"/>
          <w:szCs w:val="24"/>
          <w:lang w:val="hy-AM"/>
        </w:rPr>
      </w:pPr>
      <w:r w:rsidRPr="0008415E">
        <w:rPr>
          <w:rFonts w:ascii="GHEA Grapalat" w:hAnsi="GHEA Grapalat"/>
          <w:sz w:val="24"/>
          <w:szCs w:val="24"/>
          <w:lang w:val="hy-AM"/>
        </w:rPr>
        <w:t>Օրեսդրական սույն կարգավորմամբ կապահովվի Հայաստանի</w:t>
      </w:r>
      <w:r w:rsidRPr="000841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Հանրապետության կառավարության 2004 թվականի դեկտեմբերի 16-ի N 1847-Ն որոշմամբ հաշվառման ենթակա </w:t>
      </w:r>
      <w:r w:rsidRPr="00084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ճանապարհաշինարարական</w:t>
      </w:r>
      <w:r w:rsidRPr="0008415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084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շինարարական</w:t>
      </w:r>
      <w:r w:rsidRPr="0008415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4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տեխնիկայի՝ հաշվառումից հանելու և օտարելու դեպքերում արտահանման գործընթացի ամբողջական և առանց խոչընդոտների իրականացումը</w:t>
      </w:r>
      <w:r w:rsidRPr="0008415E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50CAF22F" w14:textId="77777777" w:rsidR="0008415E" w:rsidRPr="0008415E" w:rsidRDefault="0008415E" w:rsidP="0008415E">
      <w:pPr>
        <w:spacing w:after="0" w:line="276" w:lineRule="auto"/>
        <w:ind w:right="-29" w:firstLine="35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14:paraId="14B9E2B3" w14:textId="77777777" w:rsidR="0008415E" w:rsidRPr="0008415E" w:rsidRDefault="0008415E" w:rsidP="0008415E">
      <w:pPr>
        <w:spacing w:after="0" w:line="276" w:lineRule="auto"/>
        <w:ind w:right="-29" w:firstLine="35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08415E">
        <w:rPr>
          <w:rFonts w:ascii="GHEA Grapalat" w:hAnsi="GHEA Grapalat"/>
          <w:b/>
          <w:bCs/>
          <w:sz w:val="24"/>
          <w:szCs w:val="24"/>
          <w:lang w:val="fr-FR"/>
        </w:rPr>
        <w:t xml:space="preserve">5. Նախագծի մշակման գործընթացում ներգրավված ինստիտուտները և անձիք. </w:t>
      </w:r>
    </w:p>
    <w:p w14:paraId="3A3A968A" w14:textId="77777777" w:rsidR="0008415E" w:rsidRPr="0008415E" w:rsidRDefault="0008415E" w:rsidP="0008415E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8415E">
        <w:rPr>
          <w:rFonts w:ascii="GHEA Grapalat" w:hAnsi="GHEA Grapalat" w:cs="Sylfaen"/>
          <w:sz w:val="24"/>
          <w:szCs w:val="24"/>
          <w:lang w:val="hy-AM"/>
        </w:rPr>
        <w:t>Նա</w:t>
      </w:r>
      <w:r w:rsidRPr="0008415E">
        <w:rPr>
          <w:rFonts w:ascii="GHEA Grapalat" w:hAnsi="GHEA Grapalat" w:cs="Sylfaen"/>
          <w:sz w:val="24"/>
          <w:szCs w:val="24"/>
          <w:lang w:val="fr-FR"/>
        </w:rPr>
        <w:softHyphen/>
      </w:r>
      <w:r w:rsidRPr="0008415E">
        <w:rPr>
          <w:rFonts w:ascii="GHEA Grapalat" w:hAnsi="GHEA Grapalat" w:cs="Sylfaen"/>
          <w:sz w:val="24"/>
          <w:szCs w:val="24"/>
          <w:lang w:val="fr-FR"/>
        </w:rPr>
        <w:softHyphen/>
      </w:r>
      <w:r w:rsidRPr="0008415E">
        <w:rPr>
          <w:rFonts w:ascii="GHEA Grapalat" w:hAnsi="GHEA Grapalat" w:cs="Sylfaen"/>
          <w:sz w:val="24"/>
          <w:szCs w:val="24"/>
          <w:lang w:val="hy-AM"/>
        </w:rPr>
        <w:t>խագիծը</w:t>
      </w:r>
      <w:r w:rsidRPr="0008415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8415E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08415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8415E">
        <w:rPr>
          <w:rFonts w:ascii="GHEA Grapalat" w:hAnsi="GHEA Grapalat" w:cs="Sylfaen"/>
          <w:sz w:val="24"/>
          <w:szCs w:val="24"/>
          <w:lang w:val="hy-AM"/>
        </w:rPr>
        <w:t>է</w:t>
      </w:r>
      <w:r w:rsidRPr="0008415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8415E">
        <w:rPr>
          <w:rFonts w:ascii="GHEA Grapalat" w:hAnsi="GHEA Grapalat" w:cs="Sylfaen"/>
          <w:sz w:val="24"/>
          <w:szCs w:val="24"/>
          <w:lang w:val="hy-AM"/>
        </w:rPr>
        <w:t>Տ</w:t>
      </w:r>
      <w:hyperlink r:id="rId4" w:history="1">
        <w:r w:rsidRPr="0008415E">
          <w:rPr>
            <w:rFonts w:ascii="GHEA Grapalat" w:hAnsi="GHEA Grapalat" w:cs="Sylfaen"/>
            <w:sz w:val="24"/>
            <w:szCs w:val="24"/>
            <w:lang w:val="hy-AM"/>
          </w:rPr>
          <w:t>արածքային</w:t>
        </w:r>
        <w:r w:rsidRPr="0008415E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08415E">
          <w:rPr>
            <w:rFonts w:ascii="GHEA Grapalat" w:hAnsi="GHEA Grapalat" w:cs="Sylfaen"/>
            <w:sz w:val="24"/>
            <w:szCs w:val="24"/>
            <w:lang w:val="hy-AM"/>
          </w:rPr>
          <w:t>կառավարման</w:t>
        </w:r>
        <w:r w:rsidRPr="0008415E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08415E">
          <w:rPr>
            <w:rFonts w:ascii="GHEA Grapalat" w:hAnsi="GHEA Grapalat" w:cs="Sylfaen"/>
            <w:sz w:val="24"/>
            <w:szCs w:val="24"/>
            <w:lang w:val="hy-AM"/>
          </w:rPr>
          <w:t>և</w:t>
        </w:r>
        <w:r w:rsidRPr="0008415E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08415E">
          <w:rPr>
            <w:rFonts w:ascii="GHEA Grapalat" w:hAnsi="GHEA Grapalat" w:cs="Sylfaen"/>
            <w:sz w:val="24"/>
            <w:szCs w:val="24"/>
            <w:lang w:val="hy-AM"/>
          </w:rPr>
          <w:t>ենթակառուցվածքների</w:t>
        </w:r>
        <w:r w:rsidRPr="0008415E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08415E">
          <w:rPr>
            <w:rFonts w:ascii="GHEA Grapalat" w:hAnsi="GHEA Grapalat" w:cs="Sylfaen"/>
            <w:sz w:val="24"/>
            <w:szCs w:val="24"/>
            <w:lang w:val="hy-AM"/>
          </w:rPr>
          <w:t>նախարարության</w:t>
        </w:r>
      </w:hyperlink>
      <w:r w:rsidRPr="0008415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8415E">
        <w:rPr>
          <w:rFonts w:ascii="GHEA Grapalat" w:hAnsi="GHEA Grapalat" w:cs="Sylfaen"/>
          <w:sz w:val="24"/>
          <w:szCs w:val="24"/>
          <w:lang w:val="hy-AM"/>
        </w:rPr>
        <w:t>կողմից։</w:t>
      </w:r>
    </w:p>
    <w:p w14:paraId="74ADF7BC" w14:textId="77777777" w:rsidR="0008415E" w:rsidRPr="0008415E" w:rsidRDefault="0008415E" w:rsidP="0008415E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8415E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08415E">
        <w:rPr>
          <w:rFonts w:ascii="MS Mincho" w:eastAsia="MS Mincho" w:hAnsi="MS Mincho" w:cs="MS Mincho"/>
          <w:b/>
          <w:bCs/>
          <w:sz w:val="24"/>
          <w:szCs w:val="24"/>
          <w:lang w:val="hy-AM"/>
        </w:rPr>
        <w:t>․</w:t>
      </w:r>
      <w:r w:rsidRPr="000841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8415E">
        <w:rPr>
          <w:rFonts w:ascii="GHEA Grapalat" w:hAnsi="GHEA Grapalat"/>
          <w:b/>
          <w:bCs/>
          <w:sz w:val="24"/>
          <w:szCs w:val="24"/>
          <w:lang w:val="fr-FR"/>
        </w:rPr>
        <w:t xml:space="preserve">Տեղեկատվություն </w:t>
      </w:r>
      <w:r w:rsidRPr="0008415E">
        <w:rPr>
          <w:rFonts w:ascii="Calibri" w:hAnsi="Calibri" w:cs="Calibri"/>
          <w:b/>
          <w:bCs/>
          <w:sz w:val="24"/>
          <w:szCs w:val="24"/>
          <w:lang w:val="fr-FR"/>
        </w:rPr>
        <w:t> </w:t>
      </w:r>
      <w:r w:rsidRPr="0008415E">
        <w:rPr>
          <w:rFonts w:ascii="GHEA Grapalat" w:hAnsi="GHEA Grapalat"/>
          <w:b/>
          <w:bCs/>
          <w:sz w:val="24"/>
          <w:szCs w:val="24"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5105CBB3" w14:textId="77777777" w:rsidR="0008415E" w:rsidRPr="0008415E" w:rsidRDefault="0008415E" w:rsidP="0008415E">
      <w:pPr>
        <w:spacing w:after="0" w:line="276" w:lineRule="auto"/>
        <w:ind w:right="-29"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x-none"/>
        </w:rPr>
      </w:pPr>
      <w:r w:rsidRPr="0008415E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Որոշման</w:t>
      </w:r>
      <w:r w:rsidRPr="0008415E">
        <w:rPr>
          <w:rFonts w:ascii="GHEA Grapalat" w:eastAsia="Times New Roman" w:hAnsi="GHEA Grapalat" w:cs="Times New Roman"/>
          <w:sz w:val="24"/>
          <w:szCs w:val="24"/>
          <w:lang w:val="fr-FR" w:eastAsia="x-none"/>
        </w:rPr>
        <w:t xml:space="preserve"> նախագծի ընդունման դեպքում պետական բյուջեի </w:t>
      </w:r>
      <w:r w:rsidRPr="0008415E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և տեղական ինքնակառավարման մարմնի բյուջեի </w:t>
      </w:r>
      <w:r w:rsidRPr="0008415E">
        <w:rPr>
          <w:rFonts w:ascii="GHEA Grapalat" w:eastAsia="Times New Roman" w:hAnsi="GHEA Grapalat" w:cs="Times New Roman"/>
          <w:sz w:val="24"/>
          <w:szCs w:val="24"/>
          <w:lang w:val="fr-FR" w:eastAsia="x-none"/>
        </w:rPr>
        <w:t xml:space="preserve">մուտքերի էական </w:t>
      </w:r>
      <w:r w:rsidRPr="0008415E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ավելացում կամ </w:t>
      </w:r>
      <w:r w:rsidRPr="0008415E">
        <w:rPr>
          <w:rFonts w:ascii="GHEA Grapalat" w:eastAsia="Times New Roman" w:hAnsi="GHEA Grapalat" w:cs="Times New Roman"/>
          <w:sz w:val="24"/>
          <w:szCs w:val="24"/>
          <w:lang w:val="fr-FR" w:eastAsia="x-none"/>
        </w:rPr>
        <w:t>նվազում չի նախատեսվում։</w:t>
      </w:r>
    </w:p>
    <w:p w14:paraId="66647B26" w14:textId="77777777" w:rsidR="0008415E" w:rsidRPr="0008415E" w:rsidRDefault="0008415E" w:rsidP="0008415E">
      <w:pPr>
        <w:spacing w:after="0" w:line="276" w:lineRule="auto"/>
        <w:ind w:right="-29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</w:pPr>
      <w:r w:rsidRPr="0008415E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7. Կապը ռազմավարական փաստաթղթերի հետ</w:t>
      </w:r>
    </w:p>
    <w:p w14:paraId="37D55AF0" w14:textId="77777777" w:rsidR="0008415E" w:rsidRPr="0008415E" w:rsidRDefault="0008415E" w:rsidP="0008415E">
      <w:pPr>
        <w:spacing w:after="0" w:line="276" w:lineRule="auto"/>
        <w:ind w:right="-29" w:firstLine="720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x-none"/>
        </w:rPr>
      </w:pPr>
      <w:r w:rsidRPr="0008415E">
        <w:rPr>
          <w:rFonts w:ascii="GHEA Grapalat" w:eastAsia="Times New Roman" w:hAnsi="GHEA Grapalat" w:cs="Sylfaen"/>
          <w:sz w:val="24"/>
          <w:szCs w:val="24"/>
          <w:lang w:val="hy-AM" w:eastAsia="x-none"/>
        </w:rPr>
        <w:t>Ռազմավարական փաստաթղթերի հետ կապը բացակայում է</w:t>
      </w:r>
      <w:r w:rsidRPr="0008415E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։</w:t>
      </w:r>
    </w:p>
    <w:p w14:paraId="0F0E85E1" w14:textId="77777777" w:rsidR="002604B4" w:rsidRPr="0008415E" w:rsidRDefault="002604B4">
      <w:pPr>
        <w:rPr>
          <w:lang w:val="hy-AM"/>
        </w:rPr>
      </w:pPr>
    </w:p>
    <w:sectPr w:rsidR="002604B4" w:rsidRPr="0008415E" w:rsidSect="001A2624">
      <w:pgSz w:w="12240" w:h="15840"/>
      <w:pgMar w:top="108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C4F"/>
    <w:rsid w:val="0008415E"/>
    <w:rsid w:val="00176C4F"/>
    <w:rsid w:val="002604B4"/>
    <w:rsid w:val="00ED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25038"/>
  <w15:chartTrackingRefBased/>
  <w15:docId w15:val="{4EDB1544-321C-4FBF-992F-7D5EF012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am/structure/27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Stepanyan</dc:creator>
  <cp:keywords/>
  <dc:description/>
  <cp:lastModifiedBy>Astghik Tumanyan</cp:lastModifiedBy>
  <cp:revision>3</cp:revision>
  <dcterms:created xsi:type="dcterms:W3CDTF">2022-08-22T12:37:00Z</dcterms:created>
  <dcterms:modified xsi:type="dcterms:W3CDTF">2022-08-23T08:30:00Z</dcterms:modified>
</cp:coreProperties>
</file>