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113" w:rsidRPr="000D1C21" w:rsidRDefault="000D1C21" w:rsidP="000D1C21">
      <w:pPr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0D1C21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0D1C21" w:rsidRPr="000D1C21" w:rsidRDefault="000D1C21" w:rsidP="000D1C2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D1C21">
        <w:rPr>
          <w:rFonts w:ascii="GHEA Grapalat" w:hAnsi="GHEA Grapalat"/>
          <w:sz w:val="24"/>
          <w:szCs w:val="24"/>
          <w:lang w:val="hy-AM"/>
        </w:rPr>
        <w:t>Հանրային քննարկման</w:t>
      </w:r>
    </w:p>
    <w:p w:rsidR="000D1C21" w:rsidRDefault="000D1C21"/>
    <w:tbl>
      <w:tblPr>
        <w:tblStyle w:val="TableGrid"/>
        <w:tblW w:w="1098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7470"/>
        <w:gridCol w:w="3510"/>
      </w:tblGrid>
      <w:tr w:rsidR="000D1C21" w:rsidRPr="00B825E9" w:rsidTr="0029639E">
        <w:trPr>
          <w:trHeight w:val="431"/>
        </w:trPr>
        <w:tc>
          <w:tcPr>
            <w:tcW w:w="7470" w:type="dxa"/>
          </w:tcPr>
          <w:p w:rsidR="000D1C21" w:rsidRPr="00B825E9" w:rsidRDefault="000D1C21" w:rsidP="0029639E">
            <w:pPr>
              <w:pStyle w:val="ListParagraph"/>
              <w:ind w:left="0" w:right="72" w:firstLine="25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/>
                <w:sz w:val="22"/>
                <w:szCs w:val="22"/>
                <w:lang w:val="hy-AM"/>
              </w:rPr>
              <w:t>Հանրային քննարկում</w:t>
            </w:r>
          </w:p>
        </w:tc>
        <w:tc>
          <w:tcPr>
            <w:tcW w:w="3510" w:type="dxa"/>
          </w:tcPr>
          <w:p w:rsidR="000D1C21" w:rsidRPr="00B825E9" w:rsidRDefault="000D1C21" w:rsidP="0029639E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</w:tr>
      <w:tr w:rsidR="000D1C21" w:rsidRPr="009063DB" w:rsidTr="0029639E">
        <w:trPr>
          <w:trHeight w:val="431"/>
        </w:trPr>
        <w:tc>
          <w:tcPr>
            <w:tcW w:w="7470" w:type="dxa"/>
          </w:tcPr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>Արփինե Դարբինյան (</w:t>
            </w:r>
            <w:hyperlink r:id="rId4" w:history="1">
              <w:r w:rsidRPr="00B825E9">
                <w:rPr>
                  <w:rStyle w:val="Hyperlink"/>
                  <w:rFonts w:ascii="GHEA Grapalat" w:hAnsi="GHEA Grapalat" w:cs="Helvetica"/>
                  <w:sz w:val="22"/>
                  <w:szCs w:val="22"/>
                  <w:lang w:val="hy-AM"/>
                </w:rPr>
                <w:t>martunuqolej@mail.ru</w:t>
              </w:r>
            </w:hyperlink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>)</w:t>
            </w:r>
          </w:p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>Ողջույն, Ձեզ դիմում է ,,Գեղարքունիքի տարածաշրջանային պետական քոլեջի,, դասախոս-կարիերայի ուղղորդման պատասխանատու Արփինե Դարբինյանը, համամիտ եմ նախագծի այն կետին , որ տարակարգի և ատեստավորման հնարավորություն ընձեռնել ոչ միայն հանրակրթական առարկաներ դասավանդող դասախոսներին,այլ նաև մոդուլներ դասավանդողներին: Առաջարկում եմ միջին մասնագիտական և նախնական /արհեստագործական/ կրթության հաստատություններին ևս ընդգրկել ,,Սոցփաթեթ,, համակարգում: Միջին մասնագիտական և նախնական /արհեստագործական/ կրթությունը հիմնականում դարձնել անվճար, հաշվի առնելով, հատկապես գյուղաբնակ բնակչության սոցիալական ծանր վիճակը:</w:t>
            </w:r>
          </w:p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</w:p>
        </w:tc>
        <w:tc>
          <w:tcPr>
            <w:tcW w:w="3510" w:type="dxa"/>
          </w:tcPr>
          <w:p w:rsidR="000D1C21" w:rsidRPr="00B825E9" w:rsidRDefault="000D1C21" w:rsidP="0029639E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825E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 ի գիտություն</w:t>
            </w:r>
          </w:p>
          <w:p w:rsidR="000D1C21" w:rsidRPr="00B825E9" w:rsidRDefault="000D1C21" w:rsidP="0029639E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B825E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Բարձրացված հարցերը, սույն օրենքի կարգավորումներից դուրս են:  </w:t>
            </w:r>
          </w:p>
        </w:tc>
      </w:tr>
      <w:tr w:rsidR="000D1C21" w:rsidRPr="00B825E9" w:rsidTr="0029639E">
        <w:trPr>
          <w:trHeight w:val="431"/>
        </w:trPr>
        <w:tc>
          <w:tcPr>
            <w:tcW w:w="7470" w:type="dxa"/>
          </w:tcPr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>Վահե Բաբայան (</w:t>
            </w:r>
            <w:hyperlink r:id="rId5" w:history="1">
              <w:r w:rsidRPr="00B825E9">
                <w:rPr>
                  <w:rStyle w:val="Hyperlink"/>
                  <w:rFonts w:ascii="GHEA Grapalat" w:hAnsi="GHEA Grapalat" w:cs="Helvetica"/>
                  <w:sz w:val="22"/>
                  <w:szCs w:val="22"/>
                  <w:lang w:val="hy-AM"/>
                </w:rPr>
                <w:t>med_mehrabyan@rambler.ru</w:t>
              </w:r>
            </w:hyperlink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>)</w:t>
            </w:r>
          </w:p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>1) Առաջարկում ենք 2-րդ հոդվածի 10 և 11 կետերից մեկը հանել, քանի որ նույնն են՝ 10) hաստատում է արհեստագործական և (կամ) միջին մասնագիտական կրթական ծրագրեր իրականացնող պետական ուսումնական հաստատություններում ուսանողական նպաստ հատկացնելու, ուսման վարձը փոխհատուցելու և կրթաթոշակ սահմանելու կարգը, 11) հաստատում է արհեստագործական և (կամ) միջին մասնագիտական կրթական ծրագրեր իրականացնող պետական ուսումնական հաստատություններում ուսանողական նպաստ հատկացնելու, ուսման վարձը փոխհատուցելու և կրթաթոշակ սահմանելու կարգը,</w:t>
            </w:r>
          </w:p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510" w:type="dxa"/>
          </w:tcPr>
          <w:p w:rsidR="000D1C21" w:rsidRPr="00B825E9" w:rsidRDefault="000D1C21" w:rsidP="0029639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825E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0D1C21" w:rsidRPr="009063DB" w:rsidTr="0029639E">
        <w:trPr>
          <w:trHeight w:val="431"/>
        </w:trPr>
        <w:tc>
          <w:tcPr>
            <w:tcW w:w="7470" w:type="dxa"/>
          </w:tcPr>
          <w:p w:rsidR="000D1C21" w:rsidRPr="00D930A1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D930A1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2) Կրթության զարգացման ռազմավարության մեջ հստակ շեշտադրված է՝ և՛ պետական, և՛ ոչ պետական ուսումնական հաստատությունները պետք է գտնվեն նույն մրցակցային դաշտում և որևէ առավելություն չունենան մեկը մյուսի նկատմամբ: Պետությունը պետք է տարանջատում չմտցնի այդ հարցում և որակյալ կրթության տրամադրման համար, կարծում եմ, պետք է ուսանողական նպաստ հատկացնի, ուսման վարձը փոխհատուցի և կրթաթոշակ սահմանի ոչ միայն պետական, այլ նաև հավատարմագրված ոչ պետական ուսումնական հաստատությունների համար: Այսպիսով, հնարավոր կլինի անվճար տեղեր սահմանել նաև ոչ պետական ուսումնական հաստատությունների ուսանողների համար, ինչը իր հերթին կնպաստի կրթական որակի բարձրացմանը նաև մասնավոր հատվածում, քանի որ բացի պետականի և ոչ պետականի միջև հավասար պայմանների </w:t>
            </w:r>
            <w:r w:rsidRPr="00D930A1">
              <w:rPr>
                <w:rFonts w:ascii="GHEA Grapalat" w:hAnsi="GHEA Grapalat" w:cs="Helvetica"/>
                <w:sz w:val="22"/>
                <w:szCs w:val="22"/>
                <w:lang w:val="hy-AM"/>
              </w:rPr>
              <w:lastRenderedPageBreak/>
              <w:t xml:space="preserve">ապահովմանը, նաև առաջադիմության հարցում առողջ մրցակցություն կլինի կոնկրետ ուսումնական հաստատության ուսանողների շրջանակում: </w:t>
            </w:r>
          </w:p>
          <w:p w:rsidR="000D1C21" w:rsidRPr="00D930A1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</w:p>
        </w:tc>
        <w:tc>
          <w:tcPr>
            <w:tcW w:w="3510" w:type="dxa"/>
          </w:tcPr>
          <w:p w:rsidR="000D1C21" w:rsidRPr="00D930A1" w:rsidRDefault="000D1C21" w:rsidP="0029639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930A1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Ընդունված չէ:</w:t>
            </w:r>
          </w:p>
          <w:p w:rsidR="000D1C21" w:rsidRPr="00D930A1" w:rsidRDefault="000D1C21" w:rsidP="0029639E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  <w:p w:rsidR="000D1C21" w:rsidRPr="00D930A1" w:rsidRDefault="000D1C21" w:rsidP="0029639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930A1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Նախարարությունը հաշվի առնելով նպաստի ձևով անվճար ուսուցման տեղերի սահմանափակ լինելու հանգամանքը, գտնում է ոչ նպատակահարման ներկա փուլում անվճար տեղեր հատկացնել նաև ոչ պետական ուսումնական հաստատություններին:</w:t>
            </w:r>
          </w:p>
        </w:tc>
      </w:tr>
      <w:tr w:rsidR="000D1C21" w:rsidRPr="009063DB" w:rsidTr="0029639E">
        <w:trPr>
          <w:trHeight w:val="431"/>
        </w:trPr>
        <w:tc>
          <w:tcPr>
            <w:tcW w:w="7470" w:type="dxa"/>
          </w:tcPr>
          <w:p w:rsidR="000D1C21" w:rsidRPr="00B825E9" w:rsidRDefault="000D1C21" w:rsidP="0029639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B825E9">
              <w:rPr>
                <w:rFonts w:ascii="GHEA Grapalat" w:hAnsi="GHEA Grapalat" w:cs="Helvetica"/>
                <w:sz w:val="22"/>
                <w:szCs w:val="22"/>
                <w:lang w:val="hy-AM"/>
              </w:rPr>
              <w:lastRenderedPageBreak/>
              <w:t>3) 5-րդ հոդվածի վերջին պարբերության համաձայն՝ “Ոչ պետական արհեստագործական կամ միջին մասնագիտական կրթական ծրագիր իրականացնող ուսումնական հաստատության կամ կազմակերպության մասնագիտական կրթական ծրագիր իրականացնող ստորաբաժանման մանկավարժը կամ արտադրական ուսուցման վարպետը կարող է կրթության պետական կառավարման լիազոր մարմնի սահմանած կարգով մասնակցել տարակարգի շնորհման գործընթացին՝ հիմնադրի ֆինանսական միջոցների հաշվին։»” Առաջարկում ենք 5-րդ հոդվածի վերջին պարբերությամբ սահմանված տարակարգի շնորհման գործընթացին մանկավարժի կամ արտադրական ուսուցման վարպետի մասնակցությունը չսահմանափակել «հիմնադրի ֆինանսական միջոցներ»-ով, հնարավորություն տալով մանկավարժին կամ վարպետին օգտվել նաև սեփական, ինչպես նաև այլ ֆինանսական միջոցներից:</w:t>
            </w:r>
          </w:p>
        </w:tc>
        <w:tc>
          <w:tcPr>
            <w:tcW w:w="3510" w:type="dxa"/>
          </w:tcPr>
          <w:p w:rsidR="000D1C21" w:rsidRDefault="000D1C21" w:rsidP="0029639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Ընդունված չէ:</w:t>
            </w:r>
          </w:p>
          <w:p w:rsidR="000D1C21" w:rsidRDefault="000D1C21" w:rsidP="0029639E">
            <w:pPr>
              <w:shd w:val="clear" w:color="auto" w:fill="FFFFFF"/>
              <w:tabs>
                <w:tab w:val="left" w:pos="90"/>
                <w:tab w:val="left" w:pos="450"/>
                <w:tab w:val="left" w:pos="720"/>
              </w:tabs>
              <w:ind w:left="162" w:firstLine="450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:rsidR="000D1C21" w:rsidRPr="0011080B" w:rsidRDefault="000D1C21" w:rsidP="0029639E">
            <w:pPr>
              <w:shd w:val="clear" w:color="auto" w:fill="FFFFFF"/>
              <w:tabs>
                <w:tab w:val="left" w:pos="90"/>
                <w:tab w:val="left" w:pos="450"/>
                <w:tab w:val="left" w:pos="720"/>
              </w:tabs>
              <w:ind w:left="162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080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Օրենքի նախագծի հոդված 7-ի 6-րդ մասով սահմանված է, որ մա</w:t>
            </w:r>
            <w:r w:rsidRPr="0011080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նկավարժական աշխատողը կարող է նաև իր նախաձեռնությամբ և իր միջոցներով վերապատրաստվել և դիմել ատեստավորման:</w:t>
            </w:r>
          </w:p>
          <w:p w:rsidR="000D1C21" w:rsidRPr="00B825E9" w:rsidRDefault="000D1C21" w:rsidP="0029639E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</w:tr>
    </w:tbl>
    <w:p w:rsidR="000D1C21" w:rsidRPr="000D1C21" w:rsidRDefault="000D1C21">
      <w:pPr>
        <w:rPr>
          <w:lang w:val="hy-AM"/>
        </w:rPr>
      </w:pPr>
    </w:p>
    <w:sectPr w:rsidR="000D1C21" w:rsidRPr="000D1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3F1"/>
    <w:rsid w:val="000D1C21"/>
    <w:rsid w:val="000E3375"/>
    <w:rsid w:val="009E7113"/>
    <w:rsid w:val="009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C67219-1428-43E6-B563-C08174176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C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0D1C21"/>
    <w:pPr>
      <w:ind w:left="720"/>
      <w:contextualSpacing/>
    </w:pPr>
  </w:style>
  <w:style w:type="table" w:styleId="TableGrid">
    <w:name w:val="Table Grid"/>
    <w:basedOn w:val="TableNormal"/>
    <w:uiPriority w:val="59"/>
    <w:rsid w:val="000D1C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D1C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0D1C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d_mehrabyan@rambler.ru" TargetMode="External"/><Relationship Id="rId4" Type="http://schemas.openxmlformats.org/officeDocument/2006/relationships/hyperlink" Target="mailto:martunuqolej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2022-08-16T11:55:00Z</dcterms:created>
  <dcterms:modified xsi:type="dcterms:W3CDTF">2022-08-16T11:55:00Z</dcterms:modified>
</cp:coreProperties>
</file>