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35CA06" w14:textId="3A890FCE" w:rsidR="00923C4B" w:rsidRPr="00D561B0" w:rsidRDefault="00D561B0" w:rsidP="00D561B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561B0">
        <w:rPr>
          <w:rFonts w:ascii="GHEA Grapalat" w:hAnsi="GHEA Grapalat" w:cs="Sylfaen"/>
          <w:b/>
          <w:sz w:val="24"/>
          <w:szCs w:val="24"/>
          <w:lang w:val="hy-AM"/>
        </w:rPr>
        <w:t xml:space="preserve">ՏԵՂԵԿԱՆՔ- </w:t>
      </w:r>
      <w:r w:rsidR="00923C4B" w:rsidRPr="00D561B0">
        <w:rPr>
          <w:rFonts w:ascii="GHEA Grapalat" w:hAnsi="GHEA Grapalat" w:cs="Sylfaen"/>
          <w:b/>
          <w:sz w:val="24"/>
          <w:szCs w:val="24"/>
          <w:lang w:val="af-ZA"/>
        </w:rPr>
        <w:t>ՀԻՄՆԱՎՈՐՈՒՄ</w:t>
      </w:r>
    </w:p>
    <w:p w14:paraId="159426F8" w14:textId="52E9F9D8" w:rsidR="00923C4B" w:rsidRPr="00D561B0" w:rsidRDefault="00923C4B" w:rsidP="00D561B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D561B0">
        <w:rPr>
          <w:rFonts w:ascii="GHEA Grapalat" w:hAnsi="GHEA Grapalat"/>
          <w:b/>
          <w:lang w:val="hy-AM"/>
        </w:rPr>
        <w:t>«</w:t>
      </w:r>
      <w:r w:rsidRPr="00D561B0">
        <w:rPr>
          <w:rFonts w:ascii="GHEA Grapalat" w:hAnsi="GHEA Grapalat" w:cs="Sylfaen"/>
          <w:b/>
          <w:lang w:val="hy-AM"/>
        </w:rPr>
        <w:t>ՎԱՐՉԱԿԱՆ ԻՐԱՎԱԽԱԽՏՈՒՄՆԵՐԻ ՎԵՐԱԲԵՐՅԱԼ ՀԱՅԱՍՏԱՆԻ ՀԱՆՐԱՊԵՏՈՒԹՅԱՆ ՕՐԵՆՍԳՐՔՈՒՄ ՓՈՓՈԽՈՒԹՅՈՒՆ</w:t>
      </w:r>
      <w:r w:rsidR="00D14F5E" w:rsidRPr="00D561B0">
        <w:rPr>
          <w:rFonts w:ascii="GHEA Grapalat" w:hAnsi="GHEA Grapalat" w:cs="Sylfaen"/>
          <w:b/>
          <w:lang w:val="hy-AM"/>
        </w:rPr>
        <w:t>ՆԵՐ</w:t>
      </w:r>
      <w:r w:rsidRPr="00D561B0">
        <w:rPr>
          <w:rFonts w:ascii="GHEA Grapalat" w:hAnsi="GHEA Grapalat" w:cs="Sylfaen"/>
          <w:b/>
          <w:lang w:val="hy-AM"/>
        </w:rPr>
        <w:t xml:space="preserve"> ԵՎ ԼՐԱՑՈՒՄ</w:t>
      </w:r>
      <w:r w:rsidR="00D14F5E" w:rsidRPr="00D561B0">
        <w:rPr>
          <w:rFonts w:ascii="GHEA Grapalat" w:hAnsi="GHEA Grapalat" w:cs="Sylfaen"/>
          <w:b/>
          <w:lang w:val="hy-AM"/>
        </w:rPr>
        <w:t>ՆԵՐ</w:t>
      </w:r>
      <w:r w:rsidRPr="00D561B0">
        <w:rPr>
          <w:rFonts w:ascii="GHEA Grapalat" w:hAnsi="GHEA Grapalat" w:cs="Sylfaen"/>
          <w:b/>
          <w:lang w:val="hy-AM"/>
        </w:rPr>
        <w:t xml:space="preserve"> ԿԱՏԱՐԵԼՈՒ ՄԱՍԻՆ</w:t>
      </w:r>
      <w:r w:rsidRPr="00D561B0">
        <w:rPr>
          <w:rFonts w:ascii="GHEA Grapalat" w:hAnsi="GHEA Grapalat"/>
          <w:b/>
          <w:lang w:val="hy-AM"/>
        </w:rPr>
        <w:t>», «</w:t>
      </w:r>
      <w:r w:rsidRPr="00D561B0">
        <w:rPr>
          <w:rFonts w:ascii="GHEA Grapalat" w:hAnsi="GHEA Grapalat"/>
          <w:b/>
          <w:bCs/>
          <w:color w:val="000000"/>
          <w:lang w:val="hy-AM"/>
        </w:rPr>
        <w:t>«ԵՐԵՎԱՆ ՔԱՂԱՔՈՒՄ ՏԵՂԱԿԱՆ ԻՆՔՆԱԿԱՌԱՎԱՐՄԱՆ ՄԱՍԻՆ» ՕՐԵՆՔՈՒՄ ԼՐԱՑՈՒՄ ԿԱՏԱՐԵԼՈՒ ՄԱՍԻՆ»</w:t>
      </w:r>
      <w:r w:rsidR="003B5900" w:rsidRPr="00D561B0">
        <w:rPr>
          <w:rFonts w:ascii="GHEA Grapalat" w:hAnsi="GHEA Grapalat"/>
          <w:b/>
          <w:bCs/>
          <w:color w:val="000000"/>
          <w:lang w:val="hy-AM"/>
        </w:rPr>
        <w:t>,</w:t>
      </w:r>
      <w:r w:rsidRPr="00D561B0">
        <w:rPr>
          <w:rFonts w:ascii="GHEA Grapalat" w:hAnsi="GHEA Grapalat"/>
          <w:b/>
          <w:lang w:val="hy-AM"/>
        </w:rPr>
        <w:t xml:space="preserve"> «</w:t>
      </w:r>
      <w:r w:rsidRPr="00D561B0">
        <w:rPr>
          <w:rFonts w:ascii="GHEA Grapalat" w:hAnsi="GHEA Grapalat"/>
          <w:b/>
          <w:bCs/>
          <w:color w:val="000000"/>
          <w:lang w:val="hy-AM"/>
        </w:rPr>
        <w:t xml:space="preserve">«ՏԵՂԱԿԱՆ ԻՆՔՆԱԿԱՌԱՎԱՐՄԱՆ ՄԱՍԻՆ» ՕՐԵՆՔՈՒՄ ԼՐԱՑՈՒՄ ԿԱՏԱՐԵԼՈՒ ՄԱՍԻՆ» </w:t>
      </w:r>
      <w:r w:rsidR="003B5900" w:rsidRPr="00D561B0">
        <w:rPr>
          <w:rFonts w:ascii="GHEA Grapalat" w:hAnsi="GHEA Grapalat"/>
          <w:b/>
          <w:bCs/>
          <w:color w:val="000000"/>
          <w:lang w:val="hy-AM"/>
        </w:rPr>
        <w:t xml:space="preserve">ԵՎ ՀԱՅԱՍՏԱՆԻ ՀԱՆՐԱՊԵՏՈՒԹՅԱՆ ՔԱՂԱՔԱՑԻԱԿԱՆ ՕՐԵՆՍԳՐՔՈՒՄ ԼՐԱՑՈՒՄ ԿԱՏԱՐԵԼՈՒ ՄԱՍԻՆ </w:t>
      </w:r>
      <w:r w:rsidRPr="00D561B0">
        <w:rPr>
          <w:rFonts w:ascii="GHEA Grapalat" w:hAnsi="GHEA Grapalat"/>
          <w:b/>
          <w:bCs/>
          <w:color w:val="000000"/>
          <w:lang w:val="hy-AM"/>
        </w:rPr>
        <w:t>ՕՐԵՆՔՆԵՐԻ</w:t>
      </w:r>
      <w:r w:rsidRPr="00D561B0">
        <w:rPr>
          <w:rStyle w:val="Strong"/>
          <w:rFonts w:ascii="GHEA Grapalat" w:hAnsi="GHEA Grapalat"/>
          <w:color w:val="000000"/>
          <w:lang w:val="hy-AM"/>
        </w:rPr>
        <w:t xml:space="preserve"> ՆԱԽԱԳԾԵՐԻ ՓԱԹԵԹԻ</w:t>
      </w:r>
    </w:p>
    <w:p w14:paraId="6FA7A2F3" w14:textId="3BBC86BB" w:rsidR="00923C4B" w:rsidRPr="00D561B0" w:rsidRDefault="00923C4B" w:rsidP="00D561B0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14:paraId="6D257722" w14:textId="017C1C40" w:rsidR="003B5900" w:rsidRPr="00D561B0" w:rsidRDefault="003B5900" w:rsidP="00EE71FE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b/>
          <w:bCs/>
          <w:sz w:val="24"/>
          <w:lang w:val="hy-AM"/>
        </w:rPr>
      </w:pPr>
      <w:bookmarkStart w:id="0" w:name="_GoBack"/>
      <w:bookmarkEnd w:id="0"/>
      <w:r w:rsidRPr="00D561B0">
        <w:rPr>
          <w:rFonts w:ascii="GHEA Grapalat" w:hAnsi="GHEA Grapalat"/>
          <w:b/>
          <w:bCs/>
          <w:sz w:val="24"/>
          <w:lang w:val="hy-AM"/>
        </w:rPr>
        <w:t>ԸՆԹԱՑԻԿ ԻՐԱՎԻՃԱԿԸ ԵՎ ԱՌԱՋԱՐԿՎՈՂ ԿԱՐԳԱՎՈՐՈՒՄՆԵՐԻ ԸՆԴՈՒՆՄԱՆ ԱՆՀՐ</w:t>
      </w:r>
      <w:r w:rsidR="00D561B0">
        <w:rPr>
          <w:rFonts w:ascii="GHEA Grapalat" w:hAnsi="GHEA Grapalat"/>
          <w:b/>
          <w:bCs/>
          <w:sz w:val="24"/>
          <w:lang w:val="hy-AM"/>
        </w:rPr>
        <w:t>ԱԺԵՇՏՈՒԹՅՈՒՆԸ</w:t>
      </w:r>
    </w:p>
    <w:p w14:paraId="69AE8C93" w14:textId="57E8D468" w:rsidR="00D538B8" w:rsidRPr="00D561B0" w:rsidRDefault="001241D6" w:rsidP="00D561B0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i/>
          <w:iCs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«Առևտրի և ծառայությունների մասին»</w:t>
      </w:r>
      <w:r w:rsidR="00D561B0">
        <w:rPr>
          <w:rFonts w:ascii="GHEA Grapalat" w:hAnsi="GHEA Grapalat"/>
          <w:sz w:val="24"/>
          <w:lang w:val="hy-AM"/>
        </w:rPr>
        <w:t xml:space="preserve"> </w:t>
      </w:r>
      <w:r w:rsidR="00194841" w:rsidRPr="00D561B0">
        <w:rPr>
          <w:rFonts w:ascii="GHEA Grapalat" w:hAnsi="GHEA Grapalat"/>
          <w:sz w:val="24"/>
          <w:lang w:val="hy-AM"/>
        </w:rPr>
        <w:t>օրենքի</w:t>
      </w:r>
      <w:r w:rsidR="00D27744" w:rsidRPr="00D561B0">
        <w:rPr>
          <w:rFonts w:ascii="GHEA Grapalat" w:hAnsi="GHEA Grapalat"/>
          <w:sz w:val="24"/>
          <w:lang w:val="hy-AM"/>
        </w:rPr>
        <w:t xml:space="preserve"> </w:t>
      </w:r>
      <w:r w:rsidR="00D27744" w:rsidRPr="00D561B0">
        <w:rPr>
          <w:rFonts w:ascii="GHEA Grapalat" w:hAnsi="GHEA Grapalat"/>
          <w:b/>
          <w:bCs/>
          <w:sz w:val="24"/>
          <w:lang w:val="hy-AM"/>
        </w:rPr>
        <w:t>(այսուհետ՝ Օրենք)</w:t>
      </w:r>
      <w:r w:rsidR="00194841" w:rsidRPr="00D561B0">
        <w:rPr>
          <w:rFonts w:ascii="GHEA Grapalat" w:hAnsi="GHEA Grapalat"/>
          <w:sz w:val="24"/>
          <w:lang w:val="hy-AM"/>
        </w:rPr>
        <w:t xml:space="preserve"> 2-րդ հոդվածով նախատեսվում է բացօթյա առևտրի</w:t>
      </w:r>
      <w:r w:rsidR="009C1786" w:rsidRPr="00D561B0">
        <w:rPr>
          <w:rFonts w:ascii="GHEA Grapalat" w:hAnsi="GHEA Grapalat"/>
          <w:sz w:val="24"/>
          <w:lang w:val="hy-AM"/>
        </w:rPr>
        <w:t xml:space="preserve"> հասկացությունը, որի համաձայն</w:t>
      </w:r>
      <w:r w:rsidR="009C1786" w:rsidRPr="00D561B0">
        <w:rPr>
          <w:rFonts w:ascii="Cambria Math" w:hAnsi="Cambria Math" w:cs="Cambria Math"/>
          <w:sz w:val="24"/>
          <w:lang w:val="hy-AM"/>
        </w:rPr>
        <w:t>․</w:t>
      </w:r>
      <w:r w:rsidR="009C1786" w:rsidRPr="00D561B0">
        <w:rPr>
          <w:rFonts w:ascii="GHEA Grapalat" w:hAnsi="GHEA Grapalat"/>
          <w:sz w:val="24"/>
          <w:lang w:val="hy-AM"/>
        </w:rPr>
        <w:t xml:space="preserve"> </w:t>
      </w:r>
      <w:r w:rsidR="00EE09E8" w:rsidRPr="00D561B0">
        <w:rPr>
          <w:rFonts w:ascii="GHEA Grapalat" w:hAnsi="GHEA Grapalat"/>
          <w:i/>
          <w:iCs/>
          <w:sz w:val="24"/>
          <w:lang w:val="hy-AM"/>
        </w:rPr>
        <w:t>«</w:t>
      </w:r>
      <w:r w:rsidR="00EE09E8" w:rsidRPr="00D561B0">
        <w:rPr>
          <w:rFonts w:ascii="GHEA Grapalat" w:hAnsi="GHEA Grapalat"/>
          <w:b/>
          <w:bCs/>
          <w:i/>
          <w:iCs/>
          <w:sz w:val="24"/>
          <w:lang w:val="hy-AM"/>
        </w:rPr>
        <w:t>բացօթյա առևտուր</w:t>
      </w:r>
      <w:r w:rsidR="00EE09E8" w:rsidRPr="00D561B0">
        <w:rPr>
          <w:rFonts w:ascii="GHEA Grapalat" w:hAnsi="GHEA Grapalat" w:cs="Calibri"/>
          <w:i/>
          <w:iCs/>
          <w:sz w:val="24"/>
          <w:lang w:val="hy-AM"/>
        </w:rPr>
        <w:t xml:space="preserve"> </w:t>
      </w:r>
      <w:r w:rsidR="00EE09E8" w:rsidRPr="00D561B0">
        <w:rPr>
          <w:rFonts w:ascii="GHEA Grapalat" w:hAnsi="GHEA Grapalat"/>
          <w:i/>
          <w:iCs/>
          <w:sz w:val="24"/>
          <w:lang w:val="hy-AM"/>
        </w:rPr>
        <w:t>առևտրի օբյեկտներից, այդ թվում` հեղուկ վառելիքի, սեղմված բնական կամ հեղուկացված նավթային կամ ածխաջրածնային գազերի մանրածախ առևտրի կետերից և առևտրի իրականացման վայրերից դուրս` օրենսդրությամբ թույլատրված ապրանքների առևտուր</w:t>
      </w:r>
      <w:r w:rsidR="00E01447" w:rsidRPr="00D561B0">
        <w:rPr>
          <w:rFonts w:ascii="GHEA Grapalat" w:hAnsi="GHEA Grapalat"/>
          <w:i/>
          <w:iCs/>
          <w:sz w:val="24"/>
          <w:lang w:val="hy-AM"/>
        </w:rPr>
        <w:t>.</w:t>
      </w:r>
      <w:r w:rsidR="00EE09E8" w:rsidRPr="00D561B0">
        <w:rPr>
          <w:rFonts w:ascii="GHEA Grapalat" w:hAnsi="GHEA Grapalat"/>
          <w:i/>
          <w:iCs/>
          <w:sz w:val="24"/>
          <w:lang w:val="hy-AM"/>
        </w:rPr>
        <w:t>»</w:t>
      </w:r>
      <w:r w:rsidR="00C21DD7" w:rsidRPr="00D561B0">
        <w:rPr>
          <w:rFonts w:ascii="GHEA Grapalat" w:hAnsi="GHEA Grapalat"/>
          <w:i/>
          <w:iCs/>
          <w:sz w:val="24"/>
          <w:lang w:val="hy-AM"/>
        </w:rPr>
        <w:t xml:space="preserve">։ </w:t>
      </w:r>
      <w:r w:rsidR="009465BF" w:rsidRPr="00D561B0">
        <w:rPr>
          <w:rFonts w:ascii="GHEA Grapalat" w:hAnsi="GHEA Grapalat"/>
          <w:sz w:val="24"/>
          <w:lang w:val="hy-AM"/>
        </w:rPr>
        <w:t>Օ</w:t>
      </w:r>
      <w:r w:rsidR="00C21DD7" w:rsidRPr="00D561B0">
        <w:rPr>
          <w:rFonts w:ascii="GHEA Grapalat" w:hAnsi="GHEA Grapalat"/>
          <w:sz w:val="24"/>
          <w:lang w:val="hy-AM"/>
        </w:rPr>
        <w:t>րենքի 5</w:t>
      </w:r>
      <w:r w:rsidR="00C21DD7" w:rsidRPr="00D561B0">
        <w:rPr>
          <w:rFonts w:ascii="GHEA Grapalat" w:hAnsi="GHEA Grapalat"/>
          <w:sz w:val="24"/>
          <w:vertAlign w:val="superscript"/>
          <w:lang w:val="hy-AM"/>
        </w:rPr>
        <w:t>1</w:t>
      </w:r>
      <w:r w:rsidR="00C21DD7" w:rsidRPr="00D561B0">
        <w:rPr>
          <w:rFonts w:ascii="GHEA Grapalat" w:hAnsi="GHEA Grapalat"/>
          <w:sz w:val="24"/>
          <w:lang w:val="hy-AM"/>
        </w:rPr>
        <w:t xml:space="preserve">-րդ </w:t>
      </w:r>
      <w:r w:rsidR="0078354E" w:rsidRPr="00D561B0">
        <w:rPr>
          <w:rFonts w:ascii="GHEA Grapalat" w:hAnsi="GHEA Grapalat"/>
          <w:sz w:val="24"/>
          <w:lang w:val="hy-AM"/>
        </w:rPr>
        <w:t>հոդվածի 2-րդ և 3-րդ մասերը համապատասխանաբար սահմանում են</w:t>
      </w:r>
      <w:r w:rsidR="003612B7" w:rsidRPr="00D561B0">
        <w:rPr>
          <w:rFonts w:ascii="Cambria Math" w:hAnsi="Cambria Math" w:cs="Cambria Math"/>
          <w:sz w:val="24"/>
          <w:lang w:val="hy-AM"/>
        </w:rPr>
        <w:t>․</w:t>
      </w:r>
      <w:r w:rsidR="003612B7" w:rsidRPr="00D561B0">
        <w:rPr>
          <w:rFonts w:ascii="GHEA Grapalat" w:hAnsi="GHEA Grapalat"/>
          <w:sz w:val="24"/>
          <w:lang w:val="hy-AM"/>
        </w:rPr>
        <w:t xml:space="preserve"> </w:t>
      </w:r>
      <w:r w:rsidR="003612B7" w:rsidRPr="00D561B0">
        <w:rPr>
          <w:rFonts w:ascii="GHEA Grapalat" w:hAnsi="GHEA Grapalat"/>
          <w:i/>
          <w:iCs/>
          <w:sz w:val="24"/>
          <w:lang w:val="hy-AM"/>
        </w:rPr>
        <w:t xml:space="preserve">«2. Թույլատրվում է միայն </w:t>
      </w:r>
      <w:r w:rsidR="003612B7" w:rsidRPr="00D561B0">
        <w:rPr>
          <w:rFonts w:ascii="GHEA Grapalat" w:hAnsi="GHEA Grapalat"/>
          <w:b/>
          <w:bCs/>
          <w:i/>
          <w:iCs/>
          <w:sz w:val="24"/>
          <w:lang w:val="hy-AM"/>
        </w:rPr>
        <w:t>ծաղիկների, տնկիների, ամանորյա տոնակատարությունների համար նախատեսված եղևնիների և սոճիների, պաղպաղակի, ջրի, այդ թվում` հանքային, հյութերի և զովացուցիչ ըմպելիքների</w:t>
      </w:r>
      <w:r w:rsidR="003612B7" w:rsidRPr="00D561B0">
        <w:rPr>
          <w:rFonts w:ascii="GHEA Grapalat" w:hAnsi="GHEA Grapalat"/>
          <w:i/>
          <w:iCs/>
          <w:sz w:val="24"/>
          <w:lang w:val="hy-AM"/>
        </w:rPr>
        <w:t xml:space="preserve"> բացօթյա առևտուրը: 3. Բացօթյա առևտուր իրականացնողները պետք է ապահովեն պայմաններ վաճառվող ապրանքների ապրանքային տեսքը, անվտանգությունը և որակն ապահովելու համար: Վաճառարկղերը պետք է դրվեն տակդիրների վրա, արգելվում է վաճառարկղերը դնել անմիջա</w:t>
      </w:r>
      <w:r w:rsidR="00E01447" w:rsidRPr="00D561B0">
        <w:rPr>
          <w:rFonts w:ascii="GHEA Grapalat" w:hAnsi="GHEA Grapalat"/>
          <w:i/>
          <w:iCs/>
          <w:sz w:val="24"/>
          <w:lang w:val="hy-AM"/>
        </w:rPr>
        <w:t>պես</w:t>
      </w:r>
      <w:r w:rsidR="003612B7" w:rsidRPr="00D561B0">
        <w:rPr>
          <w:rFonts w:ascii="GHEA Grapalat" w:hAnsi="GHEA Grapalat"/>
          <w:i/>
          <w:iCs/>
          <w:sz w:val="24"/>
          <w:lang w:val="hy-AM"/>
        </w:rPr>
        <w:t xml:space="preserve"> գետնին, մայթին, սալահատակին:»։</w:t>
      </w:r>
    </w:p>
    <w:p w14:paraId="5696C373" w14:textId="5439C028" w:rsidR="00B52CBC" w:rsidRPr="00D561B0" w:rsidRDefault="00191C48" w:rsidP="00D561B0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i/>
          <w:iCs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lastRenderedPageBreak/>
        <w:t>O</w:t>
      </w:r>
      <w:r w:rsidR="00CA1867" w:rsidRPr="00D561B0">
        <w:rPr>
          <w:rFonts w:ascii="GHEA Grapalat" w:hAnsi="GHEA Grapalat"/>
          <w:sz w:val="24"/>
          <w:lang w:val="hy-AM"/>
        </w:rPr>
        <w:t>րենքի 2-րդ հոդվածով նախատեսվում են նաև հետևյալ հասկացությունները</w:t>
      </w:r>
      <w:r w:rsidR="00CA1867" w:rsidRPr="00D561B0">
        <w:rPr>
          <w:rFonts w:ascii="Cambria Math" w:hAnsi="Cambria Math" w:cs="Cambria Math"/>
          <w:sz w:val="24"/>
          <w:lang w:val="hy-AM"/>
        </w:rPr>
        <w:t>․</w:t>
      </w:r>
      <w:r w:rsidR="00CA1867" w:rsidRPr="00D561B0">
        <w:rPr>
          <w:rFonts w:ascii="GHEA Grapalat" w:hAnsi="GHEA Grapalat"/>
          <w:sz w:val="24"/>
          <w:lang w:val="hy-AM"/>
        </w:rPr>
        <w:t xml:space="preserve"> </w:t>
      </w:r>
      <w:r w:rsidR="00CA1867" w:rsidRPr="00D561B0">
        <w:rPr>
          <w:rFonts w:ascii="GHEA Grapalat" w:hAnsi="GHEA Grapalat"/>
          <w:i/>
          <w:iCs/>
          <w:sz w:val="24"/>
          <w:lang w:val="hy-AM"/>
        </w:rPr>
        <w:t>«</w:t>
      </w:r>
      <w:r w:rsidR="00B52CBC" w:rsidRPr="00D561B0">
        <w:rPr>
          <w:rFonts w:ascii="GHEA Grapalat" w:hAnsi="GHEA Grapalat"/>
          <w:b/>
          <w:bCs/>
          <w:i/>
          <w:iCs/>
          <w:sz w:val="24"/>
          <w:lang w:val="hy-AM"/>
        </w:rPr>
        <w:t>սպառողական ապրանքների շուկա`</w:t>
      </w:r>
      <w:r w:rsidR="00B52CBC" w:rsidRPr="00D561B0">
        <w:rPr>
          <w:rFonts w:ascii="GHEA Grapalat" w:hAnsi="GHEA Grapalat"/>
          <w:i/>
          <w:iCs/>
          <w:sz w:val="24"/>
          <w:lang w:val="hy-AM"/>
        </w:rPr>
        <w:t xml:space="preserve"> առևտրի իրականացման վայր, որտեղ իրականացվում է սննդամթերքի և ոչ պարենային ապրանքների առուվաճառք.</w:t>
      </w:r>
    </w:p>
    <w:p w14:paraId="712512F5" w14:textId="513AECA7" w:rsidR="00D538B8" w:rsidRPr="00D561B0" w:rsidRDefault="00B52CBC" w:rsidP="00D561B0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i/>
          <w:iCs/>
          <w:sz w:val="24"/>
          <w:lang w:val="hy-AM"/>
        </w:rPr>
      </w:pPr>
      <w:r w:rsidRPr="00D561B0">
        <w:rPr>
          <w:rFonts w:ascii="GHEA Grapalat" w:hAnsi="GHEA Grapalat"/>
          <w:b/>
          <w:bCs/>
          <w:i/>
          <w:iCs/>
          <w:sz w:val="24"/>
          <w:lang w:val="hy-AM"/>
        </w:rPr>
        <w:t xml:space="preserve">գյուղատնտեսական արտադրանքի շուկա` </w:t>
      </w:r>
      <w:r w:rsidRPr="00D561B0">
        <w:rPr>
          <w:rFonts w:ascii="GHEA Grapalat" w:hAnsi="GHEA Grapalat"/>
          <w:i/>
          <w:iCs/>
          <w:sz w:val="24"/>
          <w:lang w:val="hy-AM"/>
        </w:rPr>
        <w:t>առևտրի իրականացման վայր, որտեղ իրականացվում է կենդանական ծագում ունեցող մթերքի, բույսերի, բուսական արտադրանքի (այսուհետ` գյուղատնտեսական արտադրանք) և սննդամթերքի առուվաճառք.</w:t>
      </w:r>
      <w:r w:rsidR="00CA1867" w:rsidRPr="00D561B0">
        <w:rPr>
          <w:rFonts w:ascii="GHEA Grapalat" w:hAnsi="GHEA Grapalat"/>
          <w:i/>
          <w:iCs/>
          <w:sz w:val="24"/>
          <w:lang w:val="hy-AM"/>
        </w:rPr>
        <w:t>»</w:t>
      </w:r>
      <w:r w:rsidR="008B0432" w:rsidRPr="00D561B0">
        <w:rPr>
          <w:rFonts w:ascii="GHEA Grapalat" w:hAnsi="GHEA Grapalat"/>
          <w:i/>
          <w:iCs/>
          <w:sz w:val="24"/>
          <w:lang w:val="hy-AM"/>
        </w:rPr>
        <w:t>։</w:t>
      </w:r>
    </w:p>
    <w:p w14:paraId="5C95AEDD" w14:textId="720250FE" w:rsidR="00191C48" w:rsidRPr="00D561B0" w:rsidRDefault="00C46D15" w:rsidP="00D561B0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b/>
          <w:bCs/>
          <w:i/>
          <w:iCs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 xml:space="preserve">Օրենքի </w:t>
      </w:r>
      <w:r w:rsidR="006B3BC1" w:rsidRPr="00D561B0">
        <w:rPr>
          <w:rFonts w:ascii="GHEA Grapalat" w:hAnsi="GHEA Grapalat"/>
          <w:sz w:val="24"/>
          <w:lang w:val="hy-AM"/>
        </w:rPr>
        <w:t>3</w:t>
      </w:r>
      <w:r w:rsidR="006B3BC1" w:rsidRPr="00D561B0">
        <w:rPr>
          <w:rFonts w:ascii="Cambria Math" w:hAnsi="Cambria Math" w:cs="Cambria Math"/>
          <w:sz w:val="24"/>
          <w:lang w:val="hy-AM"/>
        </w:rPr>
        <w:t>․</w:t>
      </w:r>
      <w:r w:rsidR="006B3BC1" w:rsidRPr="00D561B0">
        <w:rPr>
          <w:rFonts w:ascii="GHEA Grapalat" w:hAnsi="GHEA Grapalat"/>
          <w:sz w:val="24"/>
          <w:lang w:val="hy-AM"/>
        </w:rPr>
        <w:t>1</w:t>
      </w:r>
      <w:r w:rsidR="006B3BC1" w:rsidRPr="00D561B0">
        <w:rPr>
          <w:rFonts w:ascii="Cambria Math" w:hAnsi="Cambria Math" w:cs="Cambria Math"/>
          <w:sz w:val="24"/>
          <w:lang w:val="hy-AM"/>
        </w:rPr>
        <w:t>․</w:t>
      </w:r>
      <w:r w:rsidR="006B3BC1" w:rsidRPr="00D561B0">
        <w:rPr>
          <w:rFonts w:ascii="GHEA Grapalat" w:hAnsi="GHEA Grapalat" w:cs="Cambria Math"/>
          <w:sz w:val="24"/>
          <w:lang w:val="hy-AM"/>
        </w:rPr>
        <w:t xml:space="preserve"> հոդվածի 1-ին մասի համաձայն</w:t>
      </w:r>
      <w:r w:rsidR="006B3BC1" w:rsidRPr="00D561B0">
        <w:rPr>
          <w:rFonts w:ascii="Cambria Math" w:hAnsi="Cambria Math" w:cs="Cambria Math"/>
          <w:sz w:val="24"/>
          <w:lang w:val="hy-AM"/>
        </w:rPr>
        <w:t>․</w:t>
      </w:r>
      <w:r w:rsidR="006B3BC1" w:rsidRPr="00D561B0">
        <w:rPr>
          <w:rFonts w:ascii="GHEA Grapalat" w:hAnsi="GHEA Grapalat" w:cs="Cambria Math"/>
          <w:sz w:val="24"/>
          <w:lang w:val="hy-AM"/>
        </w:rPr>
        <w:t xml:space="preserve"> </w:t>
      </w:r>
      <w:r w:rsidR="006B3BC1" w:rsidRPr="00D561B0">
        <w:rPr>
          <w:rFonts w:ascii="GHEA Grapalat" w:hAnsi="GHEA Grapalat"/>
          <w:i/>
          <w:iCs/>
          <w:sz w:val="24"/>
          <w:lang w:val="hy-AM"/>
        </w:rPr>
        <w:t xml:space="preserve">«ցանկացած անձ, որը ցանկանում է զբաղվել առևտրի իրականացման վայրի կազմակերպման տեսակներից առևտրի կենտրոնների, </w:t>
      </w:r>
      <w:r w:rsidR="006B3BC1" w:rsidRPr="00D561B0">
        <w:rPr>
          <w:rFonts w:ascii="GHEA Grapalat" w:hAnsi="GHEA Grapalat"/>
          <w:b/>
          <w:bCs/>
          <w:i/>
          <w:iCs/>
          <w:sz w:val="24"/>
          <w:lang w:val="hy-AM"/>
        </w:rPr>
        <w:t>սպառողական ապրանքների</w:t>
      </w:r>
      <w:r w:rsidR="006B3BC1" w:rsidRPr="00D561B0">
        <w:rPr>
          <w:rFonts w:ascii="GHEA Grapalat" w:hAnsi="GHEA Grapalat"/>
          <w:i/>
          <w:iCs/>
          <w:sz w:val="24"/>
          <w:lang w:val="hy-AM"/>
        </w:rPr>
        <w:t xml:space="preserve"> </w:t>
      </w:r>
      <w:r w:rsidR="006B3BC1" w:rsidRPr="00D561B0">
        <w:rPr>
          <w:rFonts w:ascii="GHEA Grapalat" w:hAnsi="GHEA Grapalat"/>
          <w:b/>
          <w:bCs/>
          <w:i/>
          <w:iCs/>
          <w:sz w:val="24"/>
          <w:lang w:val="hy-AM"/>
        </w:rPr>
        <w:t>և գյուղատնտեսական արտադրանքի շուկաների</w:t>
      </w:r>
      <w:r w:rsidR="006B3BC1" w:rsidRPr="00D561B0">
        <w:rPr>
          <w:rFonts w:ascii="GHEA Grapalat" w:hAnsi="GHEA Grapalat"/>
          <w:i/>
          <w:iCs/>
          <w:sz w:val="24"/>
          <w:lang w:val="hy-AM"/>
        </w:rPr>
        <w:t xml:space="preserve"> (սույն հոդվածի 2-րդ մասով սահմանված դեպքում) </w:t>
      </w:r>
      <w:r w:rsidR="006B3BC1" w:rsidRPr="00D561B0">
        <w:rPr>
          <w:rFonts w:ascii="GHEA Grapalat" w:hAnsi="GHEA Grapalat"/>
          <w:b/>
          <w:bCs/>
          <w:i/>
          <w:iCs/>
          <w:sz w:val="24"/>
          <w:lang w:val="hy-AM"/>
        </w:rPr>
        <w:t>կազմակերպման գործունեությամբ, պարտավոր է այդ մասին ծանուցել Հայաստանի Հանրապետության ֆինանսների նախարարությանը:»</w:t>
      </w:r>
      <w:r w:rsidR="00024F13" w:rsidRPr="00D561B0">
        <w:rPr>
          <w:rFonts w:ascii="GHEA Grapalat" w:hAnsi="GHEA Grapalat"/>
          <w:b/>
          <w:bCs/>
          <w:i/>
          <w:iCs/>
          <w:sz w:val="24"/>
          <w:lang w:val="hy-AM"/>
        </w:rPr>
        <w:t>։</w:t>
      </w:r>
    </w:p>
    <w:p w14:paraId="5DEA0ECB" w14:textId="76A5DCDB" w:rsidR="00024F13" w:rsidRPr="00D561B0" w:rsidRDefault="00024F13" w:rsidP="00D561B0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 xml:space="preserve">Օրենքի </w:t>
      </w:r>
      <w:r w:rsidR="00D30470" w:rsidRPr="00D561B0">
        <w:rPr>
          <w:rFonts w:ascii="GHEA Grapalat" w:hAnsi="GHEA Grapalat"/>
          <w:sz w:val="24"/>
          <w:lang w:val="hy-AM"/>
        </w:rPr>
        <w:t>5</w:t>
      </w:r>
      <w:r w:rsidR="00C04B2E" w:rsidRPr="00D561B0">
        <w:rPr>
          <w:rFonts w:ascii="GHEA Grapalat" w:hAnsi="GHEA Grapalat"/>
          <w:sz w:val="24"/>
          <w:lang w:val="hy-AM"/>
        </w:rPr>
        <w:t>-</w:t>
      </w:r>
      <w:r w:rsidR="00D30470" w:rsidRPr="00D561B0">
        <w:rPr>
          <w:rFonts w:ascii="GHEA Grapalat" w:hAnsi="GHEA Grapalat"/>
          <w:sz w:val="24"/>
          <w:lang w:val="hy-AM"/>
        </w:rPr>
        <w:t>րդ հոդված</w:t>
      </w:r>
      <w:r w:rsidR="00224860" w:rsidRPr="00D561B0">
        <w:rPr>
          <w:rFonts w:ascii="GHEA Grapalat" w:hAnsi="GHEA Grapalat"/>
          <w:sz w:val="24"/>
          <w:lang w:val="hy-AM"/>
        </w:rPr>
        <w:t xml:space="preserve">ով սահմանվում են նաև </w:t>
      </w:r>
      <w:r w:rsidR="00650804" w:rsidRPr="00D561B0">
        <w:rPr>
          <w:rFonts w:ascii="GHEA Grapalat" w:hAnsi="GHEA Grapalat"/>
          <w:sz w:val="24"/>
          <w:lang w:val="hy-AM"/>
        </w:rPr>
        <w:t>պահանջներ առևտրի իրականացման տարբեր վայրերի նկատմամբ։</w:t>
      </w:r>
    </w:p>
    <w:p w14:paraId="70D71C2D" w14:textId="6DFEA0DF" w:rsidR="00650804" w:rsidRPr="00D561B0" w:rsidRDefault="00650804" w:rsidP="00D561B0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Վերոնշյալ իրավական կարգավորումներից բխում է, որ սննդամթերքի և ոչ պարենային ապրանքների և գյուղատնտեսական արտադրանքի և սննդամթերքի</w:t>
      </w:r>
      <w:r w:rsidR="008A6301" w:rsidRPr="00D561B0">
        <w:rPr>
          <w:rFonts w:ascii="GHEA Grapalat" w:hAnsi="GHEA Grapalat"/>
          <w:sz w:val="24"/>
          <w:lang w:val="hy-AM"/>
        </w:rPr>
        <w:t xml:space="preserve"> վաճառքը կարող է իրականացվել համապատասխան վայրերում</w:t>
      </w:r>
      <w:r w:rsidR="00E01447" w:rsidRPr="00D561B0">
        <w:rPr>
          <w:rFonts w:ascii="GHEA Grapalat" w:hAnsi="GHEA Grapalat"/>
          <w:sz w:val="24"/>
          <w:lang w:val="hy-AM"/>
        </w:rPr>
        <w:t>՝</w:t>
      </w:r>
      <w:r w:rsidR="008A6301" w:rsidRPr="00D561B0">
        <w:rPr>
          <w:rFonts w:ascii="GHEA Grapalat" w:hAnsi="GHEA Grapalat"/>
          <w:sz w:val="24"/>
          <w:lang w:val="hy-AM"/>
        </w:rPr>
        <w:t xml:space="preserve"> Հայաստանի Հանրապետության ֆինանսների նախարարությանը ծանուցելու և այլ պահանջների պահպանման դեպքում։ Միևնույն ժամանակ, Օրենքով նախատեսվում է նաև, որ բացօթյա առևտրի առարկա կարող են լինել միայն ծաղիկները, տնկիները, ամանորյա տոնակատարությունների համար նախատեսված եղևնիները և սոճիները, պաղպաղակը, ջուրը, այդ թվում` հանքային, հյութերը և զովացուցիչ ըմպելիքները։</w:t>
      </w:r>
    </w:p>
    <w:p w14:paraId="41D11C17" w14:textId="3DF81FC5" w:rsidR="008A6301" w:rsidRPr="00D561B0" w:rsidRDefault="008A6301" w:rsidP="00D561B0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Չնայած վերոնշյալ իրավակարգավորումների</w:t>
      </w:r>
      <w:r w:rsidR="00E01447" w:rsidRPr="00D561B0">
        <w:rPr>
          <w:rFonts w:ascii="GHEA Grapalat" w:hAnsi="GHEA Grapalat"/>
          <w:sz w:val="24"/>
          <w:lang w:val="hy-AM"/>
        </w:rPr>
        <w:t>ն՝</w:t>
      </w:r>
      <w:r w:rsidRPr="00D561B0">
        <w:rPr>
          <w:rFonts w:ascii="GHEA Grapalat" w:hAnsi="GHEA Grapalat"/>
          <w:sz w:val="24"/>
          <w:lang w:val="hy-AM"/>
        </w:rPr>
        <w:t xml:space="preserve"> համայնքներում և գլխավորապես Երևան համայնքում մշտապես իրականցվում է սննդամթերքի և ոչ պարենային ապրանքների և գյուղատնտեսական արտադրանքի և սննդամթերքի </w:t>
      </w:r>
      <w:r w:rsidRPr="00D561B0">
        <w:rPr>
          <w:rFonts w:ascii="GHEA Grapalat" w:hAnsi="GHEA Grapalat"/>
          <w:sz w:val="24"/>
          <w:lang w:val="hy-AM"/>
        </w:rPr>
        <w:lastRenderedPageBreak/>
        <w:t xml:space="preserve">բացօթյա առևտուր դրա համար չնախատեսված վայրերում և օրենսդրությամբ </w:t>
      </w:r>
      <w:r w:rsidR="007A6496" w:rsidRPr="00D561B0">
        <w:rPr>
          <w:rFonts w:ascii="GHEA Grapalat" w:hAnsi="GHEA Grapalat"/>
          <w:sz w:val="24"/>
          <w:lang w:val="hy-AM"/>
        </w:rPr>
        <w:t>ամրագրված պահանջների խախտմամբ։</w:t>
      </w:r>
    </w:p>
    <w:p w14:paraId="4D1E4802" w14:textId="3626ED71" w:rsidR="007A6496" w:rsidRPr="00D561B0" w:rsidRDefault="007A6496" w:rsidP="00D561B0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Հարկ է արձանագրել, որ վերը նկարագրված առևտրի իրականացման դեպքերը շարունակական բնույթ են կրում</w:t>
      </w:r>
      <w:r w:rsidR="00E01447" w:rsidRPr="00D561B0">
        <w:rPr>
          <w:rFonts w:ascii="GHEA Grapalat" w:hAnsi="GHEA Grapalat"/>
          <w:sz w:val="24"/>
          <w:lang w:val="hy-AM"/>
        </w:rPr>
        <w:t>՝</w:t>
      </w:r>
      <w:r w:rsidRPr="00D561B0">
        <w:rPr>
          <w:rFonts w:ascii="GHEA Grapalat" w:hAnsi="GHEA Grapalat"/>
          <w:sz w:val="24"/>
          <w:lang w:val="hy-AM"/>
        </w:rPr>
        <w:t xml:space="preserve"> չնայած տեղական ինքնակառավարման մարմինների կողմից տուգանքի ձևով վարչական տույժի կիրառման բազմակի դեպքերի</w:t>
      </w:r>
      <w:r w:rsidR="00E01447" w:rsidRPr="00D561B0">
        <w:rPr>
          <w:rFonts w:ascii="GHEA Grapalat" w:hAnsi="GHEA Grapalat"/>
          <w:sz w:val="24"/>
          <w:lang w:val="hy-AM"/>
        </w:rPr>
        <w:t>,</w:t>
      </w:r>
      <w:r w:rsidRPr="00D561B0">
        <w:rPr>
          <w:rFonts w:ascii="GHEA Grapalat" w:hAnsi="GHEA Grapalat"/>
          <w:sz w:val="24"/>
          <w:lang w:val="hy-AM"/>
        </w:rPr>
        <w:t xml:space="preserve"> և վերջինս արդյունավետ միջոց չի ծառայում համապատասխան զանցանքների կանխարգելման համար։</w:t>
      </w:r>
    </w:p>
    <w:p w14:paraId="3E82B0CF" w14:textId="7D160AB8" w:rsidR="003B5900" w:rsidRPr="00D561B0" w:rsidRDefault="003B5900" w:rsidP="00D561B0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b/>
          <w:bCs/>
          <w:sz w:val="24"/>
          <w:lang w:val="hy-AM"/>
        </w:rPr>
      </w:pPr>
      <w:r w:rsidRPr="00D561B0">
        <w:rPr>
          <w:rFonts w:ascii="GHEA Grapalat" w:hAnsi="GHEA Grapalat"/>
          <w:b/>
          <w:bCs/>
          <w:sz w:val="24"/>
          <w:lang w:val="hy-AM"/>
        </w:rPr>
        <w:t xml:space="preserve">ԱՌԱՋԱՐԿՎՈՂ ԿԱՐԳԱՎՈՐՈՒՄՆԵՐԻ </w:t>
      </w:r>
      <w:r w:rsidR="0003673B" w:rsidRPr="00D561B0">
        <w:rPr>
          <w:rFonts w:ascii="GHEA Grapalat" w:hAnsi="GHEA Grapalat"/>
          <w:b/>
          <w:bCs/>
          <w:sz w:val="24"/>
          <w:lang w:val="hy-AM"/>
        </w:rPr>
        <w:t xml:space="preserve">ԲՆՈՒՅԹԸ ԵՎ ԴՐԱՆՑ </w:t>
      </w:r>
      <w:r w:rsidRPr="00D561B0">
        <w:rPr>
          <w:rFonts w:ascii="GHEA Grapalat" w:hAnsi="GHEA Grapalat"/>
          <w:b/>
          <w:bCs/>
          <w:sz w:val="24"/>
          <w:lang w:val="hy-AM"/>
        </w:rPr>
        <w:t xml:space="preserve">ԻՐԱՎԱՉԱՓՈՒԹՅՈՒՆԸ </w:t>
      </w:r>
      <w:r w:rsidR="00D538B8" w:rsidRPr="00D561B0">
        <w:rPr>
          <w:rFonts w:ascii="GHEA Grapalat" w:hAnsi="GHEA Grapalat"/>
          <w:b/>
          <w:bCs/>
          <w:sz w:val="24"/>
          <w:lang w:val="hy-AM"/>
        </w:rPr>
        <w:t>ԱՆՁԻ ՍԵՓԱԿԱՆՈՒԹՅԱՆ ԻՐԱՎՈՒՆՔԻ ՍԱՀՄԱՆԱՓԱԿՄԱՆ ՏԵՍԱՆԿՅՈՒՆԻՑ</w:t>
      </w:r>
    </w:p>
    <w:p w14:paraId="0182EAD8" w14:textId="0E6FE39E" w:rsidR="0003673B" w:rsidRPr="00D561B0" w:rsidRDefault="00614781" w:rsidP="00D561B0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 xml:space="preserve">Ներկայացվող օրենքների նախագծերի փաթեթով առաջարկվում է տեղական ինքնակառավարման մարմիններին լիազորություն վերապահել </w:t>
      </w:r>
      <w:r w:rsidR="000B2AFA" w:rsidRPr="00D561B0">
        <w:rPr>
          <w:rFonts w:ascii="GHEA Grapalat" w:hAnsi="GHEA Grapalat"/>
          <w:sz w:val="24"/>
          <w:lang w:val="hy-AM"/>
        </w:rPr>
        <w:t xml:space="preserve">ոչ սահմանված տեղերում և օրենսդրությամբ սահմանված պահանջների խախտմամբ առևտուր իրականացնելու կամ ծառայություն մատուցելու դեպքերում ոչ միայն տուգանքի տեսքով վարչական տույժ կիրառել, այլ նաև </w:t>
      </w:r>
      <w:r w:rsidR="00407AC5" w:rsidRPr="00D561B0">
        <w:rPr>
          <w:rFonts w:ascii="GHEA Grapalat" w:hAnsi="GHEA Grapalat"/>
          <w:sz w:val="24"/>
          <w:lang w:val="hy-AM"/>
        </w:rPr>
        <w:t>կիրառել լրացուցիչ վարչական տույժ</w:t>
      </w:r>
      <w:r w:rsidR="00C41987" w:rsidRPr="00D561B0">
        <w:rPr>
          <w:rFonts w:ascii="GHEA Grapalat" w:hAnsi="GHEA Grapalat"/>
          <w:sz w:val="24"/>
          <w:lang w:val="hy-AM"/>
        </w:rPr>
        <w:t xml:space="preserve"> </w:t>
      </w:r>
      <w:r w:rsidR="00823DA1" w:rsidRPr="00D561B0">
        <w:rPr>
          <w:rFonts w:ascii="GHEA Grapalat" w:hAnsi="GHEA Grapalat"/>
          <w:sz w:val="24"/>
          <w:szCs w:val="24"/>
          <w:lang w:val="hy-AM"/>
        </w:rPr>
        <w:t xml:space="preserve">առևտրի կամ ծառայությունների մատուցման ընթացքում օգտագործվող առարկաների բռնագրավման տեսքով, ինչի հնարավորությունն ուղղակիորեն սահմանված է Վարչական իրավախախտումների վերաբերյալ </w:t>
      </w:r>
      <w:r w:rsidR="003A6952" w:rsidRPr="00D561B0">
        <w:rPr>
          <w:rFonts w:ascii="GHEA Grapalat" w:hAnsi="GHEA Grapalat"/>
          <w:sz w:val="24"/>
          <w:szCs w:val="24"/>
          <w:lang w:val="hy-AM"/>
        </w:rPr>
        <w:t>Հայաստանի Հանրապետության օրենսգրքի 24-րդ հոդվածով, որի համաձայն</w:t>
      </w:r>
      <w:r w:rsidR="003A6952" w:rsidRPr="00D561B0">
        <w:rPr>
          <w:rFonts w:ascii="Cambria Math" w:hAnsi="Cambria Math" w:cs="Cambria Math"/>
          <w:sz w:val="24"/>
          <w:szCs w:val="24"/>
          <w:lang w:val="hy-AM"/>
        </w:rPr>
        <w:t>․</w:t>
      </w:r>
      <w:r w:rsidR="003A6952" w:rsidRPr="00D561B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6952" w:rsidRPr="00D561B0">
        <w:rPr>
          <w:rFonts w:ascii="GHEA Grapalat" w:hAnsi="GHEA Grapalat"/>
          <w:i/>
          <w:iCs/>
          <w:sz w:val="24"/>
          <w:szCs w:val="24"/>
          <w:lang w:val="hy-AM"/>
        </w:rPr>
        <w:t>«</w:t>
      </w:r>
      <w:r w:rsidR="0035134C" w:rsidRPr="00D561B0">
        <w:rPr>
          <w:rFonts w:ascii="GHEA Grapalat" w:hAnsi="GHEA Grapalat"/>
          <w:i/>
          <w:iCs/>
          <w:sz w:val="24"/>
          <w:szCs w:val="24"/>
          <w:lang w:val="hy-AM"/>
        </w:rPr>
        <w:t xml:space="preserve">Տուգանային միավորը, առարկաները հատուցմամբ վերցնելը և </w:t>
      </w:r>
      <w:r w:rsidR="0035134C" w:rsidRPr="00D561B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բռնագրավումը</w:t>
      </w:r>
      <w:r w:rsidR="0035134C" w:rsidRPr="00D561B0">
        <w:rPr>
          <w:rFonts w:ascii="GHEA Grapalat" w:hAnsi="GHEA Grapalat"/>
          <w:i/>
          <w:iCs/>
          <w:sz w:val="24"/>
          <w:szCs w:val="24"/>
          <w:lang w:val="hy-AM"/>
        </w:rPr>
        <w:t xml:space="preserve"> կարող են կիրառվել ինչպես իբրև հիմնական, </w:t>
      </w:r>
      <w:r w:rsidR="0035134C" w:rsidRPr="00D561B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այնպես էլ իբրև լրացուցիչ վարչական տույժեր.</w:t>
      </w:r>
      <w:r w:rsidR="0035134C" w:rsidRPr="00D561B0">
        <w:rPr>
          <w:rFonts w:ascii="GHEA Grapalat" w:hAnsi="GHEA Grapalat"/>
          <w:i/>
          <w:iCs/>
          <w:sz w:val="24"/>
          <w:szCs w:val="24"/>
          <w:lang w:val="hy-AM"/>
        </w:rPr>
        <w:t xml:space="preserve"> սույն օրենսգրքի 23 հոդվածի առաջին մասում թվարկված մյուս վարչական տույժերը կարող են կիրառվել միայն որպես հիմնական տույժեր: </w:t>
      </w:r>
      <w:r w:rsidR="0035134C" w:rsidRPr="00D561B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Մեկ վարչական իրավախախտման համար կարող է նշանակվել հիմնական կամ հիմնական ու լրացուցիչ տույժ:</w:t>
      </w:r>
      <w:r w:rsidR="003A6952" w:rsidRPr="00D561B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»</w:t>
      </w:r>
      <w:r w:rsidR="0035134C" w:rsidRPr="00D561B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։</w:t>
      </w:r>
    </w:p>
    <w:p w14:paraId="0D204EC5" w14:textId="2B7A9770" w:rsidR="0035134C" w:rsidRPr="00D561B0" w:rsidRDefault="0035134C" w:rsidP="00D561B0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</w:p>
    <w:p w14:paraId="12AC1DD5" w14:textId="757BD686" w:rsidR="0035134C" w:rsidRPr="00D561B0" w:rsidRDefault="0035134C" w:rsidP="00D561B0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561B0"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առնելով, որ թեկուզև վարչական իրավախախտման գործիք հանդիսացող առարկաների բռնագրավումն անձի սեփականության իրավունքի նկատմամբ միջամտություն է, անհրաժեշտ է անդրադառնալ դրա իրավաչափությանն այդ իրավունքն ամրագրող Հայաստանի Հանրապետության Սահմանադրության և Մարդու </w:t>
      </w:r>
      <w:r w:rsidR="00A779F8" w:rsidRPr="00D561B0">
        <w:rPr>
          <w:rFonts w:ascii="GHEA Grapalat" w:hAnsi="GHEA Grapalat"/>
          <w:sz w:val="24"/>
          <w:szCs w:val="24"/>
          <w:lang w:val="hy-AM"/>
        </w:rPr>
        <w:t>ի</w:t>
      </w:r>
      <w:r w:rsidRPr="00D561B0">
        <w:rPr>
          <w:rFonts w:ascii="GHEA Grapalat" w:hAnsi="GHEA Grapalat"/>
          <w:sz w:val="24"/>
          <w:szCs w:val="24"/>
          <w:lang w:val="hy-AM"/>
        </w:rPr>
        <w:t xml:space="preserve">րավունքների </w:t>
      </w:r>
      <w:r w:rsidR="00A779F8" w:rsidRPr="00D561B0">
        <w:rPr>
          <w:rFonts w:ascii="GHEA Grapalat" w:hAnsi="GHEA Grapalat"/>
          <w:sz w:val="24"/>
          <w:szCs w:val="24"/>
          <w:lang w:val="hy-AM"/>
        </w:rPr>
        <w:t>ե</w:t>
      </w:r>
      <w:r w:rsidRPr="00D561B0">
        <w:rPr>
          <w:rFonts w:ascii="GHEA Grapalat" w:hAnsi="GHEA Grapalat"/>
          <w:sz w:val="24"/>
          <w:szCs w:val="24"/>
          <w:lang w:val="hy-AM"/>
        </w:rPr>
        <w:t xml:space="preserve">վրոպական </w:t>
      </w:r>
      <w:r w:rsidR="00A779F8" w:rsidRPr="00D561B0">
        <w:rPr>
          <w:rFonts w:ascii="GHEA Grapalat" w:hAnsi="GHEA Grapalat"/>
          <w:sz w:val="24"/>
          <w:szCs w:val="24"/>
          <w:lang w:val="hy-AM"/>
        </w:rPr>
        <w:t>կ</w:t>
      </w:r>
      <w:r w:rsidRPr="00D561B0">
        <w:rPr>
          <w:rFonts w:ascii="GHEA Grapalat" w:hAnsi="GHEA Grapalat"/>
          <w:sz w:val="24"/>
          <w:szCs w:val="24"/>
          <w:lang w:val="hy-AM"/>
        </w:rPr>
        <w:t>ոնվենցիայի տեսանկյունից։</w:t>
      </w:r>
    </w:p>
    <w:p w14:paraId="5520E397" w14:textId="70129D1E" w:rsidR="00AF356A" w:rsidRPr="00D561B0" w:rsidRDefault="00AF356A" w:rsidP="00D561B0">
      <w:pPr>
        <w:pStyle w:val="ListParagraph"/>
        <w:spacing w:line="360" w:lineRule="auto"/>
        <w:ind w:left="0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D561B0">
        <w:rPr>
          <w:rFonts w:ascii="GHEA Grapalat" w:hAnsi="GHEA Grapalat"/>
          <w:sz w:val="24"/>
          <w:szCs w:val="24"/>
          <w:lang w:val="hy-AM"/>
        </w:rPr>
        <w:t>Անձի սեփականության իրավունքը, որպես մարդու և քաղաքացու հիմնական իրավունք, ամրագրված է Սահմանադրության 60-րդ հոդվածով, որի համաձայն</w:t>
      </w:r>
      <w:r w:rsidRPr="00D561B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7943E48" w14:textId="77777777" w:rsidR="00B24BCE" w:rsidRPr="00D561B0" w:rsidRDefault="00B24BCE" w:rsidP="00D561B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/>
          <w:iCs/>
          <w:color w:val="000000"/>
          <w:szCs w:val="21"/>
          <w:lang w:val="hy-AM"/>
        </w:rPr>
      </w:pPr>
      <w:r w:rsidRPr="00D561B0">
        <w:rPr>
          <w:rFonts w:ascii="GHEA Grapalat" w:hAnsi="GHEA Grapalat"/>
          <w:b/>
          <w:bCs/>
          <w:i/>
          <w:iCs/>
          <w:lang w:val="hy-AM"/>
        </w:rPr>
        <w:t>«</w:t>
      </w:r>
      <w:r w:rsidRPr="00D561B0">
        <w:rPr>
          <w:rFonts w:ascii="GHEA Grapalat" w:hAnsi="GHEA Grapalat"/>
          <w:b/>
          <w:bCs/>
          <w:i/>
          <w:iCs/>
          <w:color w:val="000000"/>
          <w:szCs w:val="21"/>
          <w:lang w:val="hy-AM"/>
        </w:rPr>
        <w:t>1. Յուրաքանչյուր ոք ունի օրինական հիմքով ձեռք բերած սեփականությունն իր հայեցողությամբ տիրապետելու, օգտագործելու և տնօրինելու իրավունք:</w:t>
      </w:r>
    </w:p>
    <w:p w14:paraId="2D2605CE" w14:textId="77777777" w:rsidR="00B24BCE" w:rsidRPr="00D561B0" w:rsidRDefault="00B24BCE" w:rsidP="00D561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</w:pPr>
      <w:r w:rsidRPr="00D561B0"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  <w:t>2. Ժառանգելու իրավունքը երաշխավորվում է:</w:t>
      </w:r>
    </w:p>
    <w:p w14:paraId="26B98BC6" w14:textId="77777777" w:rsidR="00B24BCE" w:rsidRPr="00D561B0" w:rsidRDefault="00B24BCE" w:rsidP="00D561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hy-AM"/>
        </w:rPr>
      </w:pPr>
      <w:r w:rsidRPr="00D561B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hy-AM"/>
        </w:rPr>
        <w:t>3. Սեփականության իրավունքը կարող է սահմանափակվել միայն օրենքով` հանրության շահերի կամ այլոց հիմնական իրավունքների և ազատությունների պաշտպանության նպատակով:</w:t>
      </w:r>
    </w:p>
    <w:p w14:paraId="3733FFE6" w14:textId="52FB87EE" w:rsidR="00B24BCE" w:rsidRPr="00D561B0" w:rsidRDefault="00B24BCE" w:rsidP="00D561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</w:pPr>
      <w:r w:rsidRPr="00D561B0"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  <w:t>4. Ոչ ոք չի կարող զրկվել սեփականությունից</w:t>
      </w:r>
      <w:r w:rsidR="00E01447" w:rsidRPr="00D561B0"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  <w:t>,</w:t>
      </w:r>
      <w:r w:rsidRPr="00D561B0"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  <w:t xml:space="preserve"> բացառությամբ դատական կարգով` օրենքով սահմանված դեպքերի:</w:t>
      </w:r>
    </w:p>
    <w:p w14:paraId="60ECF3A5" w14:textId="77777777" w:rsidR="00B24BCE" w:rsidRPr="00D561B0" w:rsidRDefault="00B24BCE" w:rsidP="00D561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</w:pPr>
      <w:r w:rsidRPr="00D561B0"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  <w:t>5. Հանրության գերակա շահերի ապահովման նպատակով սեփականության օտարումն իրականացվում է օրենքով սահմանված բացառիկ դեպքերում և կարգով` միայն նախնական և համարժեք փոխհատուցմամբ:</w:t>
      </w:r>
    </w:p>
    <w:p w14:paraId="7D4BD9A7" w14:textId="77777777" w:rsidR="00B24BCE" w:rsidRPr="00D561B0" w:rsidRDefault="00B24BCE" w:rsidP="00D561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</w:pPr>
      <w:r w:rsidRPr="00D561B0"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  <w:t>6. Հողի սեփականության իրավունքից չեն օգտվում օտարերկրյա քաղաքացիները և քաղաքացիություն չունեցող անձինք, բացառությամբ օրենքով սահմանված դեպքերի:</w:t>
      </w:r>
    </w:p>
    <w:p w14:paraId="61E9DE44" w14:textId="77777777" w:rsidR="00B24BCE" w:rsidRPr="00D561B0" w:rsidRDefault="00B24BCE" w:rsidP="00D561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</w:pPr>
      <w:r w:rsidRPr="00D561B0"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  <w:t>7. Մտավոր սեփականությունը պաշտպանվում է օրենքով:</w:t>
      </w:r>
    </w:p>
    <w:p w14:paraId="25446ED3" w14:textId="5642FD84" w:rsidR="00AF356A" w:rsidRPr="00D561B0" w:rsidRDefault="00B24BCE" w:rsidP="00D561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</w:pPr>
      <w:r w:rsidRPr="00D561B0">
        <w:rPr>
          <w:rFonts w:ascii="GHEA Grapalat" w:eastAsia="Times New Roman" w:hAnsi="GHEA Grapalat" w:cs="Times New Roman"/>
          <w:i/>
          <w:iCs/>
          <w:color w:val="000000"/>
          <w:sz w:val="24"/>
          <w:szCs w:val="21"/>
          <w:lang w:val="hy-AM"/>
        </w:rPr>
        <w:t>8. Յուրաքանչյուր ոք պարտավոր է մուծել օրենքին համապատասխան սահմանված հարկեր, տուրքեր, կատարել պետական կամ համայնքային բյուջե մուտքագրվող պարտադիր այլ վճարումներ:</w:t>
      </w:r>
      <w:r w:rsidRPr="00D561B0">
        <w:rPr>
          <w:rFonts w:ascii="GHEA Grapalat" w:hAnsi="GHEA Grapalat"/>
          <w:i/>
          <w:iCs/>
          <w:sz w:val="24"/>
          <w:szCs w:val="24"/>
          <w:lang w:val="hy-AM"/>
        </w:rPr>
        <w:t>»։</w:t>
      </w:r>
    </w:p>
    <w:p w14:paraId="7C421BD9" w14:textId="06F23D73" w:rsidR="0053405E" w:rsidRPr="00D561B0" w:rsidRDefault="0053405E" w:rsidP="00D561B0">
      <w:pPr>
        <w:pStyle w:val="ListParagraph"/>
        <w:spacing w:line="360" w:lineRule="auto"/>
        <w:ind w:left="0"/>
        <w:rPr>
          <w:rFonts w:ascii="GHEA Grapalat" w:hAnsi="GHEA Grapalat"/>
          <w:sz w:val="24"/>
          <w:lang w:val="hy-AM"/>
        </w:rPr>
      </w:pPr>
    </w:p>
    <w:p w14:paraId="35BF3ADF" w14:textId="72270118" w:rsidR="0053405E" w:rsidRPr="00D561B0" w:rsidRDefault="0053405E" w:rsidP="00D561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</w:pPr>
      <w:r w:rsidRPr="00D561B0"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  <w:lastRenderedPageBreak/>
        <w:t xml:space="preserve">Անձի սեփականության իրավունքը ճանաչվում և պաշտպանվում է նաև Մարդու իրավունքների </w:t>
      </w:r>
      <w:r w:rsidR="00A779F8" w:rsidRPr="00D561B0"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  <w:t>ե</w:t>
      </w:r>
      <w:r w:rsidRPr="00D561B0"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  <w:t xml:space="preserve">վրոպական </w:t>
      </w:r>
      <w:r w:rsidR="00A779F8" w:rsidRPr="00D561B0"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  <w:t>կ</w:t>
      </w:r>
      <w:r w:rsidRPr="00D561B0"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  <w:t>ոնվենցիայի 1-ին արձանագրության 1-ին հոդվածով, որի համաձայն</w:t>
      </w:r>
      <w:r w:rsidRPr="00D561B0">
        <w:rPr>
          <w:rFonts w:ascii="Cambria Math" w:eastAsia="Times New Roman" w:hAnsi="Cambria Math" w:cs="Cambria Math"/>
          <w:color w:val="000000"/>
          <w:sz w:val="24"/>
          <w:szCs w:val="21"/>
          <w:lang w:val="hy-AM"/>
        </w:rPr>
        <w:t>․</w:t>
      </w:r>
    </w:p>
    <w:p w14:paraId="78E0B89F" w14:textId="456A5FF0" w:rsidR="004E1297" w:rsidRPr="00D561B0" w:rsidRDefault="0053405E" w:rsidP="00D561B0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b/>
          <w:bCs/>
          <w:i/>
          <w:iCs/>
          <w:sz w:val="24"/>
          <w:lang w:val="hy-AM"/>
        </w:rPr>
      </w:pPr>
      <w:r w:rsidRPr="00D561B0">
        <w:rPr>
          <w:rFonts w:ascii="GHEA Grapalat" w:hAnsi="GHEA Grapalat"/>
          <w:b/>
          <w:bCs/>
          <w:i/>
          <w:iCs/>
          <w:sz w:val="24"/>
          <w:lang w:val="hy-AM"/>
        </w:rPr>
        <w:t>«</w:t>
      </w:r>
      <w:r w:rsidR="004E1297" w:rsidRPr="00D561B0">
        <w:rPr>
          <w:rFonts w:ascii="GHEA Grapalat" w:hAnsi="GHEA Grapalat"/>
          <w:b/>
          <w:bCs/>
          <w:i/>
          <w:iCs/>
          <w:sz w:val="24"/>
          <w:lang w:val="hy-AM"/>
        </w:rPr>
        <w:t>Յուրաքանչյուր ֆիզիկական կամ իրավաբանական անձ ունի իր գույքից անարգել օգտվելու իրավունք։ Ոչ ոք չի կար</w:t>
      </w:r>
      <w:r w:rsidR="00E01447" w:rsidRPr="00D561B0">
        <w:rPr>
          <w:rFonts w:ascii="GHEA Grapalat" w:hAnsi="GHEA Grapalat"/>
          <w:b/>
          <w:bCs/>
          <w:i/>
          <w:iCs/>
          <w:sz w:val="24"/>
          <w:lang w:val="hy-AM"/>
        </w:rPr>
        <w:t>ող</w:t>
      </w:r>
      <w:r w:rsidR="004E1297" w:rsidRPr="00D561B0">
        <w:rPr>
          <w:rFonts w:ascii="GHEA Grapalat" w:hAnsi="GHEA Grapalat"/>
          <w:b/>
          <w:bCs/>
          <w:i/>
          <w:iCs/>
          <w:sz w:val="24"/>
          <w:lang w:val="hy-AM"/>
        </w:rPr>
        <w:t xml:space="preserve"> զրկել նրան գույքից, բացառությամբ ի շահ հանրության և այն պայմաններով, որոնք նախատեսված են օրենքով ու միջազգային իրավունքի ընդհանուր սկզբունքներով։</w:t>
      </w:r>
    </w:p>
    <w:p w14:paraId="2B4F953A" w14:textId="21816246" w:rsidR="0053405E" w:rsidRPr="00D561B0" w:rsidRDefault="004E1297" w:rsidP="00D561B0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i/>
          <w:iCs/>
          <w:sz w:val="24"/>
          <w:lang w:val="hy-AM"/>
        </w:rPr>
      </w:pPr>
      <w:r w:rsidRPr="00D561B0">
        <w:rPr>
          <w:rFonts w:ascii="GHEA Grapalat" w:hAnsi="GHEA Grapalat"/>
          <w:b/>
          <w:bCs/>
          <w:i/>
          <w:iCs/>
          <w:sz w:val="24"/>
          <w:u w:val="single"/>
          <w:lang w:val="hy-AM"/>
        </w:rPr>
        <w:t>Նախորդ դրույթները, այնուամենայնիվ, չեն խոչընդոտում պետության՝ այնպիսի օրենքներ կիրառելու իրավունքին, որոնք նա անհրաժեշտ է համարում ընդհանուր շահերին համապատասխան, սեփականության օգտագործման նկատմամբ վերահսկողություն իրականացնելու</w:t>
      </w:r>
      <w:r w:rsidRPr="00D561B0">
        <w:rPr>
          <w:rFonts w:ascii="GHEA Grapalat" w:hAnsi="GHEA Grapalat"/>
          <w:i/>
          <w:iCs/>
          <w:sz w:val="24"/>
          <w:lang w:val="hy-AM"/>
        </w:rPr>
        <w:t xml:space="preserve"> կամ հարկերի կամ մյուս գանձումների կամ տուգանքների վճարումն ապահովելու համար։</w:t>
      </w:r>
      <w:r w:rsidR="0053405E" w:rsidRPr="00D561B0">
        <w:rPr>
          <w:rFonts w:ascii="GHEA Grapalat" w:hAnsi="GHEA Grapalat"/>
          <w:i/>
          <w:iCs/>
          <w:sz w:val="24"/>
          <w:lang w:val="hy-AM"/>
        </w:rPr>
        <w:t>»</w:t>
      </w:r>
      <w:r w:rsidRPr="00D561B0">
        <w:rPr>
          <w:rFonts w:ascii="GHEA Grapalat" w:hAnsi="GHEA Grapalat"/>
          <w:i/>
          <w:iCs/>
          <w:sz w:val="24"/>
          <w:lang w:val="hy-AM"/>
        </w:rPr>
        <w:t>։</w:t>
      </w:r>
      <w:r w:rsidR="0080434A" w:rsidRPr="00D561B0">
        <w:rPr>
          <w:rStyle w:val="FootnoteReference"/>
          <w:rFonts w:ascii="GHEA Grapalat" w:hAnsi="GHEA Grapalat"/>
          <w:i/>
          <w:iCs/>
          <w:sz w:val="24"/>
          <w:lang w:val="hy-AM"/>
        </w:rPr>
        <w:footnoteReference w:id="1"/>
      </w:r>
    </w:p>
    <w:p w14:paraId="19F1672B" w14:textId="40146F04" w:rsidR="000566DA" w:rsidRPr="00D561B0" w:rsidRDefault="000566DA" w:rsidP="00D561B0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b/>
          <w:bCs/>
          <w:i/>
          <w:iCs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ՄԻԵԿ վերոնշյալ դրույթ</w:t>
      </w:r>
      <w:r w:rsidR="00A779F8" w:rsidRPr="00D561B0">
        <w:rPr>
          <w:rFonts w:ascii="GHEA Grapalat" w:hAnsi="GHEA Grapalat"/>
          <w:sz w:val="24"/>
          <w:lang w:val="hy-AM"/>
        </w:rPr>
        <w:t>ներ</w:t>
      </w:r>
      <w:r w:rsidRPr="00D561B0">
        <w:rPr>
          <w:rFonts w:ascii="GHEA Grapalat" w:hAnsi="GHEA Grapalat"/>
          <w:sz w:val="24"/>
          <w:lang w:val="hy-AM"/>
        </w:rPr>
        <w:t>ին և դրա հիման վրա Մարդու իրավունքների եվրոպական դատարանի</w:t>
      </w:r>
      <w:r w:rsidR="00A779F8" w:rsidRPr="00D561B0">
        <w:rPr>
          <w:rFonts w:ascii="GHEA Grapalat" w:hAnsi="GHEA Grapalat"/>
          <w:sz w:val="24"/>
          <w:lang w:val="hy-AM"/>
        </w:rPr>
        <w:t xml:space="preserve"> կողմից ձևավորված նախադեպային որոշումներ</w:t>
      </w:r>
      <w:r w:rsidR="00E01447" w:rsidRPr="00D561B0">
        <w:rPr>
          <w:rFonts w:ascii="GHEA Grapalat" w:hAnsi="GHEA Grapalat"/>
          <w:sz w:val="24"/>
          <w:lang w:val="hy-AM"/>
        </w:rPr>
        <w:t>ը</w:t>
      </w:r>
      <w:r w:rsidR="00A779F8" w:rsidRPr="00D561B0">
        <w:rPr>
          <w:rFonts w:ascii="GHEA Grapalat" w:hAnsi="GHEA Grapalat"/>
          <w:sz w:val="24"/>
          <w:lang w:val="hy-AM"/>
        </w:rPr>
        <w:t xml:space="preserve"> հատկապես ուշադրության են արժանի</w:t>
      </w:r>
      <w:r w:rsidR="00E01447" w:rsidRPr="00D561B0">
        <w:rPr>
          <w:rFonts w:ascii="GHEA Grapalat" w:hAnsi="GHEA Grapalat"/>
          <w:sz w:val="24"/>
          <w:lang w:val="hy-AM"/>
        </w:rPr>
        <w:t>՝</w:t>
      </w:r>
      <w:r w:rsidR="00A779F8" w:rsidRPr="00D561B0">
        <w:rPr>
          <w:rFonts w:ascii="GHEA Grapalat" w:hAnsi="GHEA Grapalat"/>
          <w:sz w:val="24"/>
          <w:lang w:val="hy-AM"/>
        </w:rPr>
        <w:t xml:space="preserve"> հաշվի առնելով, որ Սահմանադրության </w:t>
      </w:r>
      <w:r w:rsidR="006927DD" w:rsidRPr="00D561B0">
        <w:rPr>
          <w:rFonts w:ascii="GHEA Grapalat" w:hAnsi="GHEA Grapalat"/>
          <w:sz w:val="24"/>
          <w:lang w:val="hy-AM"/>
        </w:rPr>
        <w:t>81-րդ հոդվածի 1-ին մասի համաձայն</w:t>
      </w:r>
      <w:r w:rsidR="006927DD" w:rsidRPr="00D561B0">
        <w:rPr>
          <w:rFonts w:ascii="Cambria Math" w:hAnsi="Cambria Math" w:cs="Cambria Math"/>
          <w:sz w:val="24"/>
          <w:lang w:val="hy-AM"/>
        </w:rPr>
        <w:t>․</w:t>
      </w:r>
      <w:r w:rsidR="006927DD" w:rsidRPr="00D561B0">
        <w:rPr>
          <w:rFonts w:ascii="GHEA Grapalat" w:hAnsi="GHEA Grapalat"/>
          <w:sz w:val="24"/>
          <w:lang w:val="hy-AM"/>
        </w:rPr>
        <w:t xml:space="preserve"> </w:t>
      </w:r>
      <w:r w:rsidR="006927DD" w:rsidRPr="00D561B0">
        <w:rPr>
          <w:rFonts w:ascii="GHEA Grapalat" w:hAnsi="GHEA Grapalat"/>
          <w:i/>
          <w:iCs/>
          <w:sz w:val="24"/>
          <w:lang w:val="hy-AM"/>
        </w:rPr>
        <w:t>«հիմնական իրավունքների և ազատությունների վերաբերյալ</w:t>
      </w:r>
      <w:r w:rsidR="006927DD" w:rsidRPr="00D561B0">
        <w:rPr>
          <w:rFonts w:ascii="GHEA Grapalat" w:hAnsi="GHEA Grapalat" w:cs="Calibri"/>
          <w:i/>
          <w:iCs/>
          <w:sz w:val="24"/>
          <w:lang w:val="hy-AM"/>
        </w:rPr>
        <w:t xml:space="preserve"> </w:t>
      </w:r>
      <w:r w:rsidR="006927DD" w:rsidRPr="00D561B0">
        <w:rPr>
          <w:rFonts w:ascii="GHEA Grapalat" w:hAnsi="GHEA Grapalat"/>
          <w:i/>
          <w:iCs/>
          <w:sz w:val="24"/>
          <w:lang w:val="hy-AM"/>
        </w:rPr>
        <w:t xml:space="preserve">Սահմանադրությունում ամրագրված դրույթները մեկնաբանելիս </w:t>
      </w:r>
      <w:r w:rsidR="006927DD" w:rsidRPr="00D561B0">
        <w:rPr>
          <w:rFonts w:ascii="GHEA Grapalat" w:hAnsi="GHEA Grapalat"/>
          <w:b/>
          <w:bCs/>
          <w:i/>
          <w:iCs/>
          <w:sz w:val="24"/>
          <w:lang w:val="hy-AM"/>
        </w:rPr>
        <w:t xml:space="preserve">հաշվի է առնվում Հայաստանի Հանրապետության վավերացրած՝ մարդու իրավունքների </w:t>
      </w:r>
      <w:r w:rsidR="006927DD" w:rsidRPr="00D561B0">
        <w:rPr>
          <w:rFonts w:ascii="GHEA Grapalat" w:hAnsi="GHEA Grapalat"/>
          <w:b/>
          <w:bCs/>
          <w:i/>
          <w:iCs/>
          <w:sz w:val="24"/>
          <w:lang w:val="hy-AM"/>
        </w:rPr>
        <w:lastRenderedPageBreak/>
        <w:t>վերաբերյալ միջազգային պայմանագրերի հիման վրա գործող մարմինների պրակտիկան:»։</w:t>
      </w:r>
    </w:p>
    <w:p w14:paraId="5C5C9CCB" w14:textId="1BA0051D" w:rsidR="000566DA" w:rsidRPr="00D561B0" w:rsidRDefault="00BB4741" w:rsidP="00D561B0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 xml:space="preserve">Սահմանադրական </w:t>
      </w:r>
      <w:r w:rsidR="00604E27" w:rsidRPr="00D561B0">
        <w:rPr>
          <w:rFonts w:ascii="GHEA Grapalat" w:hAnsi="GHEA Grapalat"/>
          <w:sz w:val="24"/>
          <w:lang w:val="hy-AM"/>
        </w:rPr>
        <w:t xml:space="preserve">դատարանի </w:t>
      </w:r>
      <w:r w:rsidRPr="00D561B0">
        <w:rPr>
          <w:rFonts w:ascii="GHEA Grapalat" w:hAnsi="GHEA Grapalat"/>
          <w:sz w:val="24"/>
          <w:lang w:val="hy-AM"/>
        </w:rPr>
        <w:t>և Մարդու իրավունքների եվրոպական դատարան</w:t>
      </w:r>
      <w:r w:rsidR="00604E27" w:rsidRPr="00D561B0">
        <w:rPr>
          <w:rFonts w:ascii="GHEA Grapalat" w:hAnsi="GHEA Grapalat"/>
          <w:sz w:val="24"/>
          <w:lang w:val="hy-AM"/>
        </w:rPr>
        <w:t>ի</w:t>
      </w:r>
      <w:r w:rsidRPr="00D561B0">
        <w:rPr>
          <w:rFonts w:ascii="GHEA Grapalat" w:hAnsi="GHEA Grapalat"/>
          <w:sz w:val="24"/>
          <w:lang w:val="hy-AM"/>
        </w:rPr>
        <w:t xml:space="preserve"> որոշու</w:t>
      </w:r>
      <w:r w:rsidR="00604E27" w:rsidRPr="00D561B0">
        <w:rPr>
          <w:rFonts w:ascii="GHEA Grapalat" w:hAnsi="GHEA Grapalat"/>
          <w:sz w:val="24"/>
          <w:lang w:val="hy-AM"/>
        </w:rPr>
        <w:t>մների ուսումնասիրությունից բխում է, որ սեփականության իրավունքի սահմանափակման իրավաչափության հարց</w:t>
      </w:r>
      <w:r w:rsidR="001A75F1" w:rsidRPr="00D561B0">
        <w:rPr>
          <w:rFonts w:ascii="GHEA Grapalat" w:hAnsi="GHEA Grapalat"/>
          <w:sz w:val="24"/>
          <w:lang w:val="hy-AM"/>
        </w:rPr>
        <w:t>ը</w:t>
      </w:r>
      <w:r w:rsidR="00604E27" w:rsidRPr="00D561B0">
        <w:rPr>
          <w:rFonts w:ascii="GHEA Grapalat" w:hAnsi="GHEA Grapalat"/>
          <w:sz w:val="24"/>
          <w:lang w:val="hy-AM"/>
        </w:rPr>
        <w:t xml:space="preserve"> </w:t>
      </w:r>
      <w:r w:rsidR="001A75F1" w:rsidRPr="00D561B0">
        <w:rPr>
          <w:rFonts w:ascii="GHEA Grapalat" w:hAnsi="GHEA Grapalat"/>
          <w:sz w:val="24"/>
          <w:lang w:val="hy-AM"/>
        </w:rPr>
        <w:t xml:space="preserve">պարզելիս </w:t>
      </w:r>
      <w:r w:rsidR="005B5CB3" w:rsidRPr="00D561B0">
        <w:rPr>
          <w:rFonts w:ascii="GHEA Grapalat" w:hAnsi="GHEA Grapalat"/>
          <w:sz w:val="24"/>
          <w:lang w:val="hy-AM"/>
        </w:rPr>
        <w:t>անհրաժեշտ է անդրադարձ կատարել հետևյալ ենթահարցերին</w:t>
      </w:r>
      <w:r w:rsidR="005B5CB3" w:rsidRPr="00D561B0">
        <w:rPr>
          <w:rFonts w:ascii="Cambria Math" w:hAnsi="Cambria Math" w:cs="Cambria Math"/>
          <w:sz w:val="24"/>
          <w:lang w:val="hy-AM"/>
        </w:rPr>
        <w:t>․</w:t>
      </w:r>
    </w:p>
    <w:p w14:paraId="077FAA8D" w14:textId="42EA412B" w:rsidR="00550B82" w:rsidRPr="00D561B0" w:rsidRDefault="000453EF" w:rsidP="00D561B0">
      <w:pPr>
        <w:pStyle w:val="Heading1"/>
        <w:spacing w:before="0" w:line="360" w:lineRule="auto"/>
        <w:ind w:left="540"/>
        <w:jc w:val="both"/>
        <w:rPr>
          <w:rFonts w:ascii="GHEA Grapalat" w:hAnsi="GHEA Grapalat"/>
          <w:b/>
          <w:bCs/>
          <w:color w:val="auto"/>
          <w:sz w:val="24"/>
          <w:lang w:val="hy-AM"/>
        </w:rPr>
      </w:pP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>Ա</w:t>
      </w:r>
      <w:r w:rsidRPr="00D561B0">
        <w:rPr>
          <w:rFonts w:ascii="Cambria Math" w:hAnsi="Cambria Math" w:cs="Cambria Math"/>
          <w:b/>
          <w:bCs/>
          <w:color w:val="auto"/>
          <w:sz w:val="24"/>
          <w:lang w:val="hy-AM"/>
        </w:rPr>
        <w:t>․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ab/>
        <w:t xml:space="preserve">Արդյո՞ք </w:t>
      </w:r>
      <w:r w:rsidR="00550B82" w:rsidRPr="00D561B0">
        <w:rPr>
          <w:rFonts w:ascii="GHEA Grapalat" w:hAnsi="GHEA Grapalat"/>
          <w:b/>
          <w:bCs/>
          <w:color w:val="auto"/>
          <w:sz w:val="24"/>
          <w:lang w:val="hy-AM"/>
        </w:rPr>
        <w:t>առկա է միջամտություն անձի սեփականության իրավունքին</w:t>
      </w:r>
      <w:r w:rsidR="00007F58" w:rsidRPr="00D561B0">
        <w:rPr>
          <w:rFonts w:ascii="GHEA Grapalat" w:hAnsi="GHEA Grapalat"/>
          <w:b/>
          <w:bCs/>
          <w:color w:val="auto"/>
          <w:sz w:val="24"/>
          <w:lang w:val="hy-AM"/>
        </w:rPr>
        <w:t>,</w:t>
      </w:r>
    </w:p>
    <w:p w14:paraId="628AF936" w14:textId="2FD2EF0E" w:rsidR="00550B82" w:rsidRPr="00D561B0" w:rsidRDefault="00550B82" w:rsidP="00D561B0">
      <w:pPr>
        <w:pStyle w:val="Heading1"/>
        <w:spacing w:before="0" w:line="360" w:lineRule="auto"/>
        <w:ind w:left="540"/>
        <w:jc w:val="both"/>
        <w:rPr>
          <w:rFonts w:ascii="GHEA Grapalat" w:hAnsi="GHEA Grapalat"/>
          <w:b/>
          <w:bCs/>
          <w:color w:val="auto"/>
          <w:sz w:val="24"/>
          <w:lang w:val="hy-AM"/>
        </w:rPr>
      </w:pPr>
      <w:r w:rsidRPr="00D561B0">
        <w:rPr>
          <w:rFonts w:ascii="GHEA Grapalat" w:hAnsi="GHEA Grapalat" w:cs="Cambria Math"/>
          <w:b/>
          <w:bCs/>
          <w:color w:val="auto"/>
          <w:sz w:val="24"/>
          <w:lang w:val="hy-AM"/>
        </w:rPr>
        <w:t>Բ</w:t>
      </w:r>
      <w:r w:rsidRPr="00D561B0">
        <w:rPr>
          <w:rFonts w:ascii="Cambria Math" w:hAnsi="Cambria Math" w:cs="Cambria Math"/>
          <w:b/>
          <w:bCs/>
          <w:color w:val="auto"/>
          <w:sz w:val="24"/>
          <w:lang w:val="hy-AM"/>
        </w:rPr>
        <w:t>․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ab/>
        <w:t>Եթե այո, ապա արդյո՞ք միջամտությունն իրականացվել է օրենքի հիման վրա</w:t>
      </w:r>
      <w:r w:rsidR="00007F58" w:rsidRPr="00D561B0">
        <w:rPr>
          <w:rFonts w:ascii="GHEA Grapalat" w:hAnsi="GHEA Grapalat"/>
          <w:b/>
          <w:bCs/>
          <w:color w:val="auto"/>
          <w:sz w:val="24"/>
          <w:lang w:val="hy-AM"/>
        </w:rPr>
        <w:t>,</w:t>
      </w:r>
    </w:p>
    <w:p w14:paraId="50244923" w14:textId="4A29BD28" w:rsidR="00550B82" w:rsidRPr="00D561B0" w:rsidRDefault="00550B82" w:rsidP="00D561B0">
      <w:pPr>
        <w:pStyle w:val="Heading1"/>
        <w:spacing w:before="0" w:line="360" w:lineRule="auto"/>
        <w:ind w:left="540"/>
        <w:jc w:val="both"/>
        <w:rPr>
          <w:rFonts w:ascii="GHEA Grapalat" w:hAnsi="GHEA Grapalat"/>
          <w:b/>
          <w:bCs/>
          <w:color w:val="auto"/>
          <w:sz w:val="24"/>
          <w:lang w:val="hy-AM"/>
        </w:rPr>
      </w:pPr>
      <w:r w:rsidRPr="00D561B0">
        <w:rPr>
          <w:rFonts w:ascii="GHEA Grapalat" w:hAnsi="GHEA Grapalat" w:cs="Cambria Math"/>
          <w:b/>
          <w:bCs/>
          <w:color w:val="auto"/>
          <w:sz w:val="24"/>
          <w:lang w:val="hy-AM"/>
        </w:rPr>
        <w:t>Գ</w:t>
      </w:r>
      <w:r w:rsidRPr="00D561B0">
        <w:rPr>
          <w:rFonts w:ascii="Cambria Math" w:hAnsi="Cambria Math" w:cs="Cambria Math"/>
          <w:b/>
          <w:bCs/>
          <w:color w:val="auto"/>
          <w:sz w:val="24"/>
          <w:lang w:val="hy-AM"/>
        </w:rPr>
        <w:t>․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ab/>
        <w:t xml:space="preserve">Եթե այո, ապա արդյո՞ք միջամտությունը </w:t>
      </w:r>
      <w:r w:rsidR="00A86189" w:rsidRPr="00D561B0">
        <w:rPr>
          <w:rFonts w:ascii="GHEA Grapalat" w:hAnsi="GHEA Grapalat"/>
          <w:b/>
          <w:bCs/>
          <w:color w:val="auto"/>
          <w:sz w:val="24"/>
          <w:lang w:val="hy-AM"/>
        </w:rPr>
        <w:t xml:space="preserve">պայմանավորված է եղել </w:t>
      </w:r>
      <w:r w:rsidR="002A31FB" w:rsidRPr="00D561B0">
        <w:rPr>
          <w:rFonts w:ascii="GHEA Grapalat" w:hAnsi="GHEA Grapalat"/>
          <w:b/>
          <w:bCs/>
          <w:color w:val="auto"/>
          <w:sz w:val="24"/>
          <w:lang w:val="hy-AM"/>
        </w:rPr>
        <w:t>հանրության շահեր</w:t>
      </w:r>
      <w:r w:rsidR="00A86189" w:rsidRPr="00D561B0">
        <w:rPr>
          <w:rFonts w:ascii="GHEA Grapalat" w:hAnsi="GHEA Grapalat"/>
          <w:b/>
          <w:bCs/>
          <w:color w:val="auto"/>
          <w:sz w:val="24"/>
          <w:lang w:val="hy-AM"/>
        </w:rPr>
        <w:t>ով</w:t>
      </w:r>
      <w:r w:rsidR="002A31FB" w:rsidRPr="00D561B0">
        <w:rPr>
          <w:rFonts w:ascii="GHEA Grapalat" w:hAnsi="GHEA Grapalat"/>
          <w:b/>
          <w:bCs/>
          <w:color w:val="auto"/>
          <w:sz w:val="24"/>
          <w:lang w:val="hy-AM"/>
        </w:rPr>
        <w:t xml:space="preserve"> կամ այլոց հիմնական իրավունքների և ազատությունների պաշտպանության նպատակով</w:t>
      </w:r>
      <w:r w:rsidR="00007F58" w:rsidRPr="00D561B0">
        <w:rPr>
          <w:rFonts w:ascii="GHEA Grapalat" w:hAnsi="GHEA Grapalat"/>
          <w:b/>
          <w:bCs/>
          <w:color w:val="auto"/>
          <w:sz w:val="24"/>
          <w:lang w:val="hy-AM"/>
        </w:rPr>
        <w:t>,</w:t>
      </w:r>
    </w:p>
    <w:p w14:paraId="07B3806D" w14:textId="4E6587BF" w:rsidR="00123EAD" w:rsidRPr="00D561B0" w:rsidRDefault="00123EAD" w:rsidP="00D561B0">
      <w:pPr>
        <w:pStyle w:val="Heading1"/>
        <w:spacing w:before="0" w:line="360" w:lineRule="auto"/>
        <w:ind w:left="540"/>
        <w:jc w:val="both"/>
        <w:rPr>
          <w:rFonts w:ascii="GHEA Grapalat" w:hAnsi="GHEA Grapalat"/>
          <w:b/>
          <w:bCs/>
          <w:color w:val="auto"/>
          <w:sz w:val="24"/>
          <w:lang w:val="hy-AM"/>
        </w:rPr>
      </w:pPr>
      <w:r w:rsidRPr="00D561B0">
        <w:rPr>
          <w:rFonts w:ascii="GHEA Grapalat" w:hAnsi="GHEA Grapalat" w:cs="Cambria Math"/>
          <w:b/>
          <w:bCs/>
          <w:color w:val="auto"/>
          <w:sz w:val="24"/>
          <w:lang w:val="hy-AM"/>
        </w:rPr>
        <w:t>Դ</w:t>
      </w:r>
      <w:r w:rsidRPr="00D561B0">
        <w:rPr>
          <w:rFonts w:ascii="Cambria Math" w:hAnsi="Cambria Math" w:cs="Cambria Math"/>
          <w:b/>
          <w:bCs/>
          <w:color w:val="auto"/>
          <w:sz w:val="24"/>
          <w:lang w:val="hy-AM"/>
        </w:rPr>
        <w:t>․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ab/>
        <w:t>Եթե այո, ապա արդյո՞ք</w:t>
      </w:r>
      <w:r w:rsidR="00007F58" w:rsidRPr="00D561B0">
        <w:rPr>
          <w:rFonts w:ascii="GHEA Grapalat" w:hAnsi="GHEA Grapalat"/>
          <w:b/>
          <w:bCs/>
          <w:color w:val="auto"/>
          <w:sz w:val="24"/>
          <w:lang w:val="hy-AM"/>
        </w:rPr>
        <w:t xml:space="preserve"> միջամտությունը եղել է համաչափ։</w:t>
      </w:r>
      <w:r w:rsidR="00007F58" w:rsidRPr="00D561B0">
        <w:rPr>
          <w:rStyle w:val="FootnoteReference"/>
          <w:rFonts w:ascii="GHEA Grapalat" w:hAnsi="GHEA Grapalat"/>
          <w:b/>
          <w:bCs/>
          <w:color w:val="auto"/>
          <w:sz w:val="24"/>
          <w:lang w:val="hy-AM"/>
        </w:rPr>
        <w:footnoteReference w:id="2"/>
      </w:r>
    </w:p>
    <w:p w14:paraId="4E045946" w14:textId="7BC6DA4B" w:rsidR="00E21F7C" w:rsidRPr="00D561B0" w:rsidRDefault="00E21F7C" w:rsidP="00D561B0">
      <w:pPr>
        <w:spacing w:after="0"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Անդրադառնալով առաջարկվող կարգավորումներին վերոնշյալ հարցերի լույսի ներքո</w:t>
      </w:r>
      <w:r w:rsidRPr="00D561B0">
        <w:rPr>
          <w:rFonts w:ascii="Cambria Math" w:hAnsi="Cambria Math" w:cs="Cambria Math"/>
          <w:sz w:val="24"/>
          <w:lang w:val="hy-AM"/>
        </w:rPr>
        <w:t>․</w:t>
      </w:r>
    </w:p>
    <w:p w14:paraId="2FEAE214" w14:textId="129C46EE" w:rsidR="00E21F7C" w:rsidRPr="00D561B0" w:rsidRDefault="00C41A6E" w:rsidP="00D561B0">
      <w:pPr>
        <w:spacing w:after="0" w:line="360" w:lineRule="auto"/>
        <w:ind w:left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b/>
          <w:bCs/>
          <w:sz w:val="24"/>
          <w:lang w:val="hy-AM"/>
        </w:rPr>
        <w:t>Ա</w:t>
      </w:r>
      <w:r w:rsidRPr="00D561B0">
        <w:rPr>
          <w:rFonts w:ascii="Cambria Math" w:hAnsi="Cambria Math" w:cs="Cambria Math"/>
          <w:b/>
          <w:bCs/>
          <w:sz w:val="24"/>
          <w:lang w:val="hy-AM"/>
        </w:rPr>
        <w:t>․</w:t>
      </w:r>
      <w:r w:rsidRPr="00D561B0">
        <w:rPr>
          <w:rFonts w:ascii="GHEA Grapalat" w:hAnsi="GHEA Grapalat"/>
          <w:b/>
          <w:bCs/>
          <w:sz w:val="24"/>
          <w:lang w:val="hy-AM"/>
        </w:rPr>
        <w:tab/>
      </w:r>
      <w:r w:rsidR="001B3BD9" w:rsidRPr="00D561B0">
        <w:rPr>
          <w:rFonts w:ascii="GHEA Grapalat" w:hAnsi="GHEA Grapalat"/>
          <w:b/>
          <w:bCs/>
          <w:sz w:val="24"/>
          <w:lang w:val="hy-AM"/>
        </w:rPr>
        <w:t>Անձի սեփականության իրավունքին</w:t>
      </w:r>
      <w:r w:rsidRPr="00D561B0">
        <w:rPr>
          <w:rFonts w:ascii="GHEA Grapalat" w:hAnsi="GHEA Grapalat"/>
          <w:b/>
          <w:bCs/>
          <w:sz w:val="24"/>
          <w:lang w:val="hy-AM"/>
        </w:rPr>
        <w:t xml:space="preserve"> միջամտությ</w:t>
      </w:r>
      <w:r w:rsidR="001B3BD9" w:rsidRPr="00D561B0">
        <w:rPr>
          <w:rFonts w:ascii="GHEA Grapalat" w:hAnsi="GHEA Grapalat"/>
          <w:b/>
          <w:bCs/>
          <w:sz w:val="24"/>
          <w:lang w:val="hy-AM"/>
        </w:rPr>
        <w:t>ա</w:t>
      </w:r>
      <w:r w:rsidRPr="00D561B0">
        <w:rPr>
          <w:rFonts w:ascii="GHEA Grapalat" w:hAnsi="GHEA Grapalat"/>
          <w:b/>
          <w:bCs/>
          <w:sz w:val="24"/>
          <w:lang w:val="hy-AM"/>
        </w:rPr>
        <w:t xml:space="preserve">ն </w:t>
      </w:r>
      <w:r w:rsidR="001B3BD9" w:rsidRPr="00D561B0">
        <w:rPr>
          <w:rFonts w:ascii="GHEA Grapalat" w:hAnsi="GHEA Grapalat"/>
          <w:b/>
          <w:bCs/>
          <w:sz w:val="24"/>
          <w:lang w:val="hy-AM"/>
        </w:rPr>
        <w:t>առկայությունը</w:t>
      </w:r>
      <w:r w:rsidRPr="00D561B0">
        <w:rPr>
          <w:rFonts w:ascii="Cambria Math" w:hAnsi="Cambria Math" w:cs="Cambria Math"/>
          <w:b/>
          <w:bCs/>
          <w:sz w:val="24"/>
          <w:lang w:val="hy-AM"/>
        </w:rPr>
        <w:t>․</w:t>
      </w:r>
    </w:p>
    <w:p w14:paraId="0A0AC2F0" w14:textId="0343BE63" w:rsidR="00C41A6E" w:rsidRPr="00D561B0" w:rsidRDefault="00C41A6E" w:rsidP="00D561B0">
      <w:pPr>
        <w:spacing w:after="0" w:line="360" w:lineRule="auto"/>
        <w:ind w:firstLine="375"/>
        <w:jc w:val="both"/>
        <w:rPr>
          <w:rFonts w:ascii="GHEA Grapalat" w:hAnsi="GHEA Grapalat"/>
          <w:i/>
          <w:iCs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Ինչպես նշվեց վերը, առաջարկվող նախագծերի փաթեթ</w:t>
      </w:r>
      <w:r w:rsidR="001B1CBF" w:rsidRPr="00D561B0">
        <w:rPr>
          <w:rFonts w:ascii="GHEA Grapalat" w:hAnsi="GHEA Grapalat"/>
          <w:sz w:val="24"/>
          <w:lang w:val="hy-AM"/>
        </w:rPr>
        <w:t>ի ընդունման դեպքում տեղական ինքնակառավարման մարմիններին կվերապահվի լիազորություն բռնագրավել</w:t>
      </w:r>
      <w:r w:rsidR="00E01447" w:rsidRPr="00D561B0">
        <w:rPr>
          <w:rFonts w:ascii="GHEA Grapalat" w:hAnsi="GHEA Grapalat"/>
          <w:sz w:val="24"/>
          <w:lang w:val="hy-AM"/>
        </w:rPr>
        <w:t>ու</w:t>
      </w:r>
      <w:r w:rsidR="001B1CBF" w:rsidRPr="00D561B0">
        <w:rPr>
          <w:rFonts w:ascii="GHEA Grapalat" w:hAnsi="GHEA Grapalat"/>
          <w:sz w:val="24"/>
          <w:lang w:val="hy-AM"/>
        </w:rPr>
        <w:t xml:space="preserve"> վարչական իրավախախտման գործիք հանդիսացող առարկաները։ </w:t>
      </w:r>
      <w:r w:rsidR="008A3FC4" w:rsidRPr="00D561B0">
        <w:rPr>
          <w:rFonts w:ascii="GHEA Grapalat" w:hAnsi="GHEA Grapalat"/>
          <w:sz w:val="24"/>
          <w:lang w:val="hy-AM"/>
        </w:rPr>
        <w:t>Վարչական իրավախախտումների վերաբերյալ Հայաստանի Հանրապետության օրենսգրքի 28-րդ հոդվածի առաջին պարբերության համաձայն</w:t>
      </w:r>
      <w:r w:rsidR="00C9339E" w:rsidRPr="00D561B0">
        <w:rPr>
          <w:rFonts w:ascii="Cambria Math" w:hAnsi="Cambria Math" w:cs="Cambria Math"/>
          <w:sz w:val="24"/>
          <w:lang w:val="hy-AM"/>
        </w:rPr>
        <w:t>․</w:t>
      </w:r>
      <w:r w:rsidR="008A3FC4" w:rsidRPr="00D561B0">
        <w:rPr>
          <w:rFonts w:ascii="GHEA Grapalat" w:hAnsi="GHEA Grapalat"/>
          <w:sz w:val="24"/>
          <w:lang w:val="hy-AM"/>
        </w:rPr>
        <w:t xml:space="preserve"> </w:t>
      </w:r>
      <w:r w:rsidR="00C9339E" w:rsidRPr="00D561B0">
        <w:rPr>
          <w:rFonts w:ascii="GHEA Grapalat" w:hAnsi="GHEA Grapalat"/>
          <w:i/>
          <w:iCs/>
          <w:sz w:val="24"/>
          <w:lang w:val="hy-AM"/>
        </w:rPr>
        <w:t xml:space="preserve">«Վարչական իրավախախտում կատարելու գործիք կամ անմիջական օբյեկտ հանդիսացող </w:t>
      </w:r>
      <w:r w:rsidR="00C9339E" w:rsidRPr="00D561B0">
        <w:rPr>
          <w:rFonts w:ascii="GHEA Grapalat" w:hAnsi="GHEA Grapalat"/>
          <w:i/>
          <w:iCs/>
          <w:sz w:val="24"/>
          <w:lang w:val="hy-AM"/>
        </w:rPr>
        <w:lastRenderedPageBreak/>
        <w:t xml:space="preserve">առարկայի </w:t>
      </w:r>
      <w:r w:rsidR="00C9339E" w:rsidRPr="00D561B0">
        <w:rPr>
          <w:rFonts w:ascii="GHEA Grapalat" w:hAnsi="GHEA Grapalat"/>
          <w:b/>
          <w:bCs/>
          <w:i/>
          <w:iCs/>
          <w:sz w:val="24"/>
          <w:lang w:val="hy-AM"/>
        </w:rPr>
        <w:t>բռնագրավումն այն է, որ այդ առարկան, հարկադիր կարգով</w:t>
      </w:r>
      <w:r w:rsidR="00E01447" w:rsidRPr="00D561B0">
        <w:rPr>
          <w:rFonts w:ascii="GHEA Grapalat" w:hAnsi="GHEA Grapalat"/>
          <w:b/>
          <w:bCs/>
          <w:i/>
          <w:iCs/>
          <w:sz w:val="24"/>
          <w:lang w:val="hy-AM"/>
        </w:rPr>
        <w:t>,</w:t>
      </w:r>
      <w:r w:rsidR="00C9339E" w:rsidRPr="00D561B0">
        <w:rPr>
          <w:rFonts w:ascii="GHEA Grapalat" w:hAnsi="GHEA Grapalat"/>
          <w:b/>
          <w:bCs/>
          <w:i/>
          <w:iCs/>
          <w:sz w:val="24"/>
          <w:lang w:val="hy-AM"/>
        </w:rPr>
        <w:t xml:space="preserve"> անհատույց դարձվում է պետական սեփականություն:</w:t>
      </w:r>
      <w:r w:rsidR="00C9339E" w:rsidRPr="00D561B0">
        <w:rPr>
          <w:rFonts w:ascii="GHEA Grapalat" w:hAnsi="GHEA Grapalat"/>
          <w:i/>
          <w:iCs/>
          <w:sz w:val="24"/>
          <w:lang w:val="hy-AM"/>
        </w:rPr>
        <w:t xml:space="preserve"> {…}»։</w:t>
      </w:r>
    </w:p>
    <w:p w14:paraId="74315C16" w14:textId="77777777" w:rsidR="0097729B" w:rsidRPr="00D561B0" w:rsidRDefault="00133C2B" w:rsidP="00D561B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i/>
          <w:iCs/>
          <w:lang w:val="hy-AM"/>
        </w:rPr>
      </w:pPr>
      <w:r w:rsidRPr="00D561B0">
        <w:rPr>
          <w:rFonts w:ascii="GHEA Grapalat" w:hAnsi="GHEA Grapalat"/>
          <w:lang w:val="hy-AM"/>
        </w:rPr>
        <w:t xml:space="preserve">Նույն </w:t>
      </w:r>
      <w:r w:rsidR="00BE180F" w:rsidRPr="00D561B0">
        <w:rPr>
          <w:rFonts w:ascii="GHEA Grapalat" w:hAnsi="GHEA Grapalat"/>
          <w:lang w:val="hy-AM"/>
        </w:rPr>
        <w:t>օրենսգրքի 310-րդ հոդվածի 1-ին և 2-րդ պարբերությունները համապատասխանաբար սահմանում են</w:t>
      </w:r>
      <w:r w:rsidR="00BE180F" w:rsidRPr="00D561B0">
        <w:rPr>
          <w:rFonts w:ascii="Cambria Math" w:hAnsi="Cambria Math" w:cs="Cambria Math"/>
          <w:lang w:val="hy-AM"/>
        </w:rPr>
        <w:t>․</w:t>
      </w:r>
      <w:r w:rsidR="00BE180F" w:rsidRPr="00D561B0">
        <w:rPr>
          <w:rFonts w:ascii="GHEA Grapalat" w:hAnsi="GHEA Grapalat"/>
          <w:lang w:val="hy-AM"/>
        </w:rPr>
        <w:t xml:space="preserve"> </w:t>
      </w:r>
      <w:r w:rsidR="00BE180F" w:rsidRPr="00D561B0">
        <w:rPr>
          <w:rFonts w:ascii="GHEA Grapalat" w:hAnsi="GHEA Grapalat"/>
          <w:i/>
          <w:iCs/>
          <w:lang w:val="hy-AM"/>
        </w:rPr>
        <w:t>«</w:t>
      </w:r>
      <w:r w:rsidR="0097729B" w:rsidRPr="00D561B0">
        <w:rPr>
          <w:rFonts w:ascii="GHEA Grapalat" w:hAnsi="GHEA Grapalat"/>
          <w:i/>
          <w:iCs/>
          <w:lang w:val="hy-AM"/>
        </w:rPr>
        <w:t>Եթե վարչական իրավախախտման համար սույն օրենսգրքով նախատեսված է վարչական իրավախախտում հանդիսացող գործիք կամ անմիջական օբյեկտ հանդիսացող առարկայի բռնագրավում, ապա դրանք ենթակա են առգրավման: Առգրավում կատարելու մասին կազմվում է արձանագրություն, որի մեկ օրինակը տրվում է վարչական իրավախախտում կատարած անձին: Արձանագրությունը ստորագրվում է այն կազմող անձի և վարչական իրավախախտում կատարած անձի կողմից:</w:t>
      </w:r>
    </w:p>
    <w:p w14:paraId="18202AFD" w14:textId="6B77FEC3" w:rsidR="00133C2B" w:rsidRPr="00D561B0" w:rsidRDefault="0097729B" w:rsidP="00D561B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i/>
          <w:iCs/>
          <w:lang w:val="hy-AM"/>
        </w:rPr>
      </w:pPr>
      <w:r w:rsidRPr="00D561B0">
        <w:rPr>
          <w:rFonts w:ascii="GHEA Grapalat" w:hAnsi="GHEA Grapalat"/>
          <w:b/>
          <w:bCs/>
          <w:i/>
          <w:iCs/>
          <w:lang w:val="hy-AM"/>
        </w:rPr>
        <w:t>Վարչական իրավախախտում հանդիսացող գործիք կամ անմիջական օբյեկտ հանդիսացող առարկան առգրավելուց հետո՝ տասնհինգօրյա ժամկետում,</w:t>
      </w:r>
      <w:r w:rsidRPr="00D561B0">
        <w:rPr>
          <w:rFonts w:ascii="GHEA Grapalat" w:hAnsi="GHEA Grapalat"/>
          <w:i/>
          <w:iCs/>
          <w:lang w:val="hy-AM"/>
        </w:rPr>
        <w:t xml:space="preserve"> {…}</w:t>
      </w:r>
      <w:r w:rsidRPr="00D561B0">
        <w:rPr>
          <w:rFonts w:ascii="GHEA Grapalat" w:hAnsi="GHEA Grapalat" w:cs="Calibri"/>
          <w:i/>
          <w:iCs/>
          <w:lang w:val="hy-AM"/>
        </w:rPr>
        <w:t xml:space="preserve"> </w:t>
      </w:r>
      <w:r w:rsidRPr="00D561B0">
        <w:rPr>
          <w:rFonts w:ascii="GHEA Grapalat" w:hAnsi="GHEA Grapalat" w:cs="GHEA Grapalat"/>
          <w:i/>
          <w:iCs/>
          <w:lang w:val="hy-AM"/>
        </w:rPr>
        <w:t>համապատասխան</w:t>
      </w:r>
      <w:r w:rsidRPr="00D561B0">
        <w:rPr>
          <w:rFonts w:ascii="GHEA Grapalat" w:hAnsi="GHEA Grapalat"/>
          <w:i/>
          <w:iCs/>
          <w:lang w:val="hy-AM"/>
        </w:rPr>
        <w:t xml:space="preserve"> </w:t>
      </w:r>
      <w:r w:rsidRPr="00D561B0">
        <w:rPr>
          <w:rFonts w:ascii="GHEA Grapalat" w:hAnsi="GHEA Grapalat" w:cs="GHEA Grapalat"/>
          <w:i/>
          <w:iCs/>
          <w:lang w:val="hy-AM"/>
        </w:rPr>
        <w:t>մարմինը</w:t>
      </w:r>
      <w:r w:rsidRPr="00D561B0">
        <w:rPr>
          <w:rFonts w:ascii="GHEA Grapalat" w:hAnsi="GHEA Grapalat"/>
          <w:i/>
          <w:iCs/>
          <w:lang w:val="hy-AM"/>
        </w:rPr>
        <w:t xml:space="preserve"> </w:t>
      </w:r>
      <w:r w:rsidRPr="00D561B0">
        <w:rPr>
          <w:rFonts w:ascii="GHEA Grapalat" w:hAnsi="GHEA Grapalat" w:cs="GHEA Grapalat"/>
          <w:i/>
          <w:iCs/>
          <w:lang w:val="hy-AM"/>
        </w:rPr>
        <w:t>դիմում</w:t>
      </w:r>
      <w:r w:rsidRPr="00D561B0">
        <w:rPr>
          <w:rFonts w:ascii="GHEA Grapalat" w:hAnsi="GHEA Grapalat"/>
          <w:i/>
          <w:iCs/>
          <w:lang w:val="hy-AM"/>
        </w:rPr>
        <w:t xml:space="preserve"> </w:t>
      </w:r>
      <w:r w:rsidRPr="00D561B0">
        <w:rPr>
          <w:rFonts w:ascii="GHEA Grapalat" w:hAnsi="GHEA Grapalat" w:cs="GHEA Grapalat"/>
          <w:i/>
          <w:iCs/>
          <w:lang w:val="hy-AM"/>
        </w:rPr>
        <w:t>է</w:t>
      </w:r>
      <w:r w:rsidRPr="00D561B0">
        <w:rPr>
          <w:rFonts w:ascii="GHEA Grapalat" w:hAnsi="GHEA Grapalat"/>
          <w:i/>
          <w:iCs/>
          <w:lang w:val="hy-AM"/>
        </w:rPr>
        <w:t xml:space="preserve"> </w:t>
      </w:r>
      <w:r w:rsidRPr="00D561B0">
        <w:rPr>
          <w:rFonts w:ascii="GHEA Grapalat" w:hAnsi="GHEA Grapalat" w:cs="GHEA Grapalat"/>
          <w:i/>
          <w:iCs/>
          <w:lang w:val="hy-AM"/>
        </w:rPr>
        <w:t>դատարան</w:t>
      </w:r>
      <w:r w:rsidRPr="00D561B0">
        <w:rPr>
          <w:rFonts w:ascii="GHEA Grapalat" w:hAnsi="GHEA Grapalat"/>
          <w:i/>
          <w:iCs/>
          <w:lang w:val="hy-AM"/>
        </w:rPr>
        <w:t xml:space="preserve">` </w:t>
      </w:r>
      <w:r w:rsidRPr="00D561B0">
        <w:rPr>
          <w:rFonts w:ascii="GHEA Grapalat" w:hAnsi="GHEA Grapalat" w:cs="GHEA Grapalat"/>
          <w:i/>
          <w:iCs/>
          <w:lang w:val="hy-AM"/>
        </w:rPr>
        <w:t>առգրաված</w:t>
      </w:r>
      <w:r w:rsidRPr="00D561B0">
        <w:rPr>
          <w:rFonts w:ascii="GHEA Grapalat" w:hAnsi="GHEA Grapalat"/>
          <w:i/>
          <w:iCs/>
          <w:lang w:val="hy-AM"/>
        </w:rPr>
        <w:t xml:space="preserve"> </w:t>
      </w:r>
      <w:r w:rsidRPr="00D561B0">
        <w:rPr>
          <w:rFonts w:ascii="GHEA Grapalat" w:hAnsi="GHEA Grapalat" w:cs="GHEA Grapalat"/>
          <w:i/>
          <w:iCs/>
          <w:lang w:val="hy-AM"/>
        </w:rPr>
        <w:t>առարկան</w:t>
      </w:r>
      <w:r w:rsidRPr="00D561B0">
        <w:rPr>
          <w:rFonts w:ascii="GHEA Grapalat" w:hAnsi="GHEA Grapalat"/>
          <w:i/>
          <w:iCs/>
          <w:lang w:val="hy-AM"/>
        </w:rPr>
        <w:t xml:space="preserve"> </w:t>
      </w:r>
      <w:r w:rsidRPr="00D561B0">
        <w:rPr>
          <w:rFonts w:ascii="GHEA Grapalat" w:hAnsi="GHEA Grapalat" w:cs="GHEA Grapalat"/>
          <w:i/>
          <w:iCs/>
          <w:lang w:val="hy-AM"/>
        </w:rPr>
        <w:t>բռնագրավելու</w:t>
      </w:r>
      <w:r w:rsidRPr="00D561B0">
        <w:rPr>
          <w:rFonts w:ascii="GHEA Grapalat" w:hAnsi="GHEA Grapalat"/>
          <w:i/>
          <w:iCs/>
          <w:lang w:val="hy-AM"/>
        </w:rPr>
        <w:t xml:space="preserve"> </w:t>
      </w:r>
      <w:r w:rsidRPr="00D561B0">
        <w:rPr>
          <w:rFonts w:ascii="GHEA Grapalat" w:hAnsi="GHEA Grapalat" w:cs="GHEA Grapalat"/>
          <w:i/>
          <w:iCs/>
          <w:lang w:val="hy-AM"/>
        </w:rPr>
        <w:t>պահանջով</w:t>
      </w:r>
      <w:r w:rsidRPr="00D561B0">
        <w:rPr>
          <w:rFonts w:ascii="GHEA Grapalat" w:hAnsi="GHEA Grapalat"/>
          <w:i/>
          <w:iCs/>
          <w:lang w:val="hy-AM"/>
        </w:rPr>
        <w:t>:</w:t>
      </w:r>
      <w:r w:rsidR="00BE180F" w:rsidRPr="00D561B0">
        <w:rPr>
          <w:rFonts w:ascii="GHEA Grapalat" w:hAnsi="GHEA Grapalat"/>
          <w:i/>
          <w:iCs/>
          <w:lang w:val="hy-AM"/>
        </w:rPr>
        <w:t>»</w:t>
      </w:r>
      <w:r w:rsidRPr="00D561B0">
        <w:rPr>
          <w:rFonts w:ascii="GHEA Grapalat" w:hAnsi="GHEA Grapalat"/>
          <w:i/>
          <w:iCs/>
          <w:lang w:val="hy-AM"/>
        </w:rPr>
        <w:t>։</w:t>
      </w:r>
    </w:p>
    <w:p w14:paraId="35757351" w14:textId="703DF6B1" w:rsidR="0097729B" w:rsidRPr="00D561B0" w:rsidRDefault="0097729B" w:rsidP="00D561B0">
      <w:pPr>
        <w:spacing w:after="0"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Վերոնշյալ իրավակարգավորումների լույսի ներքո կասկած չի մնում, որ առաջարկվող նախագծերի փաթեթով տեղական ինքնակառավարման մարմիններին վարչական իրավախախտման գործիքներ բռնագրավելու լիազորության իրականացման արդյունքում տեղի է ունենալու միջամտություն անձանց սեփականության իրավունքին։</w:t>
      </w:r>
    </w:p>
    <w:p w14:paraId="1BA79295" w14:textId="55D64E82" w:rsidR="0097729B" w:rsidRPr="00D561B0" w:rsidRDefault="0097729B" w:rsidP="00D561B0">
      <w:pPr>
        <w:pStyle w:val="Heading1"/>
        <w:spacing w:before="0" w:line="360" w:lineRule="auto"/>
        <w:ind w:left="540"/>
        <w:jc w:val="both"/>
        <w:rPr>
          <w:rFonts w:ascii="GHEA Grapalat" w:hAnsi="GHEA Grapalat"/>
          <w:b/>
          <w:bCs/>
          <w:color w:val="auto"/>
          <w:sz w:val="24"/>
          <w:lang w:val="hy-AM"/>
        </w:rPr>
      </w:pPr>
      <w:r w:rsidRPr="00D561B0">
        <w:rPr>
          <w:rFonts w:ascii="GHEA Grapalat" w:hAnsi="GHEA Grapalat" w:cs="Cambria Math"/>
          <w:b/>
          <w:bCs/>
          <w:color w:val="auto"/>
          <w:sz w:val="24"/>
          <w:lang w:val="hy-AM"/>
        </w:rPr>
        <w:t>Բ</w:t>
      </w:r>
      <w:r w:rsidRPr="00D561B0">
        <w:rPr>
          <w:rFonts w:ascii="Cambria Math" w:hAnsi="Cambria Math" w:cs="Cambria Math"/>
          <w:b/>
          <w:bCs/>
          <w:color w:val="auto"/>
          <w:sz w:val="24"/>
          <w:lang w:val="hy-AM"/>
        </w:rPr>
        <w:t>․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ab/>
      </w:r>
      <w:r w:rsidR="001B3BD9" w:rsidRPr="00D561B0">
        <w:rPr>
          <w:rFonts w:ascii="GHEA Grapalat" w:hAnsi="GHEA Grapalat"/>
          <w:b/>
          <w:bCs/>
          <w:color w:val="auto"/>
          <w:sz w:val="24"/>
          <w:lang w:val="hy-AM"/>
        </w:rPr>
        <w:t>Իրավունքին մ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>իջամտությ</w:t>
      </w:r>
      <w:r w:rsidR="001B3BD9" w:rsidRPr="00D561B0">
        <w:rPr>
          <w:rFonts w:ascii="GHEA Grapalat" w:hAnsi="GHEA Grapalat"/>
          <w:b/>
          <w:bCs/>
          <w:color w:val="auto"/>
          <w:sz w:val="24"/>
          <w:lang w:val="hy-AM"/>
        </w:rPr>
        <w:t>ա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>ն իրականաց</w:t>
      </w:r>
      <w:r w:rsidR="001B3BD9" w:rsidRPr="00D561B0">
        <w:rPr>
          <w:rFonts w:ascii="GHEA Grapalat" w:hAnsi="GHEA Grapalat"/>
          <w:b/>
          <w:bCs/>
          <w:color w:val="auto"/>
          <w:sz w:val="24"/>
          <w:lang w:val="hy-AM"/>
        </w:rPr>
        <w:t>ումը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 xml:space="preserve"> օրենքի հիման վրա</w:t>
      </w:r>
      <w:r w:rsidRPr="00D561B0">
        <w:rPr>
          <w:rFonts w:ascii="Cambria Math" w:hAnsi="Cambria Math" w:cs="Cambria Math"/>
          <w:b/>
          <w:bCs/>
          <w:color w:val="auto"/>
          <w:sz w:val="24"/>
          <w:lang w:val="hy-AM"/>
        </w:rPr>
        <w:t>․</w:t>
      </w:r>
    </w:p>
    <w:p w14:paraId="3F813775" w14:textId="5FE4F3FB" w:rsidR="00933C18" w:rsidRPr="00D561B0" w:rsidRDefault="005976E3" w:rsidP="00A556BB">
      <w:pPr>
        <w:spacing w:after="0"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Անդրադառնալով այս չափանիշին</w:t>
      </w:r>
      <w:r w:rsidR="00E01447" w:rsidRPr="00D561B0">
        <w:rPr>
          <w:rFonts w:ascii="GHEA Grapalat" w:hAnsi="GHEA Grapalat"/>
          <w:sz w:val="24"/>
          <w:lang w:val="hy-AM"/>
        </w:rPr>
        <w:t>՝</w:t>
      </w:r>
      <w:r w:rsidRPr="00D561B0">
        <w:rPr>
          <w:rFonts w:ascii="GHEA Grapalat" w:hAnsi="GHEA Grapalat"/>
          <w:sz w:val="24"/>
          <w:lang w:val="hy-AM"/>
        </w:rPr>
        <w:t xml:space="preserve"> Մարդու իրավունքների եվրոպական դատարանը բազմիցս նշել է, որ միջամտության օրենքի վրա հիմնված լինելու պահանջը չի հանգում ներպետական իրավական համակարգում սոսկ իրավական ակտի առկայությանը, այլ համարվում է բավարարված միայն այն դեպքում, երբ համապատասխան ներպետական ակտը բավարարում է որոշակի որակական </w:t>
      </w:r>
      <w:r w:rsidRPr="00D561B0">
        <w:rPr>
          <w:rFonts w:ascii="GHEA Grapalat" w:hAnsi="GHEA Grapalat"/>
          <w:sz w:val="24"/>
          <w:lang w:val="hy-AM"/>
        </w:rPr>
        <w:lastRenderedPageBreak/>
        <w:t>չափանիշների։</w:t>
      </w:r>
      <w:r w:rsidR="001E6DC7" w:rsidRPr="00D561B0">
        <w:rPr>
          <w:rFonts w:ascii="GHEA Grapalat" w:hAnsi="GHEA Grapalat"/>
          <w:sz w:val="24"/>
          <w:lang w:val="hy-AM"/>
        </w:rPr>
        <w:t xml:space="preserve"> Նշված չափանիշներն են</w:t>
      </w:r>
      <w:r w:rsidR="00BD3285" w:rsidRPr="00D561B0">
        <w:rPr>
          <w:rFonts w:ascii="GHEA Grapalat" w:hAnsi="GHEA Grapalat"/>
          <w:sz w:val="24"/>
          <w:lang w:val="hy-AM"/>
        </w:rPr>
        <w:t xml:space="preserve"> </w:t>
      </w:r>
      <w:r w:rsidR="00933C18" w:rsidRPr="00D561B0">
        <w:rPr>
          <w:rFonts w:ascii="GHEA Grapalat" w:hAnsi="GHEA Grapalat"/>
          <w:sz w:val="24"/>
          <w:lang w:val="hy-AM"/>
        </w:rPr>
        <w:t>իրավական ակտի հասանելիությունը,</w:t>
      </w:r>
      <w:r w:rsidR="00BD3285" w:rsidRPr="00D561B0">
        <w:rPr>
          <w:rFonts w:ascii="GHEA Grapalat" w:hAnsi="GHEA Grapalat"/>
          <w:sz w:val="24"/>
          <w:lang w:val="hy-AM"/>
        </w:rPr>
        <w:t xml:space="preserve"> </w:t>
      </w:r>
      <w:r w:rsidR="00933C18" w:rsidRPr="00D561B0">
        <w:rPr>
          <w:rFonts w:ascii="GHEA Grapalat" w:hAnsi="GHEA Grapalat"/>
          <w:sz w:val="24"/>
          <w:lang w:val="hy-AM"/>
        </w:rPr>
        <w:t>իրավական ակտի հստակությունն ու որոշակիությունը</w:t>
      </w:r>
      <w:r w:rsidR="00BD3285" w:rsidRPr="00D561B0">
        <w:rPr>
          <w:rFonts w:ascii="GHEA Grapalat" w:hAnsi="GHEA Grapalat"/>
          <w:sz w:val="24"/>
          <w:lang w:val="hy-AM"/>
        </w:rPr>
        <w:t>։</w:t>
      </w:r>
      <w:r w:rsidR="008C1953" w:rsidRPr="00D561B0">
        <w:rPr>
          <w:rStyle w:val="FootnoteReference"/>
          <w:rFonts w:ascii="GHEA Grapalat" w:hAnsi="GHEA Grapalat"/>
          <w:sz w:val="24"/>
          <w:lang w:val="hy-AM"/>
        </w:rPr>
        <w:footnoteReference w:id="3"/>
      </w:r>
    </w:p>
    <w:p w14:paraId="3F9EB96C" w14:textId="77777777" w:rsidR="005241FE" w:rsidRPr="00D561B0" w:rsidRDefault="009729B2" w:rsidP="00D561B0">
      <w:pPr>
        <w:spacing w:after="0"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Տվյալ դեպքում ակնհայտ է, որ իրավական ակտի հասանելիությունն ապահովվելու է դրա հանրային քննարկմամբ, հրապարակային ընթացակարգով ընդունմամբ և նորմատիվ իրավական ակտերի պաշտոնական կայք</w:t>
      </w:r>
      <w:r w:rsidR="00BD3285" w:rsidRPr="00D561B0">
        <w:rPr>
          <w:rFonts w:ascii="GHEA Grapalat" w:hAnsi="GHEA Grapalat"/>
          <w:sz w:val="24"/>
          <w:lang w:val="hy-AM"/>
        </w:rPr>
        <w:t>ում</w:t>
      </w:r>
      <w:r w:rsidRPr="00D561B0">
        <w:rPr>
          <w:rFonts w:ascii="GHEA Grapalat" w:hAnsi="GHEA Grapalat"/>
          <w:sz w:val="24"/>
          <w:lang w:val="hy-AM"/>
        </w:rPr>
        <w:t xml:space="preserve"> հրապարակմամբ։</w:t>
      </w:r>
    </w:p>
    <w:p w14:paraId="368CD293" w14:textId="6F2A2EB8" w:rsidR="00E67688" w:rsidRPr="00D561B0" w:rsidRDefault="009729B2" w:rsidP="00D561B0">
      <w:pPr>
        <w:spacing w:after="0"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Ինչ վերաբերում է առաջարկվող իրավակարգավորումների հստակությանն ու որոշակիությանը,</w:t>
      </w:r>
      <w:r w:rsidR="005241FE" w:rsidRPr="00D561B0">
        <w:rPr>
          <w:rFonts w:ascii="GHEA Grapalat" w:hAnsi="GHEA Grapalat"/>
          <w:sz w:val="24"/>
          <w:lang w:val="hy-AM"/>
        </w:rPr>
        <w:t xml:space="preserve"> հարկ է նշել, որ </w:t>
      </w:r>
      <w:r w:rsidR="005241FE" w:rsidRPr="00D561B0">
        <w:rPr>
          <w:rFonts w:ascii="GHEA Grapalat" w:hAnsi="GHEA Grapalat"/>
          <w:sz w:val="24"/>
          <w:szCs w:val="24"/>
          <w:lang w:val="hy-AM"/>
        </w:rPr>
        <w:t>ըստ ՄԻԵԴ դատական պրակտիկայի</w:t>
      </w:r>
      <w:r w:rsidR="00E01447" w:rsidRPr="00D561B0">
        <w:rPr>
          <w:rFonts w:ascii="GHEA Grapalat" w:hAnsi="GHEA Grapalat"/>
          <w:sz w:val="24"/>
          <w:szCs w:val="24"/>
          <w:lang w:val="hy-AM"/>
        </w:rPr>
        <w:t>՝</w:t>
      </w:r>
      <w:r w:rsidR="005241FE" w:rsidRPr="00D561B0">
        <w:rPr>
          <w:rFonts w:ascii="GHEA Grapalat" w:hAnsi="GHEA Grapalat"/>
          <w:sz w:val="24"/>
          <w:szCs w:val="24"/>
          <w:lang w:val="hy-AM"/>
        </w:rPr>
        <w:t xml:space="preserve"> օրենքը «կանխատեսելի է», երբ անհատն ի վիճակի է, անհրաժեշտության դեպքում, համապատասխան խորհրդատվությամբ, տվյալ հանգամանքներում ողջամիտ չափով կանխատեսել այն հետևանքները, որոնց կարող է հանգեցնել կոնկրետ գործողությունը, և երբ </w:t>
      </w:r>
      <w:r w:rsidR="0096103C" w:rsidRPr="00D561B0">
        <w:rPr>
          <w:rFonts w:ascii="GHEA Grapalat" w:hAnsi="GHEA Grapalat"/>
          <w:sz w:val="24"/>
          <w:szCs w:val="24"/>
          <w:lang w:val="hy-AM"/>
        </w:rPr>
        <w:t>օրենքի</w:t>
      </w:r>
      <w:r w:rsidR="002B1CEC" w:rsidRPr="00D561B0">
        <w:rPr>
          <w:rFonts w:ascii="GHEA Grapalat" w:hAnsi="GHEA Grapalat"/>
          <w:sz w:val="24"/>
          <w:szCs w:val="24"/>
          <w:lang w:val="hy-AM"/>
        </w:rPr>
        <w:t>ց հստակ է</w:t>
      </w:r>
      <w:r w:rsidR="005241FE" w:rsidRPr="00D561B0">
        <w:rPr>
          <w:rFonts w:ascii="GHEA Grapalat" w:hAnsi="GHEA Grapalat"/>
          <w:sz w:val="24"/>
          <w:szCs w:val="24"/>
          <w:lang w:val="hy-AM"/>
        </w:rPr>
        <w:t xml:space="preserve"> իրավասու մարմիններին տրված հայեցողության շրջանակը և դրա իրականացման եղանակը բավարար հստակությամբ՝ անհատին կամայական միջամտություններից համապատասխան պաշտպանություն տալու համար</w:t>
      </w:r>
      <w:r w:rsidR="008317AB" w:rsidRPr="00D561B0">
        <w:rPr>
          <w:rFonts w:ascii="GHEA Grapalat" w:hAnsi="GHEA Grapalat"/>
          <w:sz w:val="24"/>
          <w:szCs w:val="24"/>
          <w:lang w:val="hy-AM"/>
        </w:rPr>
        <w:t>։</w:t>
      </w:r>
      <w:r w:rsidR="005241FE" w:rsidRPr="00D561B0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4"/>
      </w:r>
      <w:r w:rsidRPr="00D561B0">
        <w:rPr>
          <w:rFonts w:ascii="GHEA Grapalat" w:hAnsi="GHEA Grapalat"/>
          <w:sz w:val="24"/>
          <w:lang w:val="hy-AM"/>
        </w:rPr>
        <w:t xml:space="preserve"> </w:t>
      </w:r>
      <w:r w:rsidR="00040F41" w:rsidRPr="00D561B0">
        <w:rPr>
          <w:rFonts w:ascii="GHEA Grapalat" w:hAnsi="GHEA Grapalat"/>
          <w:sz w:val="24"/>
          <w:lang w:val="hy-AM"/>
        </w:rPr>
        <w:t xml:space="preserve">Վերոնշյալի համատեքստում հարկ է նկատել, որ </w:t>
      </w:r>
      <w:r w:rsidR="006623EF" w:rsidRPr="00D561B0">
        <w:rPr>
          <w:rFonts w:ascii="GHEA Grapalat" w:hAnsi="GHEA Grapalat"/>
          <w:sz w:val="24"/>
          <w:lang w:val="hy-AM"/>
        </w:rPr>
        <w:t>առաջարկվող կարգավորումները</w:t>
      </w:r>
      <w:r w:rsidR="00E01447" w:rsidRPr="00D561B0">
        <w:rPr>
          <w:rFonts w:ascii="GHEA Grapalat" w:hAnsi="GHEA Grapalat"/>
          <w:sz w:val="24"/>
          <w:lang w:val="hy-AM"/>
        </w:rPr>
        <w:t>,</w:t>
      </w:r>
      <w:r w:rsidR="006623EF" w:rsidRPr="00D561B0">
        <w:rPr>
          <w:rFonts w:ascii="GHEA Grapalat" w:hAnsi="GHEA Grapalat"/>
          <w:sz w:val="24"/>
          <w:lang w:val="hy-AM"/>
        </w:rPr>
        <w:t xml:space="preserve"> նշված չափանիշների տեսանկյունից</w:t>
      </w:r>
      <w:r w:rsidR="00E01447" w:rsidRPr="00D561B0">
        <w:rPr>
          <w:rFonts w:ascii="GHEA Grapalat" w:hAnsi="GHEA Grapalat"/>
          <w:sz w:val="24"/>
          <w:lang w:val="hy-AM"/>
        </w:rPr>
        <w:t>,</w:t>
      </w:r>
      <w:r w:rsidR="006623EF" w:rsidRPr="00D561B0">
        <w:rPr>
          <w:rFonts w:ascii="GHEA Grapalat" w:hAnsi="GHEA Grapalat"/>
          <w:sz w:val="24"/>
          <w:lang w:val="hy-AM"/>
        </w:rPr>
        <w:t xml:space="preserve"> նույնպես խնդրահարույց չեն կարող դիտվել, քանի որ </w:t>
      </w:r>
      <w:r w:rsidR="003C3C38" w:rsidRPr="00D561B0">
        <w:rPr>
          <w:rFonts w:ascii="GHEA Grapalat" w:hAnsi="GHEA Grapalat"/>
          <w:sz w:val="24"/>
          <w:lang w:val="hy-AM"/>
        </w:rPr>
        <w:t>առաջարկվող կարգավորումներն ավելի քան հստակ են, անգամ չեն պարունակում գնահատողական հասկացություններ։</w:t>
      </w:r>
    </w:p>
    <w:p w14:paraId="6F51F254" w14:textId="5D45C668" w:rsidR="00E67688" w:rsidRPr="00D561B0" w:rsidRDefault="00E67688" w:rsidP="00D561B0">
      <w:pPr>
        <w:pStyle w:val="Heading1"/>
        <w:spacing w:before="0" w:line="360" w:lineRule="auto"/>
        <w:ind w:left="540"/>
        <w:jc w:val="both"/>
        <w:rPr>
          <w:rFonts w:ascii="GHEA Grapalat" w:hAnsi="GHEA Grapalat"/>
          <w:b/>
          <w:bCs/>
          <w:color w:val="auto"/>
          <w:sz w:val="24"/>
          <w:lang w:val="hy-AM"/>
        </w:rPr>
      </w:pPr>
      <w:r w:rsidRPr="00D561B0">
        <w:rPr>
          <w:rFonts w:ascii="GHEA Grapalat" w:hAnsi="GHEA Grapalat" w:cs="Cambria Math"/>
          <w:b/>
          <w:bCs/>
          <w:color w:val="auto"/>
          <w:sz w:val="24"/>
          <w:lang w:val="hy-AM"/>
        </w:rPr>
        <w:t>Գ</w:t>
      </w:r>
      <w:r w:rsidRPr="00D561B0">
        <w:rPr>
          <w:rFonts w:ascii="Cambria Math" w:hAnsi="Cambria Math" w:cs="Cambria Math"/>
          <w:b/>
          <w:bCs/>
          <w:color w:val="auto"/>
          <w:sz w:val="24"/>
          <w:lang w:val="hy-AM"/>
        </w:rPr>
        <w:t>․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ab/>
      </w:r>
      <w:r w:rsidR="001B3BD9" w:rsidRPr="00D561B0">
        <w:rPr>
          <w:rFonts w:ascii="GHEA Grapalat" w:hAnsi="GHEA Grapalat"/>
          <w:b/>
          <w:bCs/>
          <w:color w:val="auto"/>
          <w:sz w:val="24"/>
          <w:lang w:val="hy-AM"/>
        </w:rPr>
        <w:t xml:space="preserve">Իրավունքի 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>միջամտությ</w:t>
      </w:r>
      <w:r w:rsidR="001B3BD9" w:rsidRPr="00D561B0">
        <w:rPr>
          <w:rFonts w:ascii="GHEA Grapalat" w:hAnsi="GHEA Grapalat"/>
          <w:b/>
          <w:bCs/>
          <w:color w:val="auto"/>
          <w:sz w:val="24"/>
          <w:lang w:val="hy-AM"/>
        </w:rPr>
        <w:t>ա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 xml:space="preserve">ն պայմանավորված </w:t>
      </w:r>
      <w:r w:rsidR="001B3BD9" w:rsidRPr="00D561B0">
        <w:rPr>
          <w:rFonts w:ascii="GHEA Grapalat" w:hAnsi="GHEA Grapalat"/>
          <w:b/>
          <w:bCs/>
          <w:color w:val="auto"/>
          <w:sz w:val="24"/>
          <w:lang w:val="hy-AM"/>
        </w:rPr>
        <w:t>լինելը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 xml:space="preserve"> հանրության շահերով կամ այլոց հիմնական իրավունքների և ազատությունների պաշտպանության նպատակով</w:t>
      </w:r>
      <w:r w:rsidR="00040F41" w:rsidRPr="00D561B0">
        <w:rPr>
          <w:rFonts w:ascii="GHEA Grapalat" w:hAnsi="GHEA Grapalat"/>
          <w:b/>
          <w:bCs/>
          <w:color w:val="auto"/>
          <w:sz w:val="24"/>
          <w:lang w:val="hy-AM"/>
        </w:rPr>
        <w:t>.</w:t>
      </w:r>
    </w:p>
    <w:p w14:paraId="6A5B8DF4" w14:textId="0C821143" w:rsidR="005241FE" w:rsidRPr="00D561B0" w:rsidRDefault="002C1F37" w:rsidP="00A556BB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 xml:space="preserve">Մարդու իրավունքների եվրոպական դատարանը </w:t>
      </w:r>
      <w:r w:rsidR="00EE73FC" w:rsidRPr="00D561B0">
        <w:rPr>
          <w:rFonts w:ascii="GHEA Grapalat" w:hAnsi="GHEA Grapalat"/>
          <w:sz w:val="24"/>
          <w:lang w:val="hy-AM"/>
        </w:rPr>
        <w:t xml:space="preserve">նշում է, որ իշխանության ցանկացած միջամտություն սեփականության իրավունքին կարող է արդարացված </w:t>
      </w:r>
      <w:r w:rsidR="00EE73FC" w:rsidRPr="00D561B0">
        <w:rPr>
          <w:rFonts w:ascii="GHEA Grapalat" w:hAnsi="GHEA Grapalat"/>
          <w:sz w:val="24"/>
          <w:lang w:val="hy-AM"/>
        </w:rPr>
        <w:lastRenderedPageBreak/>
        <w:t>լինել միայն այն դեպքում, ե</w:t>
      </w:r>
      <w:r w:rsidR="00E01447" w:rsidRPr="00D561B0">
        <w:rPr>
          <w:rFonts w:ascii="GHEA Grapalat" w:hAnsi="GHEA Grapalat"/>
          <w:sz w:val="24"/>
          <w:lang w:val="hy-AM"/>
        </w:rPr>
        <w:t>րբ</w:t>
      </w:r>
      <w:r w:rsidR="00EE73FC" w:rsidRPr="00D561B0">
        <w:rPr>
          <w:rFonts w:ascii="GHEA Grapalat" w:hAnsi="GHEA Grapalat"/>
          <w:sz w:val="24"/>
          <w:lang w:val="hy-AM"/>
        </w:rPr>
        <w:t xml:space="preserve"> այն ծառայում է հանրային շահին:</w:t>
      </w:r>
      <w:r w:rsidR="00EE73FC" w:rsidRPr="00D561B0">
        <w:rPr>
          <w:rStyle w:val="FootnoteReference"/>
          <w:rFonts w:ascii="GHEA Grapalat" w:hAnsi="GHEA Grapalat"/>
          <w:sz w:val="24"/>
          <w:lang w:val="hy-AM"/>
        </w:rPr>
        <w:footnoteReference w:id="5"/>
      </w:r>
      <w:r w:rsidR="00F60532" w:rsidRPr="00D561B0">
        <w:rPr>
          <w:rFonts w:ascii="GHEA Grapalat" w:hAnsi="GHEA Grapalat"/>
          <w:sz w:val="24"/>
          <w:lang w:val="hy-AM"/>
        </w:rPr>
        <w:t xml:space="preserve"> Անդրադառնալով հանրային շահի հասկացությանը</w:t>
      </w:r>
      <w:r w:rsidR="00E01447" w:rsidRPr="00D561B0">
        <w:rPr>
          <w:rFonts w:ascii="GHEA Grapalat" w:hAnsi="GHEA Grapalat"/>
          <w:sz w:val="24"/>
          <w:lang w:val="hy-AM"/>
        </w:rPr>
        <w:t>՝</w:t>
      </w:r>
      <w:r w:rsidR="00F60532" w:rsidRPr="00D561B0">
        <w:rPr>
          <w:rFonts w:ascii="GHEA Grapalat" w:hAnsi="GHEA Grapalat"/>
          <w:sz w:val="24"/>
          <w:lang w:val="hy-AM"/>
        </w:rPr>
        <w:t xml:space="preserve"> եվրոպական դատարանը նշում է, որ </w:t>
      </w:r>
      <w:r w:rsidR="00F60532" w:rsidRPr="00D561B0">
        <w:rPr>
          <w:rFonts w:ascii="GHEA Grapalat" w:hAnsi="GHEA Grapalat"/>
          <w:sz w:val="24"/>
          <w:szCs w:val="24"/>
          <w:lang w:val="hy-AM"/>
        </w:rPr>
        <w:t>նպատակները, որոնց հասնելու համար իրականացվում է միջամտությունը</w:t>
      </w:r>
      <w:r w:rsidR="00E01447" w:rsidRPr="00D561B0">
        <w:rPr>
          <w:rFonts w:ascii="GHEA Grapalat" w:hAnsi="GHEA Grapalat"/>
          <w:sz w:val="24"/>
          <w:szCs w:val="24"/>
          <w:lang w:val="hy-AM"/>
        </w:rPr>
        <w:t>,</w:t>
      </w:r>
      <w:r w:rsidR="00F60532" w:rsidRPr="00D561B0">
        <w:rPr>
          <w:rFonts w:ascii="GHEA Grapalat" w:hAnsi="GHEA Grapalat"/>
          <w:sz w:val="24"/>
          <w:szCs w:val="24"/>
          <w:lang w:val="hy-AM"/>
        </w:rPr>
        <w:t xml:space="preserve"> և որը ներառվում է հանրային շահ հասկացության շրջանակներում</w:t>
      </w:r>
      <w:r w:rsidR="00E01447" w:rsidRPr="00D561B0">
        <w:rPr>
          <w:rFonts w:ascii="GHEA Grapalat" w:hAnsi="GHEA Grapalat"/>
          <w:sz w:val="24"/>
          <w:szCs w:val="24"/>
          <w:lang w:val="hy-AM"/>
        </w:rPr>
        <w:t>,</w:t>
      </w:r>
      <w:r w:rsidR="00F60532" w:rsidRPr="00D561B0">
        <w:rPr>
          <w:rFonts w:ascii="GHEA Grapalat" w:hAnsi="GHEA Grapalat"/>
          <w:sz w:val="24"/>
          <w:szCs w:val="24"/>
          <w:lang w:val="hy-AM"/>
        </w:rPr>
        <w:t xml:space="preserve"> ընդարձակ է և չի կարող սպառիչ սահմանվել։</w:t>
      </w:r>
      <w:r w:rsidR="00F878CF" w:rsidRPr="00D561B0">
        <w:rPr>
          <w:rFonts w:ascii="GHEA Grapalat" w:hAnsi="GHEA Grapalat"/>
          <w:sz w:val="24"/>
          <w:szCs w:val="24"/>
          <w:lang w:val="hy-AM"/>
        </w:rPr>
        <w:t xml:space="preserve"> </w:t>
      </w:r>
      <w:r w:rsidR="00F878CF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Այս, ինչպես և այլ դեպքերում, ազգային իշխանությունները ունեն գնահատման լայն </w:t>
      </w:r>
      <w:r w:rsidR="00FB03DA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դաշտ</w:t>
      </w:r>
      <w:r w:rsidR="00F878CF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, թե իրավունքի սահմանափակման որ նպատակը դիտարկել որպես հանրային շահից բխող, իսկ որը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F878CF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ոչ, քանի որ ավելի լավ են տեղյակ ներպետական իրավիճակին, քան Դատարանը:</w:t>
      </w:r>
      <w:r w:rsidR="006F3C5B" w:rsidRPr="00D561B0">
        <w:rPr>
          <w:rStyle w:val="FootnoteReference"/>
          <w:rFonts w:ascii="GHEA Grapalat" w:hAnsi="GHEA Grapalat"/>
          <w:sz w:val="24"/>
          <w:lang w:val="hy-AM"/>
        </w:rPr>
        <w:footnoteReference w:id="6"/>
      </w:r>
    </w:p>
    <w:p w14:paraId="18B283A0" w14:textId="5AD59DD6" w:rsidR="00FB03DA" w:rsidRPr="00D561B0" w:rsidRDefault="00FB03DA" w:rsidP="00D561B0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Տվյալ դեպքում, առաջարկվող նախագծերի փաթեթը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առաջին հերթին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նպատակ է հետապնդում պաշտպանել հանրային առողջությունը</w:t>
      </w:r>
      <w:r w:rsidR="00E70238" w:rsidRPr="00D561B0">
        <w:rPr>
          <w:rStyle w:val="FootnoteReference"/>
          <w:rFonts w:ascii="GHEA Grapalat" w:hAnsi="GHEA Grapalat"/>
          <w:color w:val="000000" w:themeColor="text1"/>
          <w:sz w:val="24"/>
          <w:szCs w:val="24"/>
          <w:lang w:val="hy-AM"/>
        </w:rPr>
        <w:footnoteReference w:id="7"/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երկրորդ հերթին՝ ապահովել անձանց ազատ տեղաշարժի իրավունքը</w:t>
      </w:r>
      <w:r w:rsidR="001B3BD9" w:rsidRPr="00D561B0">
        <w:rPr>
          <w:rStyle w:val="FootnoteReference"/>
          <w:rFonts w:ascii="GHEA Grapalat" w:hAnsi="GHEA Grapalat"/>
          <w:color w:val="000000" w:themeColor="text1"/>
          <w:sz w:val="24"/>
          <w:szCs w:val="24"/>
          <w:lang w:val="hy-AM"/>
        </w:rPr>
        <w:footnoteReference w:id="8"/>
      </w:r>
      <w:r w:rsidR="00EF5686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վերջապես ուղղված է համայնքների քաղաքակիրթ արտաքին տեսքի պահպանմանը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Գաղտնիք չէ, որ բացօթյա պայմաններում հատկապես սննդամթերքի, բայց նաև այլ՝ ոչ պարենային ապրանքների պահպանումը և վաճառքը առավել ռիսկային է </w:t>
      </w:r>
      <w:r w:rsidR="00EF5686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դրանց միջոցով տարատեսակ հիվանդությունների փոխանցման տեսանկյունից։ Ավելին, առկա իրավիճակը ցույց է տալիս, որ բացօթյա առևտրի առարկա հաճախ հանդիսանում են անհայտ ծագման, անորակ ապրանքները, որոնց սպառման թիրախը մանկահասակ երեխաներն են։</w:t>
      </w:r>
    </w:p>
    <w:p w14:paraId="0CB4A948" w14:textId="04E37EAA" w:rsidR="00EF5686" w:rsidRPr="00D561B0" w:rsidRDefault="00EF5686" w:rsidP="00D561B0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Արգելված ապրանքների բացօթյա առևտրի իրականացումը հաճախ զուգորդվում է մայթերի, հետիոտնային անցումների զավթմամբ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որպես հետևանք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քաղաքացիների ազատ տեղաշար</w:t>
      </w:r>
      <w:r w:rsidR="00E70238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ժվելու իրավունքը խոչընդոտելով։ Վերջապես, անորակ, անհայտ ծագման ապրանքների վաճառքը տարրական սանիտարական նորմերի չպահպանման պայմաններում անհամատեղելի են քաղաքակիրթ համայնք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E70238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երի տեսքի հետ։</w:t>
      </w:r>
    </w:p>
    <w:p w14:paraId="6E967435" w14:textId="37E3B8DF" w:rsidR="001B3BD9" w:rsidRPr="00D561B0" w:rsidRDefault="001B3BD9" w:rsidP="00D561B0">
      <w:pPr>
        <w:pStyle w:val="Heading1"/>
        <w:spacing w:before="0" w:line="360" w:lineRule="auto"/>
        <w:ind w:left="540"/>
        <w:jc w:val="both"/>
        <w:rPr>
          <w:rFonts w:ascii="GHEA Grapalat" w:hAnsi="GHEA Grapalat"/>
          <w:b/>
          <w:bCs/>
          <w:color w:val="auto"/>
          <w:sz w:val="24"/>
          <w:lang w:val="hy-AM"/>
        </w:rPr>
      </w:pPr>
      <w:r w:rsidRPr="00D561B0">
        <w:rPr>
          <w:rFonts w:ascii="GHEA Grapalat" w:hAnsi="GHEA Grapalat" w:cs="Cambria Math"/>
          <w:b/>
          <w:bCs/>
          <w:color w:val="auto"/>
          <w:sz w:val="24"/>
          <w:lang w:val="hy-AM"/>
        </w:rPr>
        <w:t>Դ</w:t>
      </w:r>
      <w:r w:rsidRPr="00D561B0">
        <w:rPr>
          <w:rFonts w:ascii="Cambria Math" w:hAnsi="Cambria Math" w:cs="Cambria Math"/>
          <w:b/>
          <w:bCs/>
          <w:color w:val="auto"/>
          <w:sz w:val="24"/>
          <w:lang w:val="hy-AM"/>
        </w:rPr>
        <w:t>․</w:t>
      </w:r>
      <w:r w:rsidRPr="00D561B0">
        <w:rPr>
          <w:rFonts w:ascii="GHEA Grapalat" w:hAnsi="GHEA Grapalat"/>
          <w:b/>
          <w:bCs/>
          <w:color w:val="auto"/>
          <w:sz w:val="24"/>
          <w:lang w:val="hy-AM"/>
        </w:rPr>
        <w:tab/>
        <w:t>Իրավունքի միջամտության համաչափությունը</w:t>
      </w:r>
      <w:r w:rsidR="0075404F" w:rsidRPr="00D561B0">
        <w:rPr>
          <w:rFonts w:ascii="Cambria Math" w:hAnsi="Cambria Math" w:cs="Cambria Math"/>
          <w:b/>
          <w:bCs/>
          <w:color w:val="auto"/>
          <w:sz w:val="24"/>
          <w:lang w:val="hy-AM"/>
        </w:rPr>
        <w:t>․</w:t>
      </w:r>
    </w:p>
    <w:p w14:paraId="34896294" w14:textId="70B605EA" w:rsidR="00D117EF" w:rsidRPr="00D561B0" w:rsidRDefault="00D117EF" w:rsidP="00A556BB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Ըստ Մարդու իրավունքների եվրոպական դատարանի դատական պրակտիկայի Կոնվենցիայի թիվ 1 Արձանագրության 1-ին հոդվածի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կարգավորումների հետ համատեղելի լինելու համար անձի սեփականության իրավունքին միջամտությունը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բացի օրենքով նախատեսված լինելուց և հանրային շահերից բխելուց, պետք է նաև «արդար հավասարակշռություն» ապահովի հանրության ընդհանուր շահի և անհատի հիմնարար իրավունքների պաշտպանության պահանջների միջև։</w:t>
      </w:r>
      <w:r w:rsidRPr="00D561B0">
        <w:rPr>
          <w:rStyle w:val="FootnoteReference"/>
          <w:rFonts w:ascii="GHEA Grapalat" w:hAnsi="GHEA Grapalat"/>
          <w:color w:val="000000" w:themeColor="text1"/>
          <w:sz w:val="24"/>
          <w:szCs w:val="24"/>
          <w:lang w:val="hy-AM"/>
        </w:rPr>
        <w:footnoteReference w:id="9"/>
      </w:r>
    </w:p>
    <w:p w14:paraId="697BA012" w14:textId="354AF5CD" w:rsidR="0075404F" w:rsidRPr="00D561B0" w:rsidRDefault="0075404F" w:rsidP="00D561B0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հավասարակշռությունն ապահովված լինելու կամ չլինելու հարցը պարզելիս Դատարանի կողմից հաշվի են առնվում բազմաթիվ գործոններ: Նման գործոնների սահմանափակ </w:t>
      </w:r>
      <w:r w:rsidR="00456E59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ցանկ 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գոյություն չունի: Դրանք տարբերվում են դեպքից դեպք՝ կախված գործի փաստերից և միջամտության բնույթից:</w:t>
      </w:r>
      <w:r w:rsidR="00456E59" w:rsidRPr="00D561B0">
        <w:rPr>
          <w:rStyle w:val="FootnoteReference"/>
          <w:rFonts w:ascii="GHEA Grapalat" w:hAnsi="GHEA Grapalat"/>
          <w:color w:val="000000" w:themeColor="text1"/>
          <w:sz w:val="24"/>
          <w:szCs w:val="24"/>
          <w:lang w:val="hy-AM"/>
        </w:rPr>
        <w:footnoteReference w:id="10"/>
      </w:r>
    </w:p>
    <w:p w14:paraId="02C3CD45" w14:textId="17C495C9" w:rsidR="00174954" w:rsidRPr="00D561B0" w:rsidRDefault="006E69D2" w:rsidP="00D561B0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Սեփականության իրավունքի սահմանափակման համատեքստում արդար հավասարակշռություն գտնելու հարցը քննարկելիս, որպես կանոն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ուշադրություն են դարձնում</w:t>
      </w:r>
      <w:r w:rsidR="00594966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նաև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հետևյալ գործոններին.</w:t>
      </w:r>
    </w:p>
    <w:p w14:paraId="0576B5B9" w14:textId="43CF4CD8" w:rsidR="00F36C8C" w:rsidRPr="00D561B0" w:rsidRDefault="00F36C8C" w:rsidP="00D561B0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561B0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Pr="00D561B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561B0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դատավարական գործոններ,</w:t>
      </w:r>
    </w:p>
    <w:p w14:paraId="21550391" w14:textId="53CD5DD9" w:rsidR="00F36C8C" w:rsidRPr="00D561B0" w:rsidRDefault="00F36C8C" w:rsidP="00D561B0">
      <w:pPr>
        <w:pStyle w:val="Heading2"/>
        <w:spacing w:before="0" w:line="360" w:lineRule="auto"/>
        <w:ind w:firstLine="540"/>
        <w:jc w:val="both"/>
        <w:rPr>
          <w:rFonts w:ascii="GHEA Grapalat" w:hAnsi="GHEA Grapalat" w:cs="Cambria Math"/>
          <w:b/>
          <w:bCs/>
          <w:color w:val="auto"/>
          <w:sz w:val="24"/>
          <w:szCs w:val="24"/>
          <w:lang w:val="hy-AM"/>
        </w:rPr>
      </w:pPr>
      <w:r w:rsidRPr="00D561B0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բ</w:t>
      </w:r>
      <w:r w:rsidRPr="00D561B0">
        <w:rPr>
          <w:rFonts w:ascii="Cambria Math" w:hAnsi="Cambria Math" w:cs="Cambria Math"/>
          <w:b/>
          <w:bCs/>
          <w:color w:val="auto"/>
          <w:sz w:val="24"/>
          <w:szCs w:val="24"/>
          <w:lang w:val="hy-AM"/>
        </w:rPr>
        <w:t>․</w:t>
      </w:r>
      <w:r w:rsidRPr="00D561B0">
        <w:rPr>
          <w:rFonts w:ascii="GHEA Grapalat" w:hAnsi="GHEA Grapalat" w:cs="Cambria Math"/>
          <w:b/>
          <w:bCs/>
          <w:color w:val="auto"/>
          <w:sz w:val="24"/>
          <w:szCs w:val="24"/>
          <w:lang w:val="hy-AM"/>
        </w:rPr>
        <w:t xml:space="preserve"> միջոցների ընտրությունը,</w:t>
      </w:r>
    </w:p>
    <w:p w14:paraId="0962776E" w14:textId="66529855" w:rsidR="00174954" w:rsidRPr="00D561B0" w:rsidRDefault="00594966" w:rsidP="00D561B0">
      <w:pPr>
        <w:pStyle w:val="Heading2"/>
        <w:spacing w:before="0" w:line="360" w:lineRule="auto"/>
        <w:ind w:firstLine="540"/>
        <w:jc w:val="both"/>
        <w:rPr>
          <w:rFonts w:ascii="GHEA Grapalat" w:hAnsi="GHEA Grapalat" w:cs="Cambria Math"/>
          <w:b/>
          <w:bCs/>
          <w:color w:val="auto"/>
          <w:sz w:val="24"/>
          <w:szCs w:val="24"/>
          <w:lang w:val="hy-AM"/>
        </w:rPr>
      </w:pPr>
      <w:r w:rsidRPr="00D561B0">
        <w:rPr>
          <w:rFonts w:ascii="GHEA Grapalat" w:hAnsi="GHEA Grapalat" w:cs="Cambria Math"/>
          <w:b/>
          <w:bCs/>
          <w:color w:val="auto"/>
          <w:sz w:val="24"/>
          <w:szCs w:val="24"/>
          <w:lang w:val="hy-AM"/>
        </w:rPr>
        <w:t>գ</w:t>
      </w:r>
      <w:r w:rsidR="00174954" w:rsidRPr="00D561B0">
        <w:rPr>
          <w:rFonts w:ascii="Cambria Math" w:hAnsi="Cambria Math" w:cs="Cambria Math"/>
          <w:b/>
          <w:bCs/>
          <w:color w:val="auto"/>
          <w:sz w:val="24"/>
          <w:szCs w:val="24"/>
          <w:lang w:val="hy-AM"/>
        </w:rPr>
        <w:t>․</w:t>
      </w:r>
      <w:r w:rsidR="00174954" w:rsidRPr="00D561B0">
        <w:rPr>
          <w:rFonts w:ascii="GHEA Grapalat" w:hAnsi="GHEA Grapalat" w:cs="Cambria Math"/>
          <w:b/>
          <w:bCs/>
          <w:color w:val="auto"/>
          <w:sz w:val="24"/>
          <w:szCs w:val="24"/>
          <w:lang w:val="hy-AM"/>
        </w:rPr>
        <w:t xml:space="preserve"> դիմումատուին առնչվող հարցեր։</w:t>
      </w:r>
      <w:r w:rsidR="00EF1240" w:rsidRPr="00D561B0">
        <w:rPr>
          <w:rStyle w:val="FootnoteReference"/>
          <w:rFonts w:ascii="GHEA Grapalat" w:hAnsi="GHEA Grapalat" w:cs="Cambria Math"/>
          <w:b/>
          <w:bCs/>
          <w:color w:val="auto"/>
          <w:sz w:val="24"/>
          <w:szCs w:val="24"/>
          <w:lang w:val="hy-AM"/>
        </w:rPr>
        <w:footnoteReference w:id="11"/>
      </w:r>
    </w:p>
    <w:p w14:paraId="32CA2EE9" w14:textId="77777777" w:rsidR="00174954" w:rsidRPr="00D561B0" w:rsidRDefault="00174954" w:rsidP="00D561B0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204DBC7A" w14:textId="614445EC" w:rsidR="00EF1240" w:rsidRPr="00D561B0" w:rsidRDefault="00EF1240" w:rsidP="00D561B0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561B0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ա</w:t>
      </w:r>
      <w:r w:rsidRPr="00D561B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561B0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դատավարական գործոններ</w:t>
      </w:r>
    </w:p>
    <w:p w14:paraId="4E2EAECE" w14:textId="6BB31177" w:rsidR="00606265" w:rsidRPr="00D561B0" w:rsidRDefault="00606265" w:rsidP="00A556BB">
      <w:pPr>
        <w:spacing w:after="0"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Չնայած Կոնվենցիայի թիվ 1 Արձանագրության 1-ին հոդվածը չի պարունակում հստակ ընթացակարգային պահանջներ, Դատարանի պրակտիկայում այն մեկնաբան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ել է այնպես, որ այն անձինք, որոնց սեփականության իրավունքի մասով տեղի ունենում միջամտություն, պետք է ողջամիտ հնարավորություն ունենան իրենց գործը ներկայացնելու իրավասու մարմիններին՝ այդ միջոցները արդյունավետորեն վիճարկելու նպատակով:</w:t>
      </w:r>
      <w:r w:rsidRPr="00D561B0">
        <w:rPr>
          <w:rStyle w:val="FootnoteReference"/>
          <w:rFonts w:ascii="GHEA Grapalat" w:hAnsi="GHEA Grapalat"/>
          <w:color w:val="000000" w:themeColor="text1"/>
          <w:sz w:val="24"/>
          <w:szCs w:val="24"/>
          <w:lang w:val="hy-AM"/>
        </w:rPr>
        <w:footnoteReference w:id="12"/>
      </w:r>
    </w:p>
    <w:p w14:paraId="3C628C30" w14:textId="12A14F8D" w:rsidR="001B3BD9" w:rsidRPr="00D561B0" w:rsidRDefault="00722E6D" w:rsidP="00D561B0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Այս առնչությամբ հարկ է նկատել</w:t>
      </w:r>
      <w:r w:rsidR="00A76CFD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 </w:t>
      </w:r>
      <w:r w:rsidR="000022C5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ինչպես գործող կարգավորումների պայմաններում, այնպես էլ առաջարկվող փոփոխությունների ընդունման դեպքում տեղական ինքնակառավարման մարմինների կողմից վարչական տույժ կիրառվելու դեպքում համապատասխան որոշումները հնարավորություն կա (կլինի) բողոքարկել</w:t>
      </w:r>
      <w:r w:rsidR="00E01447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="000022C5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ինչպես վերադասության, այնպես էլ դատական կարգով։</w:t>
      </w:r>
    </w:p>
    <w:p w14:paraId="2C6F8443" w14:textId="4D31BA48" w:rsidR="00DE7F82" w:rsidRPr="00D561B0" w:rsidRDefault="00DE7F82" w:rsidP="00D561B0">
      <w:pPr>
        <w:pStyle w:val="Heading2"/>
        <w:spacing w:before="0" w:line="360" w:lineRule="auto"/>
        <w:ind w:firstLine="540"/>
        <w:jc w:val="both"/>
        <w:rPr>
          <w:rFonts w:ascii="GHEA Grapalat" w:hAnsi="GHEA Grapalat" w:cs="Cambria Math"/>
          <w:b/>
          <w:bCs/>
          <w:color w:val="auto"/>
          <w:sz w:val="24"/>
          <w:szCs w:val="24"/>
          <w:lang w:val="hy-AM"/>
        </w:rPr>
      </w:pPr>
      <w:r w:rsidRPr="00D561B0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բ</w:t>
      </w:r>
      <w:r w:rsidRPr="00D561B0">
        <w:rPr>
          <w:rFonts w:ascii="Cambria Math" w:hAnsi="Cambria Math" w:cs="Cambria Math"/>
          <w:b/>
          <w:bCs/>
          <w:color w:val="auto"/>
          <w:sz w:val="24"/>
          <w:szCs w:val="24"/>
          <w:lang w:val="hy-AM"/>
        </w:rPr>
        <w:t>․</w:t>
      </w:r>
      <w:r w:rsidRPr="00D561B0">
        <w:rPr>
          <w:rFonts w:ascii="GHEA Grapalat" w:hAnsi="GHEA Grapalat" w:cs="Cambria Math"/>
          <w:b/>
          <w:bCs/>
          <w:color w:val="auto"/>
          <w:sz w:val="24"/>
          <w:szCs w:val="24"/>
          <w:lang w:val="hy-AM"/>
        </w:rPr>
        <w:t xml:space="preserve"> միջոցների ընտրությունը</w:t>
      </w:r>
    </w:p>
    <w:p w14:paraId="0F24349F" w14:textId="6291904D" w:rsidR="00DE7F82" w:rsidRPr="00D561B0" w:rsidRDefault="00DE7F82" w:rsidP="00A556BB">
      <w:pPr>
        <w:spacing w:after="0"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Ըստ Մարդու իրավունքների եվրոպական դատարանի պրակտիկայի</w:t>
      </w:r>
      <w:r w:rsidR="00E01447" w:rsidRPr="00D561B0">
        <w:rPr>
          <w:rFonts w:ascii="GHEA Grapalat" w:hAnsi="GHEA Grapalat"/>
          <w:sz w:val="24"/>
          <w:lang w:val="hy-AM"/>
        </w:rPr>
        <w:t>՝</w:t>
      </w:r>
      <w:r w:rsidRPr="00D561B0">
        <w:rPr>
          <w:rFonts w:ascii="GHEA Grapalat" w:hAnsi="GHEA Grapalat"/>
          <w:sz w:val="24"/>
          <w:lang w:val="hy-AM"/>
        </w:rPr>
        <w:t xml:space="preserve"> </w:t>
      </w:r>
      <w:r w:rsidR="00D17EDF" w:rsidRPr="00D561B0">
        <w:rPr>
          <w:rFonts w:ascii="GHEA Grapalat" w:hAnsi="GHEA Grapalat"/>
          <w:sz w:val="24"/>
          <w:lang w:val="hy-AM"/>
        </w:rPr>
        <w:t xml:space="preserve">արդար հավասարակշռման ստուգման տարրերից մեկն այն է, </w:t>
      </w:r>
      <w:r w:rsidR="00D17EDF" w:rsidRPr="00D561B0">
        <w:rPr>
          <w:rFonts w:ascii="GHEA Grapalat" w:hAnsi="GHEA Grapalat"/>
          <w:b/>
          <w:bCs/>
          <w:sz w:val="24"/>
          <w:lang w:val="hy-AM"/>
        </w:rPr>
        <w:t>թե արդյոք գոյություն է ունեցել այլ</w:t>
      </w:r>
      <w:r w:rsidR="00E01447" w:rsidRPr="00D561B0">
        <w:rPr>
          <w:rFonts w:ascii="GHEA Grapalat" w:hAnsi="GHEA Grapalat"/>
          <w:b/>
          <w:bCs/>
          <w:sz w:val="24"/>
          <w:lang w:val="hy-AM"/>
        </w:rPr>
        <w:t>,</w:t>
      </w:r>
      <w:r w:rsidR="00D17EDF" w:rsidRPr="00D561B0">
        <w:rPr>
          <w:rFonts w:ascii="GHEA Grapalat" w:hAnsi="GHEA Grapalat"/>
          <w:b/>
          <w:bCs/>
          <w:sz w:val="24"/>
          <w:lang w:val="hy-AM"/>
        </w:rPr>
        <w:t xml:space="preserve"> ավելի պակաս միջամտող միջոց, որը հանրային իշխանությունները կարող էին ողջամտորեն կիրառել</w:t>
      </w:r>
      <w:r w:rsidR="00D17EDF" w:rsidRPr="00D561B0">
        <w:rPr>
          <w:rFonts w:ascii="GHEA Grapalat" w:hAnsi="GHEA Grapalat"/>
          <w:sz w:val="24"/>
          <w:lang w:val="hy-AM"/>
        </w:rPr>
        <w:t>։ Այնուամենայնիվ, դրանց հնարավոր գոյությունը խնդրո առարկա օրենսդրությունն ինքնին չի դարձնում չարդարացված։</w:t>
      </w:r>
      <w:r w:rsidR="00935A3A" w:rsidRPr="00D561B0">
        <w:rPr>
          <w:rStyle w:val="FootnoteReference"/>
          <w:rFonts w:ascii="GHEA Grapalat" w:hAnsi="GHEA Grapalat"/>
          <w:sz w:val="24"/>
          <w:lang w:val="hy-AM"/>
        </w:rPr>
        <w:footnoteReference w:id="13"/>
      </w:r>
    </w:p>
    <w:p w14:paraId="45B7590D" w14:textId="1028F4B8" w:rsidR="00406034" w:rsidRPr="00D561B0" w:rsidRDefault="00406034" w:rsidP="00D561B0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D561B0">
        <w:rPr>
          <w:rFonts w:ascii="GHEA Grapalat" w:hAnsi="GHEA Grapalat"/>
          <w:color w:val="000000"/>
          <w:lang w:val="hy-AM"/>
        </w:rPr>
        <w:t>Ըստ Դատարանի</w:t>
      </w:r>
      <w:r w:rsidR="00E01447" w:rsidRPr="00D561B0">
        <w:rPr>
          <w:rFonts w:ascii="GHEA Grapalat" w:hAnsi="GHEA Grapalat"/>
          <w:color w:val="000000"/>
          <w:lang w:val="hy-AM"/>
        </w:rPr>
        <w:t>՝</w:t>
      </w:r>
      <w:r w:rsidRPr="00D561B0">
        <w:rPr>
          <w:rFonts w:ascii="GHEA Grapalat" w:hAnsi="GHEA Grapalat"/>
          <w:color w:val="000000"/>
          <w:lang w:val="hy-AM"/>
        </w:rPr>
        <w:t xml:space="preserve"> ուշադրության արժանի </w:t>
      </w:r>
      <w:r w:rsidR="00E01447" w:rsidRPr="00D561B0">
        <w:rPr>
          <w:rFonts w:ascii="GHEA Grapalat" w:hAnsi="GHEA Grapalat"/>
          <w:color w:val="000000"/>
          <w:lang w:val="hy-AM"/>
        </w:rPr>
        <w:t xml:space="preserve">մեկ այլ </w:t>
      </w:r>
      <w:r w:rsidRPr="00D561B0">
        <w:rPr>
          <w:rFonts w:ascii="GHEA Grapalat" w:hAnsi="GHEA Grapalat"/>
          <w:color w:val="000000"/>
          <w:lang w:val="hy-AM"/>
        </w:rPr>
        <w:t>հանգամանք է այն, թե արդյոք հնարավոր կլիներ հասնել նույն նպատակին նվազ միջամտող միջոցներով</w:t>
      </w:r>
      <w:r w:rsidR="00E01447" w:rsidRPr="00D561B0">
        <w:rPr>
          <w:rFonts w:ascii="GHEA Grapalat" w:hAnsi="GHEA Grapalat"/>
          <w:color w:val="000000"/>
          <w:lang w:val="hy-AM"/>
        </w:rPr>
        <w:t>,</w:t>
      </w:r>
      <w:r w:rsidRPr="00D561B0">
        <w:rPr>
          <w:rFonts w:ascii="GHEA Grapalat" w:hAnsi="GHEA Grapalat"/>
          <w:color w:val="000000"/>
          <w:lang w:val="hy-AM"/>
        </w:rPr>
        <w:t xml:space="preserve"> և արդյոք իշխանությունների կողմից դիտարկվել են նման միջոցներ։</w:t>
      </w:r>
      <w:r w:rsidRPr="00D561B0">
        <w:rPr>
          <w:rStyle w:val="FootnoteReference"/>
          <w:rFonts w:ascii="GHEA Grapalat" w:hAnsi="GHEA Grapalat"/>
          <w:color w:val="000000"/>
          <w:lang w:val="hy-AM"/>
        </w:rPr>
        <w:footnoteReference w:id="14"/>
      </w:r>
    </w:p>
    <w:p w14:paraId="287E230F" w14:textId="49334CD7" w:rsidR="00DD716F" w:rsidRPr="00D561B0" w:rsidRDefault="00DD716F" w:rsidP="00D561B0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D561B0">
        <w:rPr>
          <w:rFonts w:ascii="GHEA Grapalat" w:hAnsi="GHEA Grapalat"/>
          <w:color w:val="000000"/>
          <w:lang w:val="hy-AM"/>
        </w:rPr>
        <w:t xml:space="preserve">Դատարանը նշում է նաև, որ անգամ այն դեպքերում, երբ իշխանության կողմից չի տրվել հստակ բացատրություն, թե ինչու է </w:t>
      </w:r>
      <w:r w:rsidR="00A17A8E" w:rsidRPr="00D561B0">
        <w:rPr>
          <w:rFonts w:ascii="GHEA Grapalat" w:hAnsi="GHEA Grapalat"/>
          <w:color w:val="000000"/>
          <w:lang w:val="hy-AM"/>
        </w:rPr>
        <w:t xml:space="preserve">առաջարկվող կարգավորումը միակ </w:t>
      </w:r>
      <w:r w:rsidR="00A17A8E" w:rsidRPr="00D561B0">
        <w:rPr>
          <w:rFonts w:ascii="GHEA Grapalat" w:hAnsi="GHEA Grapalat"/>
          <w:color w:val="000000"/>
          <w:lang w:val="hy-AM"/>
        </w:rPr>
        <w:lastRenderedPageBreak/>
        <w:t>միջոցը նախանշված իրավաչափ նպատակին հասնելու համար, Դատարան</w:t>
      </w:r>
      <w:r w:rsidR="009F0658" w:rsidRPr="00D561B0">
        <w:rPr>
          <w:rFonts w:ascii="GHEA Grapalat" w:hAnsi="GHEA Grapalat"/>
          <w:color w:val="000000"/>
          <w:lang w:val="hy-AM"/>
        </w:rPr>
        <w:t>ի համար կարող է ընդունելի լինել այն փաստարկը, որ հենց ընդունված միջոցի անհրաժեշտությունը</w:t>
      </w:r>
      <w:r w:rsidR="00E01447" w:rsidRPr="00D561B0">
        <w:rPr>
          <w:rFonts w:ascii="GHEA Grapalat" w:hAnsi="GHEA Grapalat"/>
          <w:color w:val="000000"/>
          <w:lang w:val="hy-AM"/>
        </w:rPr>
        <w:t>,</w:t>
      </w:r>
      <w:r w:rsidR="009F0658" w:rsidRPr="00D561B0">
        <w:rPr>
          <w:rFonts w:ascii="GHEA Grapalat" w:hAnsi="GHEA Grapalat"/>
          <w:color w:val="000000"/>
          <w:lang w:val="hy-AM"/>
        </w:rPr>
        <w:t xml:space="preserve"> ի սկզբանե</w:t>
      </w:r>
      <w:r w:rsidR="00E01447" w:rsidRPr="00D561B0">
        <w:rPr>
          <w:rFonts w:ascii="GHEA Grapalat" w:hAnsi="GHEA Grapalat"/>
          <w:color w:val="000000"/>
          <w:lang w:val="hy-AM"/>
        </w:rPr>
        <w:t>,</w:t>
      </w:r>
      <w:r w:rsidR="009F0658" w:rsidRPr="00D561B0">
        <w:rPr>
          <w:rFonts w:ascii="GHEA Grapalat" w:hAnsi="GHEA Grapalat"/>
          <w:color w:val="000000"/>
          <w:lang w:val="hy-AM"/>
        </w:rPr>
        <w:t xml:space="preserve"> պարզ է եղել։</w:t>
      </w:r>
      <w:r w:rsidR="009F0658" w:rsidRPr="00D561B0">
        <w:rPr>
          <w:rStyle w:val="FootnoteReference"/>
          <w:rFonts w:ascii="GHEA Grapalat" w:hAnsi="GHEA Grapalat"/>
          <w:color w:val="000000"/>
          <w:lang w:val="hy-AM"/>
        </w:rPr>
        <w:footnoteReference w:id="15"/>
      </w:r>
    </w:p>
    <w:p w14:paraId="47F566A4" w14:textId="37AB68EA" w:rsidR="00DE7F82" w:rsidRPr="00D561B0" w:rsidRDefault="00E45C9B" w:rsidP="00D561B0">
      <w:pPr>
        <w:spacing w:after="0"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Առաջարկվող իրավակարգավորումները վերոնշյալ դիրքորոշումների լույսի ներքո դիտարկելիս, հարկ է նշել, որ</w:t>
      </w:r>
      <w:r w:rsidR="00E01447" w:rsidRPr="00D561B0">
        <w:rPr>
          <w:rFonts w:ascii="GHEA Grapalat" w:hAnsi="GHEA Grapalat"/>
          <w:sz w:val="24"/>
          <w:lang w:val="hy-AM"/>
        </w:rPr>
        <w:t>,</w:t>
      </w:r>
      <w:r w:rsidRPr="00D561B0">
        <w:rPr>
          <w:rFonts w:ascii="GHEA Grapalat" w:hAnsi="GHEA Grapalat"/>
          <w:sz w:val="24"/>
          <w:lang w:val="hy-AM"/>
        </w:rPr>
        <w:t xml:space="preserve"> չնայած առաջարկվում է տեղական ինքնակառավարման մարմիններին </w:t>
      </w:r>
      <w:r w:rsidR="001C6FFD" w:rsidRPr="00D561B0">
        <w:rPr>
          <w:rFonts w:ascii="GHEA Grapalat" w:hAnsi="GHEA Grapalat"/>
          <w:sz w:val="24"/>
          <w:lang w:val="hy-AM"/>
        </w:rPr>
        <w:t>օժտել անձանց սեփականության իրավունքին առավել ինտենսիվ միջամտություն ենթադրող գործիքակազմով, դա արվում է այն դեպքում, երբ ա</w:t>
      </w:r>
      <w:r w:rsidR="00E01447" w:rsidRPr="00D561B0">
        <w:rPr>
          <w:rFonts w:ascii="GHEA Grapalat" w:hAnsi="GHEA Grapalat"/>
          <w:sz w:val="24"/>
          <w:lang w:val="hy-AM"/>
        </w:rPr>
        <w:t>ռավել</w:t>
      </w:r>
      <w:r w:rsidR="001C6FFD" w:rsidRPr="00D561B0">
        <w:rPr>
          <w:rFonts w:ascii="GHEA Grapalat" w:hAnsi="GHEA Grapalat"/>
          <w:sz w:val="24"/>
          <w:lang w:val="hy-AM"/>
        </w:rPr>
        <w:t xml:space="preserve"> քան ակնհայտ է, որ առկա՝ բացառապես տ</w:t>
      </w:r>
      <w:r w:rsidR="00B90729" w:rsidRPr="00D561B0">
        <w:rPr>
          <w:rFonts w:ascii="GHEA Grapalat" w:hAnsi="GHEA Grapalat"/>
          <w:sz w:val="24"/>
          <w:lang w:val="hy-AM"/>
        </w:rPr>
        <w:t>ուգանքի նշանակման լիազորության առկայության պայմաններում</w:t>
      </w:r>
      <w:r w:rsidR="00E01447" w:rsidRPr="00D561B0">
        <w:rPr>
          <w:rFonts w:ascii="GHEA Grapalat" w:hAnsi="GHEA Grapalat"/>
          <w:sz w:val="24"/>
          <w:lang w:val="hy-AM"/>
        </w:rPr>
        <w:t>,</w:t>
      </w:r>
      <w:r w:rsidR="00B90729" w:rsidRPr="00D561B0">
        <w:rPr>
          <w:rFonts w:ascii="GHEA Grapalat" w:hAnsi="GHEA Grapalat"/>
          <w:sz w:val="24"/>
          <w:lang w:val="hy-AM"/>
        </w:rPr>
        <w:t xml:space="preserve"> հնարավոր չէ հասնել սույն հիմնավորման «Գ» կետում նշված նպատակներին։</w:t>
      </w:r>
    </w:p>
    <w:p w14:paraId="242696B0" w14:textId="5D7EE966" w:rsidR="00E7338A" w:rsidRPr="00D561B0" w:rsidRDefault="00B90729" w:rsidP="00D561B0">
      <w:pPr>
        <w:spacing w:after="0"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>Նշվածի մասին է վկայում նաև, օրինակ</w:t>
      </w:r>
      <w:r w:rsidR="00E01447" w:rsidRPr="00D561B0">
        <w:rPr>
          <w:rFonts w:ascii="GHEA Grapalat" w:hAnsi="GHEA Grapalat"/>
          <w:sz w:val="24"/>
          <w:lang w:val="hy-AM"/>
        </w:rPr>
        <w:t>,</w:t>
      </w:r>
      <w:r w:rsidRPr="00D561B0">
        <w:rPr>
          <w:rFonts w:ascii="GHEA Grapalat" w:hAnsi="GHEA Grapalat"/>
          <w:sz w:val="24"/>
          <w:lang w:val="hy-AM"/>
        </w:rPr>
        <w:t xml:space="preserve"> Երևան համայնքի սահմաններում իրականացված վարչարարության հիման վրա ձևավորված վիճակագրությունը։</w:t>
      </w:r>
      <w:r w:rsidR="00A10F0F" w:rsidRPr="00D561B0">
        <w:rPr>
          <w:rFonts w:ascii="GHEA Grapalat" w:hAnsi="GHEA Grapalat"/>
          <w:sz w:val="24"/>
          <w:lang w:val="hy-AM"/>
        </w:rPr>
        <w:t xml:space="preserve"> </w:t>
      </w:r>
      <w:r w:rsidRPr="00D561B0">
        <w:rPr>
          <w:rFonts w:ascii="GHEA Grapalat" w:hAnsi="GHEA Grapalat"/>
          <w:sz w:val="24"/>
          <w:lang w:val="hy-AM"/>
        </w:rPr>
        <w:t xml:space="preserve">Այսպես, </w:t>
      </w:r>
      <w:r w:rsidR="00A10F0F" w:rsidRPr="00D561B0">
        <w:rPr>
          <w:rFonts w:ascii="GHEA Grapalat" w:hAnsi="GHEA Grapalat"/>
          <w:sz w:val="24"/>
          <w:lang w:val="hy-AM"/>
        </w:rPr>
        <w:t>2019-2021 թվականների ընթացքում Երևան քաղաքում բացօթյա ապօրինի առևտուր իրականացնելու փաստի առթիվ կազմվել է թվով 3532 վարչական իրավախախտման վերաբերյալ արձանագրություն</w:t>
      </w:r>
      <w:r w:rsidR="00E01447" w:rsidRPr="00D561B0">
        <w:rPr>
          <w:rFonts w:ascii="GHEA Grapalat" w:hAnsi="GHEA Grapalat"/>
          <w:sz w:val="24"/>
          <w:lang w:val="hy-AM"/>
        </w:rPr>
        <w:t>,</w:t>
      </w:r>
      <w:r w:rsidR="00A10F0F" w:rsidRPr="00D561B0">
        <w:rPr>
          <w:rFonts w:ascii="GHEA Grapalat" w:hAnsi="GHEA Grapalat"/>
          <w:sz w:val="24"/>
          <w:lang w:val="hy-AM"/>
        </w:rPr>
        <w:t xml:space="preserve"> և նշանակվել 79.076.500 </w:t>
      </w:r>
      <w:r w:rsidR="0030703F" w:rsidRPr="00D561B0">
        <w:rPr>
          <w:rFonts w:ascii="GHEA Grapalat" w:hAnsi="GHEA Grapalat"/>
          <w:sz w:val="24"/>
          <w:lang w:val="hy-AM"/>
        </w:rPr>
        <w:t>ՀՀ</w:t>
      </w:r>
      <w:r w:rsidR="00A10F0F" w:rsidRPr="00D561B0">
        <w:rPr>
          <w:rFonts w:ascii="GHEA Grapalat" w:hAnsi="GHEA Grapalat"/>
          <w:sz w:val="24"/>
          <w:lang w:val="hy-AM"/>
        </w:rPr>
        <w:t xml:space="preserve"> դրամի տուգանք</w:t>
      </w:r>
      <w:r w:rsidR="002B66E4" w:rsidRPr="00D561B0">
        <w:rPr>
          <w:rFonts w:ascii="GHEA Grapalat" w:hAnsi="GHEA Grapalat"/>
          <w:sz w:val="24"/>
          <w:lang w:val="hy-AM"/>
        </w:rPr>
        <w:t xml:space="preserve">, սակայն դրանից վճարվել է </w:t>
      </w:r>
      <w:r w:rsidR="0030703F" w:rsidRPr="00D561B0">
        <w:rPr>
          <w:rFonts w:ascii="GHEA Grapalat" w:hAnsi="GHEA Grapalat"/>
          <w:sz w:val="24"/>
          <w:lang w:val="hy-AM"/>
        </w:rPr>
        <w:t>շուրջ 27</w:t>
      </w:r>
      <w:r w:rsidR="0030703F" w:rsidRPr="00D561B0">
        <w:rPr>
          <w:rFonts w:ascii="Cambria Math" w:hAnsi="Cambria Math" w:cs="Cambria Math"/>
          <w:sz w:val="24"/>
          <w:lang w:val="hy-AM"/>
        </w:rPr>
        <w:t>․</w:t>
      </w:r>
      <w:r w:rsidR="0030703F" w:rsidRPr="00D561B0">
        <w:rPr>
          <w:rFonts w:ascii="GHEA Grapalat" w:hAnsi="GHEA Grapalat"/>
          <w:sz w:val="24"/>
          <w:lang w:val="hy-AM"/>
        </w:rPr>
        <w:t>300</w:t>
      </w:r>
      <w:r w:rsidR="0030703F" w:rsidRPr="00D561B0">
        <w:rPr>
          <w:rFonts w:ascii="Cambria Math" w:hAnsi="Cambria Math" w:cs="Cambria Math"/>
          <w:sz w:val="24"/>
          <w:lang w:val="hy-AM"/>
        </w:rPr>
        <w:t>․</w:t>
      </w:r>
      <w:r w:rsidR="0030703F" w:rsidRPr="00D561B0">
        <w:rPr>
          <w:rFonts w:ascii="GHEA Grapalat" w:hAnsi="GHEA Grapalat"/>
          <w:sz w:val="24"/>
          <w:lang w:val="hy-AM"/>
        </w:rPr>
        <w:t>000 ՀՀ դրամը, այսինքն</w:t>
      </w:r>
      <w:r w:rsidR="00E01447" w:rsidRPr="00D561B0">
        <w:rPr>
          <w:rFonts w:ascii="GHEA Grapalat" w:hAnsi="GHEA Grapalat"/>
          <w:sz w:val="24"/>
          <w:lang w:val="hy-AM"/>
        </w:rPr>
        <w:t>՝</w:t>
      </w:r>
      <w:r w:rsidR="0030703F" w:rsidRPr="00D561B0">
        <w:rPr>
          <w:rFonts w:ascii="GHEA Grapalat" w:hAnsi="GHEA Grapalat"/>
          <w:sz w:val="24"/>
          <w:lang w:val="hy-AM"/>
        </w:rPr>
        <w:t xml:space="preserve"> շուրջ </w:t>
      </w:r>
      <w:r w:rsidR="00472FCB" w:rsidRPr="00D561B0">
        <w:rPr>
          <w:rFonts w:ascii="GHEA Grapalat" w:hAnsi="GHEA Grapalat"/>
          <w:sz w:val="24"/>
          <w:lang w:val="hy-AM"/>
        </w:rPr>
        <w:t>35 տոկոսը։</w:t>
      </w:r>
      <w:r w:rsidR="00E6087D" w:rsidRPr="00D561B0">
        <w:rPr>
          <w:rFonts w:ascii="GHEA Grapalat" w:hAnsi="GHEA Grapalat"/>
          <w:sz w:val="24"/>
          <w:lang w:val="hy-AM"/>
        </w:rPr>
        <w:t xml:space="preserve"> Չնայած վերոնշյալ վիճակագրությանը</w:t>
      </w:r>
      <w:r w:rsidR="00E01447" w:rsidRPr="00D561B0">
        <w:rPr>
          <w:rFonts w:ascii="GHEA Grapalat" w:hAnsi="GHEA Grapalat"/>
          <w:sz w:val="24"/>
          <w:lang w:val="hy-AM"/>
        </w:rPr>
        <w:t>՝</w:t>
      </w:r>
      <w:r w:rsidR="00E6087D" w:rsidRPr="00D561B0">
        <w:rPr>
          <w:rFonts w:ascii="GHEA Grapalat" w:hAnsi="GHEA Grapalat"/>
          <w:sz w:val="24"/>
          <w:lang w:val="hy-AM"/>
        </w:rPr>
        <w:t xml:space="preserve"> Երևան քաղաքում բացօթյա ապօրինի առևտրի դեպքերը բազմաթիվ են։</w:t>
      </w:r>
    </w:p>
    <w:p w14:paraId="01B08678" w14:textId="3E14269D" w:rsidR="006628DE" w:rsidRPr="00D561B0" w:rsidRDefault="006628DE" w:rsidP="00D561B0">
      <w:pPr>
        <w:spacing w:after="0" w:line="360" w:lineRule="auto"/>
        <w:ind w:firstLine="540"/>
        <w:jc w:val="both"/>
        <w:rPr>
          <w:rFonts w:ascii="GHEA Grapalat" w:hAnsi="GHEA Grapalat" w:cs="Cambria Math"/>
          <w:b/>
          <w:bCs/>
          <w:sz w:val="24"/>
          <w:szCs w:val="24"/>
          <w:lang w:val="hy-AM"/>
        </w:rPr>
      </w:pPr>
      <w:r w:rsidRPr="00D561B0">
        <w:rPr>
          <w:rFonts w:ascii="GHEA Grapalat" w:hAnsi="GHEA Grapalat" w:cs="Cambria Math"/>
          <w:b/>
          <w:bCs/>
          <w:sz w:val="24"/>
          <w:szCs w:val="24"/>
          <w:lang w:val="hy-AM"/>
        </w:rPr>
        <w:t>գ</w:t>
      </w:r>
      <w:r w:rsidRPr="00D561B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561B0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դիմումատուին առնչվող հարցեր</w:t>
      </w:r>
    </w:p>
    <w:p w14:paraId="68974A48" w14:textId="17D4B78D" w:rsidR="006628DE" w:rsidRPr="00D561B0" w:rsidRDefault="006628DE" w:rsidP="00A556BB">
      <w:pPr>
        <w:spacing w:after="0" w:line="360" w:lineRule="auto"/>
        <w:ind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D561B0">
        <w:rPr>
          <w:rFonts w:ascii="GHEA Grapalat" w:hAnsi="GHEA Grapalat" w:cs="Cambria Math"/>
          <w:sz w:val="24"/>
          <w:szCs w:val="24"/>
          <w:lang w:val="hy-AM"/>
        </w:rPr>
        <w:t>Ըստ Մարդու իրավունքների եվրոպական դատարանի</w:t>
      </w:r>
      <w:r w:rsidR="00E01447" w:rsidRPr="00D561B0">
        <w:rPr>
          <w:rFonts w:ascii="GHEA Grapalat" w:hAnsi="GHEA Grapalat" w:cs="Cambria Math"/>
          <w:sz w:val="24"/>
          <w:szCs w:val="24"/>
          <w:lang w:val="hy-AM"/>
        </w:rPr>
        <w:t>՝</w:t>
      </w:r>
      <w:r w:rsidRPr="00D561B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9478BF" w:rsidRPr="00D561B0">
        <w:rPr>
          <w:rFonts w:ascii="GHEA Grapalat" w:hAnsi="GHEA Grapalat"/>
          <w:color w:val="000000" w:themeColor="text1"/>
          <w:sz w:val="24"/>
          <w:szCs w:val="24"/>
          <w:lang w:val="hy-AM"/>
        </w:rPr>
        <w:t>հանրության ընդհանուր շահի և անհատի հիմնարար իրավունքների պաշտպանության պահանջների միջև արդար</w:t>
      </w:r>
      <w:r w:rsidR="009478BF" w:rsidRPr="00D561B0">
        <w:rPr>
          <w:rFonts w:ascii="GHEA Grapalat" w:hAnsi="GHEA Grapalat" w:cs="Cambria Math"/>
          <w:sz w:val="24"/>
          <w:szCs w:val="24"/>
          <w:lang w:val="hy-AM"/>
        </w:rPr>
        <w:t xml:space="preserve"> հավասարակշռման </w:t>
      </w:r>
      <w:r w:rsidR="00376D80" w:rsidRPr="00D561B0">
        <w:rPr>
          <w:rFonts w:ascii="GHEA Grapalat" w:hAnsi="GHEA Grapalat" w:cs="Cambria Math"/>
          <w:sz w:val="24"/>
          <w:szCs w:val="24"/>
          <w:lang w:val="hy-AM"/>
        </w:rPr>
        <w:t>գնահատման</w:t>
      </w:r>
      <w:r w:rsidR="009478BF" w:rsidRPr="00D561B0">
        <w:rPr>
          <w:rFonts w:ascii="GHEA Grapalat" w:hAnsi="GHEA Grapalat" w:cs="Cambria Math"/>
          <w:sz w:val="24"/>
          <w:szCs w:val="24"/>
          <w:lang w:val="hy-AM"/>
        </w:rPr>
        <w:t xml:space="preserve"> կարևոր գործոններից է այն, թե արդյոք </w:t>
      </w:r>
      <w:r w:rsidR="00D46D7D" w:rsidRPr="00D561B0">
        <w:rPr>
          <w:rFonts w:ascii="GHEA Grapalat" w:hAnsi="GHEA Grapalat" w:cs="Cambria Math"/>
          <w:sz w:val="24"/>
          <w:szCs w:val="24"/>
          <w:lang w:val="hy-AM"/>
        </w:rPr>
        <w:t>անձը, որի սեփականության իրավունքին կատարվել է միջամտություն</w:t>
      </w:r>
      <w:r w:rsidR="00E01447" w:rsidRPr="00D561B0">
        <w:rPr>
          <w:rFonts w:ascii="GHEA Grapalat" w:hAnsi="GHEA Grapalat" w:cs="Cambria Math"/>
          <w:sz w:val="24"/>
          <w:szCs w:val="24"/>
          <w:lang w:val="hy-AM"/>
        </w:rPr>
        <w:t>,</w:t>
      </w:r>
      <w:r w:rsidR="009478BF" w:rsidRPr="00D561B0">
        <w:rPr>
          <w:rFonts w:ascii="GHEA Grapalat" w:hAnsi="GHEA Grapalat" w:cs="Cambria Math"/>
          <w:sz w:val="24"/>
          <w:szCs w:val="24"/>
          <w:lang w:val="hy-AM"/>
        </w:rPr>
        <w:t xml:space="preserve"> փորձել է </w:t>
      </w:r>
      <w:r w:rsidR="009478BF" w:rsidRPr="00D561B0">
        <w:rPr>
          <w:rFonts w:ascii="GHEA Grapalat" w:hAnsi="GHEA Grapalat" w:cs="Cambria Math"/>
          <w:sz w:val="24"/>
          <w:szCs w:val="24"/>
          <w:lang w:val="hy-AM"/>
        </w:rPr>
        <w:lastRenderedPageBreak/>
        <w:t xml:space="preserve">օգտվել </w:t>
      </w:r>
      <w:r w:rsidR="00D46D7D" w:rsidRPr="00D561B0">
        <w:rPr>
          <w:rFonts w:ascii="GHEA Grapalat" w:hAnsi="GHEA Grapalat" w:cs="Cambria Math"/>
          <w:sz w:val="24"/>
          <w:szCs w:val="24"/>
          <w:lang w:val="hy-AM"/>
        </w:rPr>
        <w:t xml:space="preserve">իրավական </w:t>
      </w:r>
      <w:r w:rsidR="009478BF" w:rsidRPr="00D561B0">
        <w:rPr>
          <w:rFonts w:ascii="GHEA Grapalat" w:hAnsi="GHEA Grapalat" w:cs="Cambria Math"/>
          <w:sz w:val="24"/>
          <w:szCs w:val="24"/>
          <w:lang w:val="hy-AM"/>
        </w:rPr>
        <w:t>համակարգի</w:t>
      </w:r>
      <w:r w:rsidR="00AA252A" w:rsidRPr="00D561B0">
        <w:rPr>
          <w:rFonts w:ascii="GHEA Grapalat" w:hAnsi="GHEA Grapalat" w:cs="Cambria Math"/>
          <w:sz w:val="24"/>
          <w:szCs w:val="24"/>
          <w:lang w:val="hy-AM"/>
        </w:rPr>
        <w:t xml:space="preserve"> թուլություններից,</w:t>
      </w:r>
      <w:r w:rsidR="009478BF" w:rsidRPr="00D561B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D46D7D" w:rsidRPr="00D561B0">
        <w:rPr>
          <w:rFonts w:ascii="GHEA Grapalat" w:hAnsi="GHEA Grapalat" w:cs="Cambria Math"/>
          <w:sz w:val="24"/>
          <w:szCs w:val="24"/>
          <w:lang w:val="hy-AM"/>
        </w:rPr>
        <w:t>բացերից (</w:t>
      </w:r>
      <w:r w:rsidR="00AA252A" w:rsidRPr="00D561B0">
        <w:rPr>
          <w:rFonts w:ascii="GHEA Grapalat" w:hAnsi="GHEA Grapalat" w:cs="Cambria Math"/>
          <w:sz w:val="24"/>
          <w:szCs w:val="24"/>
          <w:lang w:val="hy-AM"/>
        </w:rPr>
        <w:t>weakness or a loophole in the system</w:t>
      </w:r>
      <w:r w:rsidR="00D46D7D" w:rsidRPr="00D561B0">
        <w:rPr>
          <w:rFonts w:ascii="GHEA Grapalat" w:hAnsi="GHEA Grapalat" w:cs="Cambria Math"/>
          <w:sz w:val="24"/>
          <w:szCs w:val="24"/>
          <w:lang w:val="hy-AM"/>
        </w:rPr>
        <w:t>)</w:t>
      </w:r>
      <w:r w:rsidR="009478BF" w:rsidRPr="00D561B0">
        <w:rPr>
          <w:rFonts w:ascii="GHEA Grapalat" w:hAnsi="GHEA Grapalat" w:cs="Cambria Math"/>
          <w:sz w:val="24"/>
          <w:szCs w:val="24"/>
          <w:lang w:val="hy-AM"/>
        </w:rPr>
        <w:t>:</w:t>
      </w:r>
      <w:r w:rsidR="008E7AF3" w:rsidRPr="00D561B0">
        <w:rPr>
          <w:rStyle w:val="FootnoteReference"/>
          <w:rFonts w:ascii="GHEA Grapalat" w:hAnsi="GHEA Grapalat" w:cs="Cambria Math"/>
          <w:sz w:val="24"/>
          <w:szCs w:val="24"/>
        </w:rPr>
        <w:footnoteReference w:id="16"/>
      </w:r>
    </w:p>
    <w:p w14:paraId="15AF6150" w14:textId="454AA03C" w:rsidR="00B5769F" w:rsidRPr="00D561B0" w:rsidRDefault="00B5769F" w:rsidP="00D561B0">
      <w:pPr>
        <w:spacing w:after="0"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 w:cs="Cambria Math"/>
          <w:sz w:val="24"/>
          <w:szCs w:val="24"/>
          <w:lang w:val="hy-AM"/>
        </w:rPr>
        <w:t xml:space="preserve">Նշվածի լույսի ներքո ուշադրության է արժանի այն հանգամանքը, որ ներկայացված վիճակագրությունից պարզ է դառնում, որ գործող </w:t>
      </w:r>
      <w:r w:rsidR="009D0F1E" w:rsidRPr="00D561B0">
        <w:rPr>
          <w:rFonts w:ascii="GHEA Grapalat" w:hAnsi="GHEA Grapalat" w:cs="Cambria Math"/>
          <w:sz w:val="24"/>
          <w:szCs w:val="24"/>
          <w:lang w:val="hy-AM"/>
        </w:rPr>
        <w:t xml:space="preserve">162-րդ հոդվածով նախատեսված վարչական իրավախախտման սուբյեկտները հաճախ նույն անձինք են, որոնց դեպքում տուգանքի նշանակումը պատշաճ կանխարգելիչ միջոց չի հանդիսանում, քանի որ </w:t>
      </w:r>
      <w:r w:rsidR="00F643C7" w:rsidRPr="00D561B0">
        <w:rPr>
          <w:rFonts w:ascii="GHEA Grapalat" w:hAnsi="GHEA Grapalat" w:cs="Cambria Math"/>
          <w:sz w:val="24"/>
          <w:szCs w:val="24"/>
          <w:lang w:val="hy-AM"/>
        </w:rPr>
        <w:t>վերջիններս «թաքնվում» են անվճարունակության կարգավիճակի տակ և օգտվում են այն հանգամանքից, որ վարչական իրավախախտման գործիք հանդիսացող առարկաները վերջիններիցս չեն առգրավվում։ Գործնականում, դեպքերի բացարձակ մեծամասնությունում տուգանքի տեսքով վարչական տույժի կիրառմանը հաջորդում է վարչական իրավախախտման դադարեցումը կարճատև ժամանակով, որից հետո ապօրինի առևտրի իրականացումը շարունակվում է։</w:t>
      </w:r>
    </w:p>
    <w:p w14:paraId="583FDAE0" w14:textId="2BA8E734" w:rsidR="00D538B8" w:rsidRPr="00D561B0" w:rsidRDefault="00D538B8" w:rsidP="00D561B0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b/>
          <w:bCs/>
          <w:sz w:val="24"/>
          <w:lang w:val="hy-AM"/>
        </w:rPr>
      </w:pPr>
      <w:r w:rsidRPr="00D561B0">
        <w:rPr>
          <w:rFonts w:ascii="GHEA Grapalat" w:hAnsi="GHEA Grapalat"/>
          <w:b/>
          <w:bCs/>
          <w:sz w:val="24"/>
          <w:lang w:val="hy-AM"/>
        </w:rPr>
        <w:t>ԱԿՆԿԱԼՎՈՂ ԱՐԴՅՈՒՆՔԸ</w:t>
      </w:r>
    </w:p>
    <w:p w14:paraId="6297D588" w14:textId="5AF1FAA2" w:rsidR="001B1ED6" w:rsidRPr="00D561B0" w:rsidRDefault="001B1ED6" w:rsidP="00A556BB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 xml:space="preserve">Առաջարկվող նախագծերի փաթեթի ընդունման դեպքում ակնկալվում է Վարչական իրավախախտումների վերաբերյալ </w:t>
      </w:r>
      <w:r w:rsidR="00CC51F8" w:rsidRPr="00D561B0">
        <w:rPr>
          <w:rFonts w:ascii="GHEA Grapalat" w:hAnsi="GHEA Grapalat"/>
          <w:sz w:val="24"/>
          <w:lang w:val="hy-AM"/>
        </w:rPr>
        <w:t>Հայաստանի Հանրապետության օրենսգրքի 162-րդ հոդվածով նախատեսված զանցակազմը պարունակող արարքների կտրուկ նվազում։</w:t>
      </w:r>
    </w:p>
    <w:p w14:paraId="33AB9354" w14:textId="0BE37B17" w:rsidR="00D538B8" w:rsidRPr="00D561B0" w:rsidRDefault="00D538B8" w:rsidP="00D561B0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b/>
          <w:bCs/>
          <w:sz w:val="24"/>
          <w:lang w:val="hy-AM"/>
        </w:rPr>
      </w:pPr>
      <w:r w:rsidRPr="00D561B0">
        <w:rPr>
          <w:rFonts w:ascii="GHEA Grapalat" w:hAnsi="GHEA Grapalat"/>
          <w:b/>
          <w:bCs/>
          <w:sz w:val="24"/>
          <w:lang w:val="hy-AM"/>
        </w:rPr>
        <w:t>ՆԱԽԱԳԾԵՐԻ ՄՇԱԿՄԱՆ ԳՈՐԾԸՆԹԱՑՈՒՄ ՆԵՐԳՐԱՎՎԱԾ ԳԵՐԱՏԵՍՉՈՒԹՅՈՒՆՆԵՐԸ</w:t>
      </w:r>
    </w:p>
    <w:p w14:paraId="59945AC3" w14:textId="55E44413" w:rsidR="005C7872" w:rsidRPr="00D561B0" w:rsidRDefault="005C7872" w:rsidP="00D561B0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561B0">
        <w:rPr>
          <w:rFonts w:ascii="GHEA Grapalat" w:hAnsi="GHEA Grapalat" w:cs="Sylfaen"/>
          <w:sz w:val="24"/>
          <w:szCs w:val="24"/>
          <w:lang w:val="hy-AM"/>
        </w:rPr>
        <w:t>Երևանի քաղաքապետարան, Հայաստանի Հանրապետության տարածքային կառավարման և ենթակառուցվածքների նախարարություն:</w:t>
      </w:r>
    </w:p>
    <w:p w14:paraId="31147893" w14:textId="796279EA" w:rsidR="00D74ADE" w:rsidRPr="00D561B0" w:rsidRDefault="00D74ADE" w:rsidP="00D561B0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3643DA4" w14:textId="41268F83" w:rsidR="00D74ADE" w:rsidRPr="00D561B0" w:rsidRDefault="00D74ADE" w:rsidP="00D561B0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561B0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ՏԵՂԵԿԱՏՎՈՒԹՅՈՒՆ ԼՐԱՑՈՒՑԻՉ ՖԻՆԱՆՍԱԿԱՆ ՄԻՋՈՑՆԵՐԻ ԱՆՀՐԱԺԵՇՏՈՒԹՅԱՆ ԵՎ ՊԵՏԱԿԱՆ ԲՅՈՒՋԵԻ ԵԿԱՄՈՒՏՆԵՐՈՒՄ ԵՎ ԾԱԽՍԵՐՈՒՄ ՍՊԱՍՎԵԼԻՔ ՓՈՓՈԽՈՒԹՅՈՒՆՆԵՐԻ ՄԱՍԻՆ. </w:t>
      </w:r>
    </w:p>
    <w:p w14:paraId="18BD3B5C" w14:textId="205ADF79" w:rsidR="00D74ADE" w:rsidRPr="00D561B0" w:rsidRDefault="00D74ADE" w:rsidP="00A556BB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D561B0">
        <w:rPr>
          <w:rFonts w:ascii="GHEA Grapalat" w:hAnsi="GHEA Grapalat"/>
          <w:sz w:val="24"/>
          <w:lang w:val="hy-AM"/>
        </w:rPr>
        <w:t xml:space="preserve">Նախագծերի փաթեթի ընդունումը չի հանգեցնի լրացուցիչ ֆինանսական </w:t>
      </w:r>
      <w:r w:rsidR="004169E5" w:rsidRPr="00D561B0">
        <w:rPr>
          <w:rFonts w:ascii="GHEA Grapalat" w:hAnsi="GHEA Grapalat"/>
          <w:sz w:val="24"/>
          <w:lang w:val="hy-AM"/>
        </w:rPr>
        <w:t>միջոցների ներգրավման անհրաժեշտության։</w:t>
      </w:r>
    </w:p>
    <w:p w14:paraId="606AA95B" w14:textId="18959EDE" w:rsidR="004169E5" w:rsidRPr="00D561B0" w:rsidRDefault="004169E5" w:rsidP="00D561B0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561B0">
        <w:rPr>
          <w:rFonts w:ascii="GHEA Grapalat" w:hAnsi="GHEA Grapalat" w:cs="Sylfaen"/>
          <w:b/>
          <w:sz w:val="24"/>
          <w:szCs w:val="24"/>
          <w:lang w:val="hy-AM"/>
        </w:rPr>
        <w:t>ՆԱԽԱԳԾԵՐԻ ՓԱԹԵԹԻ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21D5B0CF" w14:textId="12972840" w:rsidR="004169E5" w:rsidRPr="00D561B0" w:rsidRDefault="004169E5" w:rsidP="00A556B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D561B0">
        <w:rPr>
          <w:rFonts w:ascii="GHEA Grapalat" w:hAnsi="GHEA Grapalat" w:cs="Sylfaen"/>
          <w:lang w:val="hy-AM"/>
        </w:rPr>
        <w:t>Նախագծերի փաթեթի ընդունմամբ</w:t>
      </w:r>
      <w:r w:rsidRPr="00D561B0">
        <w:rPr>
          <w:rFonts w:ascii="GHEA Grapalat" w:hAnsi="GHEA Grapalat" w:cs="Sylfaen"/>
          <w:lang w:val="fr-FR"/>
        </w:rPr>
        <w:t xml:space="preserve"> </w:t>
      </w:r>
      <w:r w:rsidRPr="00D561B0">
        <w:rPr>
          <w:rFonts w:ascii="GHEA Grapalat" w:hAnsi="GHEA Grapalat" w:cs="Sylfaen"/>
          <w:lang w:val="hy-AM"/>
        </w:rPr>
        <w:t>այլ</w:t>
      </w:r>
      <w:r w:rsidRPr="00D561B0">
        <w:rPr>
          <w:rFonts w:ascii="GHEA Grapalat" w:hAnsi="GHEA Grapalat" w:cs="Sylfaen"/>
          <w:lang w:val="fr-FR"/>
        </w:rPr>
        <w:t xml:space="preserve"> </w:t>
      </w:r>
      <w:r w:rsidRPr="00D561B0">
        <w:rPr>
          <w:rFonts w:ascii="GHEA Grapalat" w:hAnsi="GHEA Grapalat" w:cs="Sylfaen"/>
          <w:lang w:val="hy-AM"/>
        </w:rPr>
        <w:t>իրավական</w:t>
      </w:r>
      <w:r w:rsidRPr="00D561B0">
        <w:rPr>
          <w:rFonts w:ascii="GHEA Grapalat" w:hAnsi="GHEA Grapalat" w:cs="Sylfaen"/>
          <w:lang w:val="fr-FR"/>
        </w:rPr>
        <w:t xml:space="preserve"> </w:t>
      </w:r>
      <w:r w:rsidRPr="00D561B0">
        <w:rPr>
          <w:rFonts w:ascii="GHEA Grapalat" w:hAnsi="GHEA Grapalat" w:cs="Sylfaen"/>
          <w:lang w:val="hy-AM"/>
        </w:rPr>
        <w:t>ակտերում</w:t>
      </w:r>
      <w:r w:rsidRPr="00D561B0">
        <w:rPr>
          <w:rFonts w:ascii="GHEA Grapalat" w:hAnsi="GHEA Grapalat" w:cs="Sylfaen"/>
          <w:lang w:val="fr-FR"/>
        </w:rPr>
        <w:t xml:space="preserve"> </w:t>
      </w:r>
      <w:r w:rsidRPr="00D561B0">
        <w:rPr>
          <w:rFonts w:ascii="GHEA Grapalat" w:hAnsi="GHEA Grapalat" w:cs="Sylfaen"/>
          <w:lang w:val="hy-AM"/>
        </w:rPr>
        <w:t>փոփոխություններ</w:t>
      </w:r>
      <w:r w:rsidRPr="00D561B0">
        <w:rPr>
          <w:rFonts w:ascii="GHEA Grapalat" w:hAnsi="GHEA Grapalat" w:cs="Sylfaen"/>
          <w:lang w:val="fr-FR"/>
        </w:rPr>
        <w:t xml:space="preserve"> </w:t>
      </w:r>
      <w:r w:rsidRPr="00D561B0">
        <w:rPr>
          <w:rFonts w:ascii="GHEA Grapalat" w:hAnsi="GHEA Grapalat" w:cs="Sylfaen"/>
          <w:lang w:val="hy-AM"/>
        </w:rPr>
        <w:t>կամ</w:t>
      </w:r>
      <w:r w:rsidRPr="00D561B0">
        <w:rPr>
          <w:rFonts w:ascii="GHEA Grapalat" w:hAnsi="GHEA Grapalat" w:cs="Sylfaen"/>
          <w:lang w:val="fr-FR"/>
        </w:rPr>
        <w:t xml:space="preserve"> </w:t>
      </w:r>
      <w:r w:rsidRPr="00D561B0">
        <w:rPr>
          <w:rFonts w:ascii="GHEA Grapalat" w:hAnsi="GHEA Grapalat" w:cs="Sylfaen"/>
          <w:lang w:val="hy-AM"/>
        </w:rPr>
        <w:t>լրացումներ</w:t>
      </w:r>
      <w:r w:rsidRPr="00D561B0">
        <w:rPr>
          <w:rFonts w:ascii="GHEA Grapalat" w:hAnsi="GHEA Grapalat" w:cs="Sylfaen"/>
          <w:lang w:val="fr-FR"/>
        </w:rPr>
        <w:t xml:space="preserve"> </w:t>
      </w:r>
      <w:r w:rsidRPr="00D561B0">
        <w:rPr>
          <w:rFonts w:ascii="GHEA Grapalat" w:hAnsi="GHEA Grapalat" w:cs="Sylfaen"/>
          <w:lang w:val="hy-AM"/>
        </w:rPr>
        <w:t>կատարելու</w:t>
      </w:r>
      <w:r w:rsidRPr="00D561B0">
        <w:rPr>
          <w:rFonts w:ascii="GHEA Grapalat" w:hAnsi="GHEA Grapalat" w:cs="Sylfaen"/>
          <w:lang w:val="fr-FR"/>
        </w:rPr>
        <w:t xml:space="preserve"> </w:t>
      </w:r>
      <w:r w:rsidRPr="00D561B0">
        <w:rPr>
          <w:rFonts w:ascii="GHEA Grapalat" w:hAnsi="GHEA Grapalat" w:cs="Sylfaen"/>
          <w:lang w:val="hy-AM"/>
        </w:rPr>
        <w:t>անհրաժեշտություն</w:t>
      </w:r>
      <w:r w:rsidRPr="00D561B0">
        <w:rPr>
          <w:rFonts w:ascii="GHEA Grapalat" w:hAnsi="GHEA Grapalat" w:cs="Sylfaen"/>
          <w:lang w:val="fr-FR"/>
        </w:rPr>
        <w:t xml:space="preserve"> </w:t>
      </w:r>
      <w:r w:rsidRPr="00D561B0">
        <w:rPr>
          <w:rFonts w:ascii="GHEA Grapalat" w:hAnsi="GHEA Grapalat" w:cs="Sylfaen"/>
          <w:lang w:val="hy-AM"/>
        </w:rPr>
        <w:t>չկա</w:t>
      </w:r>
      <w:r w:rsidRPr="00D561B0">
        <w:rPr>
          <w:rFonts w:ascii="GHEA Grapalat" w:hAnsi="GHEA Grapalat" w:cs="Sylfaen"/>
          <w:lang w:val="fr-FR"/>
        </w:rPr>
        <w:t>:</w:t>
      </w:r>
    </w:p>
    <w:p w14:paraId="6D364B8A" w14:textId="0E6A784E" w:rsidR="004169E5" w:rsidRPr="00D561B0" w:rsidRDefault="004169E5" w:rsidP="00D561B0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561B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99E55D6" w14:textId="785B9FA0" w:rsidR="00023CF2" w:rsidRPr="00D561B0" w:rsidRDefault="00A556BB" w:rsidP="00A556B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lang w:val="hy-AM"/>
        </w:rPr>
      </w:pPr>
      <w:r>
        <w:rPr>
          <w:rFonts w:ascii="GHEA Grapalat" w:hAnsi="GHEA Grapalat"/>
          <w:color w:val="000000"/>
          <w:sz w:val="24"/>
          <w:lang w:val="hy-AM"/>
        </w:rPr>
        <w:t>Նախագծերը</w:t>
      </w:r>
      <w:r w:rsidR="00541AD0" w:rsidRPr="00D561B0">
        <w:rPr>
          <w:rFonts w:ascii="GHEA Grapalat" w:hAnsi="GHEA Grapalat"/>
          <w:color w:val="000000"/>
          <w:sz w:val="24"/>
          <w:lang w:val="hy-AM"/>
        </w:rPr>
        <w:t xml:space="preserve"> բխում </w:t>
      </w:r>
      <w:r>
        <w:rPr>
          <w:rFonts w:ascii="GHEA Grapalat" w:hAnsi="GHEA Grapalat"/>
          <w:color w:val="000000"/>
          <w:sz w:val="24"/>
          <w:lang w:val="hy-AM"/>
        </w:rPr>
        <w:t>են</w:t>
      </w:r>
      <w:r w:rsidR="00541AD0" w:rsidRPr="00D561B0">
        <w:rPr>
          <w:rFonts w:ascii="GHEA Grapalat" w:hAnsi="GHEA Grapalat"/>
          <w:color w:val="000000"/>
          <w:sz w:val="24"/>
          <w:lang w:val="hy-AM"/>
        </w:rPr>
        <w:t xml:space="preserve"> ՀՀ կառավարության 2021-2026թթ. ծրագրի 4.5-րդ կետի 3-րդ ենթակետից, այն է՝ «Կառավարության ուշադրությունը կենտրոնացած է լինելու </w:t>
      </w:r>
      <w:r w:rsidR="00541AD0" w:rsidRPr="00D561B0">
        <w:rPr>
          <w:rFonts w:ascii="GHEA Grapalat" w:hAnsi="GHEA Grapalat"/>
          <w:b/>
          <w:bCs/>
          <w:color w:val="000000"/>
          <w:sz w:val="24"/>
          <w:lang w:val="hy-AM"/>
        </w:rPr>
        <w:t>բնակչության առողջության պահպանման ու բարելավման նպատակով իրականացվող կանխարգելիչ միջոցառումների իրագործմանը,</w:t>
      </w:r>
      <w:r w:rsidR="00541AD0" w:rsidRPr="00D561B0">
        <w:rPr>
          <w:rFonts w:ascii="GHEA Grapalat" w:hAnsi="GHEA Grapalat"/>
          <w:color w:val="000000"/>
          <w:sz w:val="24"/>
          <w:lang w:val="hy-AM"/>
        </w:rPr>
        <w:t xml:space="preserve"> ռիսկի գործոնների ազդեցության կանխարգելմանը, ինչպես նաև առավել տարածված ոչ վարակիչ հիվանդությունների կանխարգելման և վաղ հայտնաբերման նպատակով` գործող»։</w:t>
      </w:r>
    </w:p>
    <w:sectPr w:rsidR="00023CF2" w:rsidRPr="00D561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F607AD" w14:textId="77777777" w:rsidR="009D5AAE" w:rsidRDefault="009D5AAE" w:rsidP="00007F58">
      <w:pPr>
        <w:spacing w:after="0" w:line="240" w:lineRule="auto"/>
      </w:pPr>
      <w:r>
        <w:separator/>
      </w:r>
    </w:p>
  </w:endnote>
  <w:endnote w:type="continuationSeparator" w:id="0">
    <w:p w14:paraId="17A39453" w14:textId="77777777" w:rsidR="009D5AAE" w:rsidRDefault="009D5AAE" w:rsidP="00007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6CD30C" w14:textId="77777777" w:rsidR="009D5AAE" w:rsidRDefault="009D5AAE" w:rsidP="00007F58">
      <w:pPr>
        <w:spacing w:after="0" w:line="240" w:lineRule="auto"/>
      </w:pPr>
      <w:r>
        <w:separator/>
      </w:r>
    </w:p>
  </w:footnote>
  <w:footnote w:type="continuationSeparator" w:id="0">
    <w:p w14:paraId="2C4A5F83" w14:textId="77777777" w:rsidR="009D5AAE" w:rsidRDefault="009D5AAE" w:rsidP="00007F58">
      <w:pPr>
        <w:spacing w:after="0" w:line="240" w:lineRule="auto"/>
      </w:pPr>
      <w:r>
        <w:continuationSeparator/>
      </w:r>
    </w:p>
  </w:footnote>
  <w:footnote w:id="1">
    <w:p w14:paraId="7BA3D099" w14:textId="603FB2A7" w:rsidR="0080434A" w:rsidRPr="00D561B0" w:rsidRDefault="0080434A" w:rsidP="0080434A">
      <w:pPr>
        <w:pStyle w:val="FootnoteText"/>
        <w:jc w:val="both"/>
        <w:rPr>
          <w:rFonts w:ascii="GHEA Grapalat" w:hAnsi="GHEA Grapalat"/>
          <w:szCs w:val="16"/>
        </w:rPr>
      </w:pPr>
      <w:r w:rsidRPr="00D561B0">
        <w:rPr>
          <w:rStyle w:val="FootnoteReference"/>
          <w:rFonts w:ascii="GHEA Grapalat" w:hAnsi="GHEA Grapalat"/>
          <w:szCs w:val="16"/>
          <w:lang w:val="hy-AM"/>
        </w:rPr>
        <w:footnoteRef/>
      </w:r>
      <w:r w:rsidRPr="00D561B0">
        <w:rPr>
          <w:rFonts w:ascii="GHEA Grapalat" w:hAnsi="GHEA Grapalat"/>
          <w:szCs w:val="16"/>
          <w:lang w:val="hy-AM"/>
        </w:rPr>
        <w:t xml:space="preserve"> Ուշադրության է արժանի ՄԻԵԿ պրակտիկան այն մասով, որով արձանագրում է, որ բռնագրավումը որպես միջոց հանդիսանում է ոչ թե սեփականությունից զրկում, այլ սեփականության օգտագործման նկատմամբ վերահսկողություն։ </w:t>
      </w:r>
      <w:r w:rsidRPr="00D561B0">
        <w:rPr>
          <w:rFonts w:ascii="GHEA Grapalat" w:hAnsi="GHEA Grapalat"/>
          <w:szCs w:val="16"/>
        </w:rPr>
        <w:t>(</w:t>
      </w:r>
      <w:r w:rsidR="00B16527" w:rsidRPr="00D561B0">
        <w:rPr>
          <w:rFonts w:ascii="GHEA Grapalat" w:hAnsi="GHEA Grapalat"/>
          <w:szCs w:val="16"/>
        </w:rPr>
        <w:t>Forfeiture and confiscation are generally regarded by the Court as control of use of property, to be considered under the second paragraph of Article 1 of Protocol No. 1 despite the obvious fact that they entail a deprivation of “possessions” (AGOSI v. the United Kingdom, § 51; Raimondo v. Italy, § 29; Honecker and Others v. Germany (dec.); Riela and Others v. Italy (dec.); Imeri v. Croatia, § 66). Therefore, the Court’s constant approach is that a confiscation measure constitutes control of use of property (Air Canada v. the United Kingdom, § 34; Silickienė v. Lithuania, § 62; Aktiva DOO v. Serbia, § 78).</w:t>
      </w:r>
      <w:r w:rsidR="00517068" w:rsidRPr="00D561B0">
        <w:rPr>
          <w:rFonts w:ascii="GHEA Grapalat" w:hAnsi="GHEA Grapalat"/>
          <w:szCs w:val="16"/>
        </w:rPr>
        <w:t xml:space="preserve"> The Court treats confiscation mainly as a control of the use of property within the meaning of the second paragraph of Article 1 of Protocol No. 1, (Handyside v. the United Kingdom, § 63; Agosi v. the United Kingdom, § 51; Karapetyan v. Georgia, § 32; Aktiva DOO v. Serbia, § 78), even though confiscation, by its very nature, deprives a person of ownership.</w:t>
      </w:r>
    </w:p>
  </w:footnote>
  <w:footnote w:id="2">
    <w:p w14:paraId="28159982" w14:textId="01AECE50" w:rsidR="00007F58" w:rsidRPr="0080600D" w:rsidRDefault="00007F58" w:rsidP="00871618">
      <w:pPr>
        <w:pStyle w:val="FootnoteText"/>
        <w:jc w:val="both"/>
        <w:rPr>
          <w:rFonts w:ascii="GHEA Grapalat" w:hAnsi="GHEA Grapalat"/>
          <w:szCs w:val="16"/>
        </w:rPr>
      </w:pPr>
      <w:r w:rsidRPr="00007F58">
        <w:rPr>
          <w:rStyle w:val="FootnoteReference"/>
          <w:rFonts w:ascii="GHEA Grapalat" w:hAnsi="GHEA Grapalat"/>
          <w:szCs w:val="16"/>
          <w:lang w:val="hy-AM"/>
        </w:rPr>
        <w:footnoteRef/>
      </w:r>
      <w:r w:rsidRPr="00007F58">
        <w:rPr>
          <w:rFonts w:ascii="GHEA Grapalat" w:hAnsi="GHEA Grapalat"/>
          <w:szCs w:val="16"/>
          <w:lang w:val="hy-AM"/>
        </w:rPr>
        <w:t xml:space="preserve"> </w:t>
      </w:r>
      <w:r w:rsidR="00521842" w:rsidRPr="00521842">
        <w:rPr>
          <w:rFonts w:ascii="GHEA Grapalat" w:hAnsi="GHEA Grapalat"/>
          <w:szCs w:val="12"/>
          <w:lang w:val="hy-AM"/>
        </w:rPr>
        <w:t>ՍԴՈ</w:t>
      </w:r>
      <w:r w:rsidR="00521842">
        <w:rPr>
          <w:rFonts w:ascii="GHEA Grapalat" w:hAnsi="GHEA Grapalat"/>
          <w:szCs w:val="12"/>
          <w:lang w:val="hy-AM"/>
        </w:rPr>
        <w:t xml:space="preserve">-1340 </w:t>
      </w:r>
      <w:r w:rsidR="00163A70">
        <w:rPr>
          <w:rFonts w:ascii="GHEA Grapalat" w:hAnsi="GHEA Grapalat"/>
          <w:szCs w:val="12"/>
          <w:lang w:val="hy-AM"/>
        </w:rPr>
        <w:t>6-րդ կետ, ՍԴՈ-</w:t>
      </w:r>
      <w:r w:rsidR="000E1C9C">
        <w:rPr>
          <w:rFonts w:ascii="GHEA Grapalat" w:hAnsi="GHEA Grapalat"/>
          <w:szCs w:val="12"/>
        </w:rPr>
        <w:t>1610 4.3.2.-</w:t>
      </w:r>
      <w:r w:rsidR="000E1C9C">
        <w:rPr>
          <w:rFonts w:ascii="GHEA Grapalat" w:hAnsi="GHEA Grapalat"/>
          <w:szCs w:val="12"/>
          <w:lang w:val="hy-AM"/>
        </w:rPr>
        <w:t xml:space="preserve">րդ կետ, </w:t>
      </w:r>
      <w:r w:rsidR="00871618" w:rsidRPr="00871618">
        <w:rPr>
          <w:rFonts w:ascii="GHEA Grapalat" w:hAnsi="GHEA Grapalat" w:cs="Arial"/>
          <w:color w:val="000000"/>
          <w:szCs w:val="16"/>
          <w:shd w:val="clear" w:color="auto" w:fill="FFFFFF"/>
          <w:lang w:val="hy-AM"/>
        </w:rPr>
        <w:t>IMERI v. CROATIA</w:t>
      </w:r>
      <w:r w:rsidR="00871618">
        <w:rPr>
          <w:rFonts w:ascii="GHEA Grapalat" w:hAnsi="GHEA Grapalat" w:cs="Arial"/>
          <w:color w:val="000000"/>
          <w:szCs w:val="16"/>
          <w:shd w:val="clear" w:color="auto" w:fill="FFFFFF"/>
          <w:lang w:val="hy-AM"/>
        </w:rPr>
        <w:t xml:space="preserve"> </w:t>
      </w:r>
      <w:r w:rsidR="00871618" w:rsidRPr="001277BE">
        <w:rPr>
          <w:rFonts w:ascii="GHEA Grapalat" w:hAnsi="GHEA Grapalat"/>
          <w:sz w:val="18"/>
          <w:szCs w:val="18"/>
          <w:lang w:val="hy-AM"/>
        </w:rPr>
        <w:t>§</w:t>
      </w:r>
      <w:r w:rsidR="00FB23CF" w:rsidRPr="001277BE">
        <w:rPr>
          <w:rFonts w:ascii="GHEA Grapalat" w:hAnsi="GHEA Grapalat"/>
          <w:sz w:val="18"/>
          <w:szCs w:val="18"/>
          <w:lang w:val="hy-AM"/>
        </w:rPr>
        <w:t>§</w:t>
      </w:r>
      <w:r w:rsidR="00871618" w:rsidRPr="001277BE">
        <w:rPr>
          <w:rFonts w:ascii="GHEA Grapalat" w:hAnsi="GHEA Grapalat"/>
          <w:sz w:val="18"/>
          <w:szCs w:val="18"/>
          <w:lang w:val="hy-AM"/>
        </w:rPr>
        <w:t xml:space="preserve"> </w:t>
      </w:r>
      <w:r w:rsidR="00905D90">
        <w:rPr>
          <w:rFonts w:ascii="GHEA Grapalat" w:hAnsi="GHEA Grapalat"/>
          <w:sz w:val="18"/>
          <w:szCs w:val="18"/>
          <w:lang w:val="hy-AM"/>
        </w:rPr>
        <w:t>63 - 66</w:t>
      </w:r>
      <w:r w:rsidR="00254BEE">
        <w:rPr>
          <w:rFonts w:ascii="GHEA Grapalat" w:hAnsi="GHEA Grapalat" w:cs="Arial"/>
          <w:color w:val="000000"/>
          <w:szCs w:val="16"/>
          <w:shd w:val="clear" w:color="auto" w:fill="FFFFFF"/>
          <w:lang w:val="hy-AM"/>
        </w:rPr>
        <w:t xml:space="preserve"> </w:t>
      </w:r>
      <w:hyperlink r:id="rId1" w:history="1">
        <w:r w:rsidR="00254BEE" w:rsidRPr="00A7539C">
          <w:rPr>
            <w:rStyle w:val="Hyperlink"/>
            <w:rFonts w:ascii="GHEA Grapalat" w:hAnsi="GHEA Grapalat" w:cs="Arial"/>
            <w:szCs w:val="16"/>
            <w:shd w:val="clear" w:color="auto" w:fill="FFFFFF"/>
            <w:lang w:val="hy-AM"/>
          </w:rPr>
          <w:t>https://hudoc.echr.coe.int/eng?i=001-210495</w:t>
        </w:r>
      </w:hyperlink>
      <w:r w:rsidR="00C27EAD">
        <w:rPr>
          <w:rFonts w:ascii="GHEA Grapalat" w:hAnsi="GHEA Grapalat" w:cs="Arial"/>
          <w:color w:val="000000"/>
          <w:szCs w:val="16"/>
          <w:shd w:val="clear" w:color="auto" w:fill="FFFFFF"/>
          <w:lang w:val="hy-AM"/>
        </w:rPr>
        <w:t xml:space="preserve">, </w:t>
      </w:r>
      <w:bookmarkStart w:id="1" w:name="To"/>
      <w:r w:rsidR="00254BEE" w:rsidRPr="00254BEE">
        <w:rPr>
          <w:rFonts w:ascii="GHEA Grapalat" w:hAnsi="GHEA Grapalat"/>
          <w:szCs w:val="16"/>
          <w:lang w:val="hy-AM"/>
        </w:rPr>
        <w:t>BEYELER</w:t>
      </w:r>
      <w:bookmarkEnd w:id="1"/>
      <w:r w:rsidR="00254BEE">
        <w:rPr>
          <w:rFonts w:ascii="Calibri" w:hAnsi="Calibri" w:cs="Calibri"/>
          <w:szCs w:val="16"/>
          <w:lang w:val="hy-AM"/>
        </w:rPr>
        <w:t xml:space="preserve"> </w:t>
      </w:r>
      <w:r w:rsidR="00254BEE" w:rsidRPr="00254BEE">
        <w:rPr>
          <w:rFonts w:ascii="GHEA Grapalat" w:hAnsi="GHEA Grapalat"/>
          <w:szCs w:val="16"/>
          <w:lang w:val="hy-AM"/>
        </w:rPr>
        <w:t>v. ITALY</w:t>
      </w:r>
      <w:r w:rsidR="00FB23CF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hyperlink r:id="rId2" w:history="1">
        <w:r w:rsidR="00FB23CF" w:rsidRPr="00A7539C">
          <w:rPr>
            <w:rStyle w:val="Hyperlink"/>
            <w:rFonts w:ascii="GHEA Grapalat" w:hAnsi="GHEA Grapalat" w:cs="Arial"/>
            <w:shd w:val="clear" w:color="auto" w:fill="FFFFFF"/>
            <w:lang w:val="hy-AM"/>
          </w:rPr>
          <w:t>https://hudoc.echr.coe.int/eng?i=001-58832</w:t>
        </w:r>
      </w:hyperlink>
      <w:r w:rsidR="00FB23CF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, </w:t>
      </w:r>
      <w:r w:rsidR="0080600D" w:rsidRPr="0080600D">
        <w:rPr>
          <w:rFonts w:ascii="GHEA Grapalat" w:hAnsi="GHEA Grapalat" w:cs="Arial"/>
          <w:color w:val="000000"/>
          <w:shd w:val="clear" w:color="auto" w:fill="FFFFFF"/>
        </w:rPr>
        <w:t>Guide on Article 1 of Protocol No. 1 to the European Convention on Human Rights</w:t>
      </w:r>
      <w:r w:rsidR="0080600D">
        <w:rPr>
          <w:rFonts w:ascii="GHEA Grapalat" w:hAnsi="GHEA Grapalat" w:cs="Arial"/>
          <w:color w:val="000000"/>
          <w:shd w:val="clear" w:color="auto" w:fill="FFFFFF"/>
        </w:rPr>
        <w:t xml:space="preserve"> point 90</w:t>
      </w:r>
      <w:r w:rsidR="00A97646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hyperlink r:id="rId3" w:history="1">
        <w:r w:rsidR="00A97646" w:rsidRPr="00A7539C">
          <w:rPr>
            <w:rStyle w:val="Hyperlink"/>
            <w:rFonts w:ascii="GHEA Grapalat" w:hAnsi="GHEA Grapalat" w:cs="Arial"/>
            <w:shd w:val="clear" w:color="auto" w:fill="FFFFFF"/>
          </w:rPr>
          <w:t>https://www.echr.coe.int/Documents/Guide_Art_1_Protocol_1_ENG.pdf</w:t>
        </w:r>
      </w:hyperlink>
    </w:p>
  </w:footnote>
  <w:footnote w:id="3">
    <w:p w14:paraId="3630D8EE" w14:textId="7FD6550A" w:rsidR="008C1953" w:rsidRPr="00D561B0" w:rsidRDefault="008C1953" w:rsidP="008C1953">
      <w:pPr>
        <w:pStyle w:val="FootnoteText"/>
        <w:jc w:val="both"/>
        <w:rPr>
          <w:rFonts w:ascii="GHEA Grapalat" w:hAnsi="GHEA Grapalat"/>
          <w:sz w:val="24"/>
        </w:rPr>
      </w:pPr>
      <w:r w:rsidRPr="00D561B0">
        <w:rPr>
          <w:rStyle w:val="FootnoteReference"/>
          <w:rFonts w:ascii="GHEA Grapalat" w:hAnsi="GHEA Grapalat"/>
          <w:szCs w:val="16"/>
        </w:rPr>
        <w:footnoteRef/>
      </w:r>
      <w:r w:rsidRPr="00D561B0">
        <w:rPr>
          <w:rFonts w:ascii="GHEA Grapalat" w:hAnsi="GHEA Grapalat"/>
          <w:szCs w:val="16"/>
        </w:rPr>
        <w:t xml:space="preserve"> </w:t>
      </w:r>
      <w:r w:rsidR="000978E9" w:rsidRPr="00D561B0">
        <w:rPr>
          <w:rFonts w:ascii="GHEA Grapalat" w:hAnsi="GHEA Grapalat"/>
        </w:rPr>
        <w:t xml:space="preserve">BEYELER </w:t>
      </w:r>
      <w:r w:rsidR="0023342D" w:rsidRPr="00D561B0">
        <w:rPr>
          <w:rFonts w:ascii="GHEA Grapalat" w:hAnsi="GHEA Grapalat"/>
        </w:rPr>
        <w:t xml:space="preserve">v. </w:t>
      </w:r>
      <w:r w:rsidR="000978E9" w:rsidRPr="00D561B0">
        <w:rPr>
          <w:rFonts w:ascii="GHEA Grapalat" w:hAnsi="GHEA Grapalat"/>
        </w:rPr>
        <w:t xml:space="preserve">ITALY </w:t>
      </w:r>
      <w:r w:rsidR="0023342D" w:rsidRPr="00D561B0">
        <w:rPr>
          <w:rFonts w:ascii="GHEA Grapalat" w:hAnsi="GHEA Grapalat"/>
        </w:rPr>
        <w:t>[GC] § 109</w:t>
      </w:r>
      <w:r w:rsidR="007D4981" w:rsidRPr="00D561B0">
        <w:rPr>
          <w:rFonts w:ascii="GHEA Grapalat" w:hAnsi="GHEA Grapalat"/>
        </w:rPr>
        <w:t xml:space="preserve"> </w:t>
      </w:r>
      <w:hyperlink r:id="rId4" w:history="1">
        <w:r w:rsidR="007D4981" w:rsidRPr="00D561B0">
          <w:rPr>
            <w:rStyle w:val="Hyperlink"/>
            <w:rFonts w:ascii="GHEA Grapalat" w:hAnsi="GHEA Grapalat"/>
          </w:rPr>
          <w:t>https://hudoc.echr.coe.int/eng?i=001-58832</w:t>
        </w:r>
      </w:hyperlink>
      <w:r w:rsidR="00122F1A" w:rsidRPr="00D561B0">
        <w:rPr>
          <w:rFonts w:ascii="GHEA Grapalat" w:hAnsi="GHEA Grapalat"/>
        </w:rPr>
        <w:t>,</w:t>
      </w:r>
      <w:r w:rsidR="0023342D" w:rsidRPr="00D561B0">
        <w:rPr>
          <w:rFonts w:ascii="GHEA Grapalat" w:hAnsi="GHEA Grapalat"/>
        </w:rPr>
        <w:t xml:space="preserve"> </w:t>
      </w:r>
      <w:r w:rsidR="00B63DC5" w:rsidRPr="00D561B0">
        <w:rPr>
          <w:rFonts w:ascii="GHEA Grapalat" w:hAnsi="GHEA Grapalat"/>
        </w:rPr>
        <w:t xml:space="preserve">HENTRICH </w:t>
      </w:r>
      <w:r w:rsidR="0023342D" w:rsidRPr="00D561B0">
        <w:rPr>
          <w:rFonts w:ascii="GHEA Grapalat" w:hAnsi="GHEA Grapalat"/>
        </w:rPr>
        <w:t xml:space="preserve">v. </w:t>
      </w:r>
      <w:r w:rsidR="00B63DC5" w:rsidRPr="00D561B0">
        <w:rPr>
          <w:rFonts w:ascii="GHEA Grapalat" w:hAnsi="GHEA Grapalat"/>
        </w:rPr>
        <w:t>FRANCE</w:t>
      </w:r>
      <w:r w:rsidR="0023342D" w:rsidRPr="00D561B0">
        <w:rPr>
          <w:rFonts w:ascii="GHEA Grapalat" w:hAnsi="GHEA Grapalat"/>
        </w:rPr>
        <w:t xml:space="preserve"> § 42</w:t>
      </w:r>
      <w:r w:rsidR="00B63DC5" w:rsidRPr="00D561B0">
        <w:rPr>
          <w:rFonts w:ascii="GHEA Grapalat" w:hAnsi="GHEA Grapalat"/>
        </w:rPr>
        <w:t xml:space="preserve"> </w:t>
      </w:r>
      <w:hyperlink r:id="rId5" w:history="1">
        <w:r w:rsidR="003C5C8F" w:rsidRPr="00D561B0">
          <w:rPr>
            <w:rStyle w:val="Hyperlink"/>
            <w:rFonts w:ascii="GHEA Grapalat" w:hAnsi="GHEA Grapalat"/>
          </w:rPr>
          <w:t>https://hudoc.echr.coe.int/eng?i=001-61480</w:t>
        </w:r>
      </w:hyperlink>
      <w:r w:rsidR="0023342D" w:rsidRPr="00D561B0">
        <w:rPr>
          <w:rFonts w:ascii="GHEA Grapalat" w:hAnsi="GHEA Grapalat"/>
        </w:rPr>
        <w:t xml:space="preserve"> </w:t>
      </w:r>
      <w:r w:rsidR="00122F1A" w:rsidRPr="00D561B0">
        <w:rPr>
          <w:rFonts w:ascii="GHEA Grapalat" w:hAnsi="GHEA Grapalat"/>
        </w:rPr>
        <w:t xml:space="preserve">LITHGOW AND OTHERS </w:t>
      </w:r>
      <w:r w:rsidR="0023342D" w:rsidRPr="00D561B0">
        <w:rPr>
          <w:rFonts w:ascii="GHEA Grapalat" w:hAnsi="GHEA Grapalat"/>
        </w:rPr>
        <w:t xml:space="preserve">v. </w:t>
      </w:r>
      <w:r w:rsidR="00122F1A" w:rsidRPr="00D561B0">
        <w:rPr>
          <w:rFonts w:ascii="GHEA Grapalat" w:hAnsi="GHEA Grapalat"/>
        </w:rPr>
        <w:t xml:space="preserve">THE UNITED KINGDOM </w:t>
      </w:r>
      <w:r w:rsidR="0023342D" w:rsidRPr="00D561B0">
        <w:rPr>
          <w:rFonts w:ascii="GHEA Grapalat" w:hAnsi="GHEA Grapalat"/>
        </w:rPr>
        <w:t>§ 110</w:t>
      </w:r>
      <w:r w:rsidR="00122F1A" w:rsidRPr="00D561B0">
        <w:rPr>
          <w:rFonts w:ascii="GHEA Grapalat" w:hAnsi="GHEA Grapalat"/>
        </w:rPr>
        <w:t xml:space="preserve"> </w:t>
      </w:r>
      <w:hyperlink r:id="rId6" w:history="1">
        <w:r w:rsidR="00122F1A" w:rsidRPr="00D561B0">
          <w:rPr>
            <w:rStyle w:val="Hyperlink"/>
            <w:rFonts w:ascii="GHEA Grapalat" w:hAnsi="GHEA Grapalat"/>
          </w:rPr>
          <w:t>https://hudoc.echr.coe.int/eng?i=001-57526</w:t>
        </w:r>
      </w:hyperlink>
      <w:r w:rsidR="0023342D" w:rsidRPr="00D561B0">
        <w:rPr>
          <w:rFonts w:ascii="GHEA Grapalat" w:hAnsi="GHEA Grapalat"/>
        </w:rPr>
        <w:t>).</w:t>
      </w:r>
    </w:p>
  </w:footnote>
  <w:footnote w:id="4">
    <w:p w14:paraId="04E73C91" w14:textId="1DC04ACD" w:rsidR="005241FE" w:rsidRPr="00D561B0" w:rsidRDefault="005241FE" w:rsidP="003B3411">
      <w:pPr>
        <w:pStyle w:val="FootnoteText"/>
        <w:jc w:val="both"/>
        <w:rPr>
          <w:rFonts w:ascii="GHEA Grapalat" w:hAnsi="GHEA Grapalat"/>
          <w:szCs w:val="14"/>
          <w:lang w:val="hy-AM"/>
        </w:rPr>
      </w:pPr>
      <w:r w:rsidRPr="00D561B0">
        <w:rPr>
          <w:rStyle w:val="FootnoteReference"/>
          <w:rFonts w:ascii="GHEA Grapalat" w:hAnsi="GHEA Grapalat"/>
          <w:szCs w:val="14"/>
          <w:lang w:val="hy-AM"/>
        </w:rPr>
        <w:footnoteRef/>
      </w:r>
      <w:r w:rsidRPr="00D561B0">
        <w:rPr>
          <w:rFonts w:ascii="GHEA Grapalat" w:hAnsi="GHEA Grapalat"/>
          <w:szCs w:val="14"/>
          <w:lang w:val="hy-AM"/>
        </w:rPr>
        <w:t xml:space="preserve"> </w:t>
      </w:r>
      <w:r w:rsidR="008317AB" w:rsidRPr="00D561B0">
        <w:rPr>
          <w:rFonts w:ascii="GHEA Grapalat" w:hAnsi="GHEA Grapalat"/>
          <w:szCs w:val="14"/>
          <w:lang w:val="hy-AM"/>
        </w:rPr>
        <w:t xml:space="preserve">LJASKAJ v. CROATIA </w:t>
      </w:r>
      <w:r w:rsidR="008317AB" w:rsidRPr="00D561B0">
        <w:rPr>
          <w:rFonts w:ascii="GHEA Grapalat" w:hAnsi="GHEA Grapalat"/>
          <w:szCs w:val="16"/>
          <w:lang w:val="hy-AM"/>
        </w:rPr>
        <w:t>§</w:t>
      </w:r>
      <w:r w:rsidR="008317AB" w:rsidRPr="00D561B0">
        <w:rPr>
          <w:rFonts w:ascii="GHEA Grapalat" w:hAnsi="GHEA Grapalat"/>
          <w:szCs w:val="14"/>
          <w:lang w:val="hy-AM"/>
        </w:rPr>
        <w:t xml:space="preserve"> 143 </w:t>
      </w:r>
      <w:hyperlink r:id="rId7" w:history="1">
        <w:r w:rsidRPr="00D561B0">
          <w:rPr>
            <w:rStyle w:val="Hyperlink"/>
            <w:rFonts w:ascii="GHEA Grapalat" w:hAnsi="GHEA Grapalat"/>
            <w:szCs w:val="14"/>
            <w:lang w:val="hy-AM"/>
          </w:rPr>
          <w:t>https://hudoc.echr.coe.int/eng?i=001-169658</w:t>
        </w:r>
      </w:hyperlink>
      <w:r w:rsidRPr="00D561B0">
        <w:rPr>
          <w:rFonts w:ascii="GHEA Grapalat" w:hAnsi="GHEA Grapalat"/>
          <w:szCs w:val="14"/>
          <w:lang w:val="hy-AM"/>
        </w:rPr>
        <w:t xml:space="preserve"> </w:t>
      </w:r>
    </w:p>
  </w:footnote>
  <w:footnote w:id="5">
    <w:p w14:paraId="1B756F58" w14:textId="05C6492E" w:rsidR="00EE73FC" w:rsidRPr="00D561B0" w:rsidRDefault="00EE73FC" w:rsidP="003B3411">
      <w:pPr>
        <w:pStyle w:val="FootnoteText"/>
        <w:jc w:val="both"/>
        <w:rPr>
          <w:rFonts w:ascii="GHEA Grapalat" w:hAnsi="GHEA Grapalat"/>
          <w:szCs w:val="12"/>
          <w:lang w:val="hy-AM"/>
        </w:rPr>
      </w:pPr>
      <w:r w:rsidRPr="00D561B0">
        <w:rPr>
          <w:rStyle w:val="FootnoteReference"/>
          <w:rFonts w:ascii="GHEA Grapalat" w:hAnsi="GHEA Grapalat"/>
          <w:szCs w:val="12"/>
          <w:lang w:val="hy-AM"/>
        </w:rPr>
        <w:footnoteRef/>
      </w:r>
      <w:r w:rsidRPr="00D561B0">
        <w:rPr>
          <w:rFonts w:ascii="GHEA Grapalat" w:hAnsi="GHEA Grapalat"/>
          <w:szCs w:val="12"/>
          <w:lang w:val="hy-AM"/>
        </w:rPr>
        <w:t xml:space="preserve"> </w:t>
      </w:r>
      <w:r w:rsidR="003B3411" w:rsidRPr="00D561B0">
        <w:rPr>
          <w:rFonts w:ascii="GHEA Grapalat" w:hAnsi="GHEA Grapalat"/>
          <w:szCs w:val="10"/>
          <w:lang w:val="hy-AM"/>
        </w:rPr>
        <w:t xml:space="preserve">BÉLÁNÉ NAGY v. HUNGARY </w:t>
      </w:r>
      <w:r w:rsidRPr="00D561B0">
        <w:rPr>
          <w:rFonts w:ascii="GHEA Grapalat" w:hAnsi="GHEA Grapalat"/>
          <w:szCs w:val="10"/>
          <w:lang w:val="hy-AM"/>
        </w:rPr>
        <w:t>[GC] § 113</w:t>
      </w:r>
      <w:r w:rsidR="003B3411" w:rsidRPr="00D561B0">
        <w:rPr>
          <w:rFonts w:ascii="GHEA Grapalat" w:hAnsi="GHEA Grapalat"/>
          <w:szCs w:val="10"/>
          <w:lang w:val="hy-AM"/>
        </w:rPr>
        <w:t xml:space="preserve"> </w:t>
      </w:r>
      <w:hyperlink r:id="rId8" w:history="1">
        <w:r w:rsidR="003B3411" w:rsidRPr="00D561B0">
          <w:rPr>
            <w:rStyle w:val="Hyperlink"/>
            <w:rFonts w:ascii="GHEA Grapalat" w:hAnsi="GHEA Grapalat"/>
            <w:szCs w:val="10"/>
            <w:lang w:val="hy-AM"/>
          </w:rPr>
          <w:t>https://hudoc.echr.coe.int/eng?i=001-169663</w:t>
        </w:r>
      </w:hyperlink>
      <w:r w:rsidR="003B3411" w:rsidRPr="00D561B0">
        <w:rPr>
          <w:rFonts w:ascii="GHEA Grapalat" w:hAnsi="GHEA Grapalat"/>
          <w:szCs w:val="10"/>
          <w:lang w:val="hy-AM"/>
        </w:rPr>
        <w:t xml:space="preserve">, </w:t>
      </w:r>
      <w:bookmarkStart w:id="2" w:name="_Hlk101742477"/>
      <w:r w:rsidR="003B3411" w:rsidRPr="00D561B0">
        <w:rPr>
          <w:rFonts w:ascii="GHEA Grapalat" w:hAnsi="GHEA Grapalat"/>
          <w:szCs w:val="10"/>
          <w:lang w:val="hy-AM"/>
        </w:rPr>
        <w:t xml:space="preserve">LEKIĆ v. SLOVENIA </w:t>
      </w:r>
      <w:bookmarkEnd w:id="2"/>
      <w:r w:rsidR="003B3411" w:rsidRPr="00D561B0">
        <w:rPr>
          <w:rFonts w:ascii="GHEA Grapalat" w:hAnsi="GHEA Grapalat"/>
          <w:szCs w:val="10"/>
          <w:lang w:val="hy-AM"/>
        </w:rPr>
        <w:t xml:space="preserve">[GC] § 105 </w:t>
      </w:r>
      <w:hyperlink r:id="rId9" w:history="1">
        <w:r w:rsidR="003B3411" w:rsidRPr="00D561B0">
          <w:rPr>
            <w:rStyle w:val="Hyperlink"/>
            <w:rFonts w:ascii="GHEA Grapalat" w:hAnsi="GHEA Grapalat"/>
            <w:szCs w:val="10"/>
            <w:lang w:val="hy-AM"/>
          </w:rPr>
          <w:t>https://hudoc.echr.coe.int/eng?i=001-188268</w:t>
        </w:r>
      </w:hyperlink>
      <w:r w:rsidR="003B3411" w:rsidRPr="00D561B0">
        <w:rPr>
          <w:rFonts w:ascii="GHEA Grapalat" w:hAnsi="GHEA Grapalat"/>
          <w:szCs w:val="10"/>
          <w:lang w:val="hy-AM"/>
        </w:rPr>
        <w:t xml:space="preserve"> </w:t>
      </w:r>
    </w:p>
  </w:footnote>
  <w:footnote w:id="6">
    <w:p w14:paraId="68F285E3" w14:textId="751BB3FF" w:rsidR="006F3C5B" w:rsidRPr="00D561B0" w:rsidRDefault="006F3C5B" w:rsidP="006F3C5B">
      <w:pPr>
        <w:pStyle w:val="FootnoteText"/>
        <w:jc w:val="both"/>
        <w:rPr>
          <w:rFonts w:ascii="GHEA Grapalat" w:hAnsi="GHEA Grapalat"/>
          <w:szCs w:val="16"/>
          <w:lang w:val="hy-AM"/>
        </w:rPr>
      </w:pPr>
      <w:r w:rsidRPr="00D561B0">
        <w:rPr>
          <w:rStyle w:val="FootnoteReference"/>
          <w:rFonts w:ascii="GHEA Grapalat" w:hAnsi="GHEA Grapalat"/>
          <w:szCs w:val="16"/>
          <w:lang w:val="hy-AM"/>
        </w:rPr>
        <w:footnoteRef/>
      </w:r>
      <w:r w:rsidRPr="00D561B0">
        <w:rPr>
          <w:rFonts w:ascii="GHEA Grapalat" w:hAnsi="GHEA Grapalat"/>
          <w:szCs w:val="16"/>
          <w:lang w:val="hy-AM"/>
        </w:rPr>
        <w:t xml:space="preserve"> </w:t>
      </w:r>
      <w:r w:rsidRPr="00D561B0">
        <w:rPr>
          <w:rFonts w:ascii="GHEA Grapalat" w:hAnsi="GHEA Grapalat"/>
          <w:szCs w:val="16"/>
        </w:rPr>
        <w:t xml:space="preserve">FORMER KING OF GREECE AND OTHERS v. GREECE [GC] § 87 </w:t>
      </w:r>
      <w:hyperlink r:id="rId10" w:history="1">
        <w:r w:rsidRPr="00D561B0">
          <w:rPr>
            <w:rStyle w:val="Hyperlink"/>
            <w:rFonts w:ascii="GHEA Grapalat" w:hAnsi="GHEA Grapalat"/>
            <w:szCs w:val="16"/>
          </w:rPr>
          <w:t>https://hudoc.echr.coe.int/eng?i=001-59051</w:t>
        </w:r>
      </w:hyperlink>
      <w:r w:rsidRPr="00D561B0">
        <w:rPr>
          <w:rFonts w:ascii="GHEA Grapalat" w:hAnsi="GHEA Grapalat"/>
          <w:szCs w:val="16"/>
        </w:rPr>
        <w:t xml:space="preserve"> </w:t>
      </w:r>
    </w:p>
  </w:footnote>
  <w:footnote w:id="7">
    <w:p w14:paraId="6DEFB090" w14:textId="22B126A9" w:rsidR="00E70238" w:rsidRPr="00D561B0" w:rsidRDefault="00E70238" w:rsidP="00E70238">
      <w:pPr>
        <w:pStyle w:val="FootnoteText"/>
        <w:jc w:val="both"/>
        <w:rPr>
          <w:rFonts w:ascii="GHEA Grapalat" w:hAnsi="GHEA Grapalat"/>
          <w:sz w:val="24"/>
          <w:lang w:val="hy-AM"/>
        </w:rPr>
      </w:pPr>
      <w:r w:rsidRPr="00D561B0">
        <w:rPr>
          <w:rStyle w:val="FootnoteReference"/>
          <w:rFonts w:ascii="GHEA Grapalat" w:hAnsi="GHEA Grapalat"/>
          <w:szCs w:val="16"/>
          <w:lang w:val="hy-AM"/>
        </w:rPr>
        <w:footnoteRef/>
      </w:r>
      <w:r w:rsidRPr="00D561B0">
        <w:rPr>
          <w:rFonts w:ascii="GHEA Grapalat" w:hAnsi="GHEA Grapalat"/>
          <w:szCs w:val="16"/>
          <w:lang w:val="hy-AM"/>
        </w:rPr>
        <w:t xml:space="preserve"> </w:t>
      </w:r>
      <w:r w:rsidRPr="00D561B0">
        <w:rPr>
          <w:rFonts w:ascii="GHEA Grapalat" w:hAnsi="GHEA Grapalat"/>
          <w:szCs w:val="16"/>
          <w:lang w:val="hy-AM"/>
        </w:rPr>
        <w:t xml:space="preserve">Հանրային առողջության պահպանումը միանշանակ բխում է հանրության շահից, ինչը պարզ է դառնում Սահմանադրության 25-րդ, 31-րդ, 32-րդ, 34-րդ, 35-րդ, 40-ից 42-րդ, 44-րդ և 45-րդ հոդվածների ուսումնասիրությունից, որտեղ </w:t>
      </w:r>
      <w:r w:rsidR="001B3BD9" w:rsidRPr="00D561B0">
        <w:rPr>
          <w:rFonts w:ascii="GHEA Grapalat" w:hAnsi="GHEA Grapalat"/>
          <w:szCs w:val="16"/>
          <w:lang w:val="hy-AM"/>
        </w:rPr>
        <w:t>սահմանվում է, որ այդ հոդվածներով ամրագրված իրավունքները և ազատությունները կարող են սահմանափակվել առողջության պաշտպանության նպատակով։</w:t>
      </w:r>
    </w:p>
  </w:footnote>
  <w:footnote w:id="8">
    <w:p w14:paraId="00ECB3D0" w14:textId="72BEE599" w:rsidR="001B3BD9" w:rsidRPr="00D561B0" w:rsidRDefault="001B3BD9" w:rsidP="001B3BD9">
      <w:pPr>
        <w:pStyle w:val="FootnoteText"/>
        <w:jc w:val="both"/>
        <w:rPr>
          <w:rFonts w:ascii="GHEA Grapalat" w:hAnsi="GHEA Grapalat"/>
          <w:szCs w:val="16"/>
          <w:lang w:val="hy-AM"/>
        </w:rPr>
      </w:pPr>
      <w:r w:rsidRPr="00D561B0">
        <w:rPr>
          <w:rStyle w:val="FootnoteReference"/>
          <w:rFonts w:ascii="GHEA Grapalat" w:hAnsi="GHEA Grapalat"/>
          <w:szCs w:val="16"/>
          <w:lang w:val="hy-AM"/>
        </w:rPr>
        <w:footnoteRef/>
      </w:r>
      <w:r w:rsidRPr="00D561B0">
        <w:rPr>
          <w:rFonts w:ascii="GHEA Grapalat" w:hAnsi="GHEA Grapalat"/>
          <w:szCs w:val="16"/>
          <w:lang w:val="hy-AM"/>
        </w:rPr>
        <w:t xml:space="preserve"> </w:t>
      </w:r>
      <w:r w:rsidRPr="00D561B0">
        <w:rPr>
          <w:rFonts w:ascii="GHEA Grapalat" w:hAnsi="GHEA Grapalat"/>
          <w:szCs w:val="16"/>
          <w:lang w:val="hy-AM"/>
        </w:rPr>
        <w:t>Սահմանադրության 40-րդ հոդված։</w:t>
      </w:r>
    </w:p>
  </w:footnote>
  <w:footnote w:id="9">
    <w:p w14:paraId="385C512E" w14:textId="7A0606F8" w:rsidR="00D117EF" w:rsidRPr="00D561B0" w:rsidRDefault="00D117EF" w:rsidP="00D117EF">
      <w:pPr>
        <w:pStyle w:val="FootnoteText"/>
        <w:jc w:val="both"/>
        <w:rPr>
          <w:rFonts w:ascii="GHEA Grapalat" w:hAnsi="GHEA Grapalat"/>
          <w:sz w:val="24"/>
          <w:szCs w:val="16"/>
        </w:rPr>
      </w:pPr>
      <w:r w:rsidRPr="00D117EF">
        <w:rPr>
          <w:rStyle w:val="FootnoteReference"/>
          <w:rFonts w:ascii="GHEA Grapalat" w:hAnsi="GHEA Grapalat"/>
          <w:szCs w:val="12"/>
        </w:rPr>
        <w:footnoteRef/>
      </w:r>
      <w:r w:rsidRPr="00D117EF">
        <w:rPr>
          <w:rFonts w:ascii="GHEA Grapalat" w:hAnsi="GHEA Grapalat"/>
          <w:szCs w:val="12"/>
        </w:rPr>
        <w:t xml:space="preserve"> </w:t>
      </w:r>
      <w:r w:rsidR="00154A19" w:rsidRPr="00D561B0">
        <w:rPr>
          <w:rFonts w:ascii="GHEA Grapalat" w:hAnsi="GHEA Grapalat"/>
          <w:szCs w:val="16"/>
        </w:rPr>
        <w:t xml:space="preserve">BEYELER </w:t>
      </w:r>
      <w:r w:rsidRPr="00D561B0">
        <w:rPr>
          <w:rFonts w:ascii="GHEA Grapalat" w:hAnsi="GHEA Grapalat"/>
          <w:szCs w:val="16"/>
        </w:rPr>
        <w:t xml:space="preserve">v. </w:t>
      </w:r>
      <w:r w:rsidR="00154A19" w:rsidRPr="00D561B0">
        <w:rPr>
          <w:rFonts w:ascii="GHEA Grapalat" w:hAnsi="GHEA Grapalat"/>
          <w:szCs w:val="16"/>
        </w:rPr>
        <w:t xml:space="preserve">ITALY </w:t>
      </w:r>
      <w:r w:rsidRPr="00D561B0">
        <w:rPr>
          <w:rFonts w:ascii="GHEA Grapalat" w:hAnsi="GHEA Grapalat"/>
          <w:szCs w:val="16"/>
        </w:rPr>
        <w:t>[GC] § 107</w:t>
      </w:r>
      <w:r w:rsidR="00154A19" w:rsidRPr="00D561B0">
        <w:rPr>
          <w:rFonts w:ascii="GHEA Grapalat" w:hAnsi="GHEA Grapalat"/>
          <w:szCs w:val="16"/>
        </w:rPr>
        <w:t xml:space="preserve"> </w:t>
      </w:r>
      <w:hyperlink r:id="rId11" w:history="1">
        <w:r w:rsidR="00154A19" w:rsidRPr="00D561B0">
          <w:rPr>
            <w:rStyle w:val="Hyperlink"/>
            <w:rFonts w:ascii="GHEA Grapalat" w:hAnsi="GHEA Grapalat" w:cs="Arial"/>
            <w:shd w:val="clear" w:color="auto" w:fill="FFFFFF"/>
            <w:lang w:val="hy-AM"/>
          </w:rPr>
          <w:t>https://hudoc.echr.coe.int/eng?i=001-58832</w:t>
        </w:r>
      </w:hyperlink>
      <w:r w:rsidR="00154A19" w:rsidRPr="00D561B0">
        <w:rPr>
          <w:rStyle w:val="Hyperlink"/>
          <w:rFonts w:ascii="GHEA Grapalat" w:hAnsi="GHEA Grapalat" w:cs="Arial"/>
          <w:shd w:val="clear" w:color="auto" w:fill="FFFFFF"/>
        </w:rPr>
        <w:t>,</w:t>
      </w:r>
      <w:r w:rsidRPr="00D561B0">
        <w:rPr>
          <w:rFonts w:ascii="GHEA Grapalat" w:hAnsi="GHEA Grapalat"/>
          <w:szCs w:val="16"/>
        </w:rPr>
        <w:t xml:space="preserve"> </w:t>
      </w:r>
      <w:r w:rsidR="0075404F" w:rsidRPr="00D561B0">
        <w:rPr>
          <w:rFonts w:ascii="GHEA Grapalat" w:hAnsi="GHEA Grapalat"/>
          <w:szCs w:val="16"/>
        </w:rPr>
        <w:t xml:space="preserve">ALIŠIĆ AND OTHERS </w:t>
      </w:r>
      <w:r w:rsidRPr="00D561B0">
        <w:rPr>
          <w:rFonts w:ascii="GHEA Grapalat" w:hAnsi="GHEA Grapalat"/>
          <w:szCs w:val="16"/>
        </w:rPr>
        <w:t xml:space="preserve">v. </w:t>
      </w:r>
      <w:r w:rsidR="0075404F" w:rsidRPr="00D561B0">
        <w:rPr>
          <w:rFonts w:ascii="GHEA Grapalat" w:hAnsi="GHEA Grapalat"/>
          <w:szCs w:val="16"/>
        </w:rPr>
        <w:t xml:space="preserve">BOSNIA AND HERZEGOVINA, CROATIA, SERBIA, SLOVENIA AND THE FORMER YUGOSLAV REPUBLIC OF MACEDONIA </w:t>
      </w:r>
      <w:r w:rsidRPr="00D561B0">
        <w:rPr>
          <w:rFonts w:ascii="GHEA Grapalat" w:hAnsi="GHEA Grapalat"/>
          <w:szCs w:val="16"/>
        </w:rPr>
        <w:t>[GC], § 108</w:t>
      </w:r>
      <w:r w:rsidR="0075404F" w:rsidRPr="00D561B0">
        <w:rPr>
          <w:rFonts w:ascii="GHEA Grapalat" w:hAnsi="GHEA Grapalat"/>
          <w:szCs w:val="16"/>
        </w:rPr>
        <w:t xml:space="preserve"> </w:t>
      </w:r>
      <w:hyperlink r:id="rId12" w:history="1">
        <w:r w:rsidR="0075404F" w:rsidRPr="00D561B0">
          <w:rPr>
            <w:rStyle w:val="Hyperlink"/>
            <w:rFonts w:ascii="GHEA Grapalat" w:hAnsi="GHEA Grapalat"/>
            <w:szCs w:val="16"/>
          </w:rPr>
          <w:t>https://hudoc.echr.coe.int/eng?i=001-145575</w:t>
        </w:r>
      </w:hyperlink>
    </w:p>
  </w:footnote>
  <w:footnote w:id="10">
    <w:p w14:paraId="7E784BB0" w14:textId="564C707F" w:rsidR="00456E59" w:rsidRPr="00D561B0" w:rsidRDefault="00456E59" w:rsidP="00456E59">
      <w:pPr>
        <w:pStyle w:val="FootnoteText"/>
        <w:jc w:val="both"/>
        <w:rPr>
          <w:rFonts w:ascii="GHEA Grapalat" w:hAnsi="GHEA Grapalat"/>
          <w:szCs w:val="16"/>
        </w:rPr>
      </w:pPr>
      <w:r w:rsidRPr="00D561B0">
        <w:rPr>
          <w:rStyle w:val="FootnoteReference"/>
          <w:rFonts w:ascii="GHEA Grapalat" w:hAnsi="GHEA Grapalat"/>
          <w:szCs w:val="16"/>
          <w:lang w:val="hy-AM"/>
        </w:rPr>
        <w:footnoteRef/>
      </w:r>
      <w:r w:rsidRPr="00D561B0">
        <w:rPr>
          <w:rFonts w:ascii="GHEA Grapalat" w:hAnsi="GHEA Grapalat"/>
          <w:szCs w:val="16"/>
          <w:lang w:val="hy-AM"/>
        </w:rPr>
        <w:t xml:space="preserve"> </w:t>
      </w:r>
      <w:r w:rsidR="0065420C" w:rsidRPr="00D561B0">
        <w:rPr>
          <w:rFonts w:ascii="GHEA Grapalat" w:hAnsi="GHEA Grapalat" w:cs="Arial"/>
          <w:color w:val="000000"/>
          <w:shd w:val="clear" w:color="auto" w:fill="FFFFFF"/>
        </w:rPr>
        <w:t xml:space="preserve">Guide on Article 1 of Protocol No. 1 to the European Convention on Human Rights point </w:t>
      </w:r>
      <w:r w:rsidR="0065420C" w:rsidRPr="00D561B0">
        <w:rPr>
          <w:rFonts w:ascii="GHEA Grapalat" w:hAnsi="GHEA Grapalat" w:cs="Arial"/>
          <w:color w:val="000000"/>
          <w:shd w:val="clear" w:color="auto" w:fill="FFFFFF"/>
          <w:lang w:val="hy-AM"/>
        </w:rPr>
        <w:t>147</w:t>
      </w:r>
      <w:r w:rsidR="0065420C" w:rsidRPr="00D561B0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hyperlink r:id="rId13" w:history="1">
        <w:r w:rsidR="0065420C" w:rsidRPr="00D561B0">
          <w:rPr>
            <w:rStyle w:val="Hyperlink"/>
            <w:rFonts w:ascii="GHEA Grapalat" w:hAnsi="GHEA Grapalat" w:cs="Arial"/>
            <w:shd w:val="clear" w:color="auto" w:fill="FFFFFF"/>
          </w:rPr>
          <w:t>https://www.echr.coe.int/Documents/Guide_Art_1_Protocol_1_ENG.pdf</w:t>
        </w:r>
      </w:hyperlink>
    </w:p>
  </w:footnote>
  <w:footnote w:id="11">
    <w:p w14:paraId="65C630C7" w14:textId="29F5F115" w:rsidR="00EF1240" w:rsidRPr="00EF1240" w:rsidRDefault="00EF1240" w:rsidP="00EF1240">
      <w:pPr>
        <w:pStyle w:val="FootnoteText"/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  <w:r w:rsidRPr="00D561B0">
        <w:rPr>
          <w:rStyle w:val="FootnoteReference"/>
          <w:rFonts w:ascii="GHEA Grapalat" w:hAnsi="GHEA Grapalat"/>
          <w:szCs w:val="16"/>
          <w:lang w:val="hy-AM"/>
        </w:rPr>
        <w:footnoteRef/>
      </w:r>
      <w:r w:rsidRPr="00D561B0">
        <w:rPr>
          <w:rFonts w:ascii="GHEA Grapalat" w:hAnsi="GHEA Grapalat"/>
          <w:szCs w:val="16"/>
          <w:lang w:val="hy-AM"/>
        </w:rPr>
        <w:t xml:space="preserve"> </w:t>
      </w:r>
      <w:r w:rsidRPr="00D561B0">
        <w:rPr>
          <w:rFonts w:ascii="GHEA Grapalat" w:hAnsi="GHEA Grapalat" w:cs="Arial"/>
          <w:color w:val="000000"/>
          <w:shd w:val="clear" w:color="auto" w:fill="FFFFFF"/>
        </w:rPr>
        <w:t xml:space="preserve">Guide on Article 1 of Protocol No. 1 to the European Convention on Human Rights point </w:t>
      </w:r>
      <w:r w:rsidRPr="00D561B0">
        <w:rPr>
          <w:rFonts w:ascii="GHEA Grapalat" w:hAnsi="GHEA Grapalat" w:cs="Arial"/>
          <w:color w:val="000000"/>
          <w:shd w:val="clear" w:color="auto" w:fill="FFFFFF"/>
          <w:lang w:val="hy-AM"/>
        </w:rPr>
        <w:t>150</w:t>
      </w:r>
      <w:r w:rsidRPr="00D561B0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hyperlink r:id="rId14" w:history="1">
        <w:r w:rsidRPr="00D561B0">
          <w:rPr>
            <w:rStyle w:val="Hyperlink"/>
            <w:rFonts w:ascii="GHEA Grapalat" w:hAnsi="GHEA Grapalat" w:cs="Arial"/>
            <w:shd w:val="clear" w:color="auto" w:fill="FFFFFF"/>
          </w:rPr>
          <w:t>https://www.echr.coe.int/Documents/Guide_Art_1_Protocol_1_ENG.pdf</w:t>
        </w:r>
      </w:hyperlink>
    </w:p>
  </w:footnote>
  <w:footnote w:id="12">
    <w:p w14:paraId="21306323" w14:textId="09D8EDEB" w:rsidR="00606265" w:rsidRPr="00D561B0" w:rsidRDefault="00606265" w:rsidP="00606265">
      <w:pPr>
        <w:pStyle w:val="FootnoteText"/>
        <w:jc w:val="both"/>
        <w:rPr>
          <w:rFonts w:ascii="GHEA Grapalat" w:hAnsi="GHEA Grapalat"/>
        </w:rPr>
      </w:pPr>
      <w:r w:rsidRPr="00D561B0">
        <w:rPr>
          <w:rStyle w:val="FootnoteReference"/>
          <w:rFonts w:ascii="GHEA Grapalat" w:hAnsi="GHEA Grapalat"/>
          <w:szCs w:val="16"/>
          <w:lang w:val="hy-AM"/>
        </w:rPr>
        <w:footnoteRef/>
      </w:r>
      <w:r w:rsidRPr="00D561B0">
        <w:rPr>
          <w:rFonts w:ascii="GHEA Grapalat" w:hAnsi="GHEA Grapalat"/>
          <w:szCs w:val="16"/>
          <w:lang w:val="hy-AM"/>
        </w:rPr>
        <w:t xml:space="preserve"> </w:t>
      </w:r>
      <w:r w:rsidR="00A362F2" w:rsidRPr="00D561B0">
        <w:rPr>
          <w:rFonts w:ascii="GHEA Grapalat" w:hAnsi="GHEA Grapalat"/>
          <w:szCs w:val="16"/>
          <w:lang w:val="hy-AM"/>
        </w:rPr>
        <w:t xml:space="preserve">G.I.E.M. S.R.L. AND OTHERS v. ITALY </w:t>
      </w:r>
      <w:r w:rsidR="00A362F2" w:rsidRPr="00D561B0">
        <w:rPr>
          <w:rFonts w:ascii="GHEA Grapalat" w:hAnsi="GHEA Grapalat"/>
          <w:szCs w:val="16"/>
        </w:rPr>
        <w:t xml:space="preserve">§ </w:t>
      </w:r>
      <w:r w:rsidR="00A362F2" w:rsidRPr="00D561B0">
        <w:rPr>
          <w:rFonts w:ascii="GHEA Grapalat" w:hAnsi="GHEA Grapalat"/>
          <w:szCs w:val="16"/>
          <w:lang w:val="hy-AM"/>
        </w:rPr>
        <w:t xml:space="preserve">302, </w:t>
      </w:r>
      <w:hyperlink r:id="rId15" w:history="1">
        <w:r w:rsidR="00A362F2" w:rsidRPr="00D561B0">
          <w:rPr>
            <w:rStyle w:val="Hyperlink"/>
            <w:rFonts w:ascii="GHEA Grapalat" w:hAnsi="GHEA Grapalat"/>
            <w:szCs w:val="16"/>
            <w:lang w:val="hy-AM"/>
          </w:rPr>
          <w:t>https://hudoc.echr.coe.int/eng?i=001-184525</w:t>
        </w:r>
      </w:hyperlink>
      <w:r w:rsidR="00A362F2" w:rsidRPr="00D561B0">
        <w:rPr>
          <w:rFonts w:ascii="GHEA Grapalat" w:hAnsi="GHEA Grapalat"/>
          <w:szCs w:val="16"/>
          <w:lang w:val="hy-AM"/>
        </w:rPr>
        <w:t xml:space="preserve">, </w:t>
      </w:r>
      <w:r w:rsidR="00722E6D" w:rsidRPr="00D561B0">
        <w:rPr>
          <w:rFonts w:ascii="GHEA Grapalat" w:hAnsi="GHEA Grapalat"/>
          <w:szCs w:val="16"/>
          <w:lang w:val="hy-AM"/>
        </w:rPr>
        <w:t xml:space="preserve">AGOSI v. THE UNITED KINGDOM, §§ 55 and 58-60 </w:t>
      </w:r>
      <w:hyperlink r:id="rId16" w:history="1">
        <w:r w:rsidR="00722E6D" w:rsidRPr="00D561B0">
          <w:rPr>
            <w:rStyle w:val="Hyperlink"/>
            <w:rFonts w:ascii="GHEA Grapalat" w:hAnsi="GHEA Grapalat"/>
            <w:szCs w:val="16"/>
            <w:lang w:val="hy-AM"/>
          </w:rPr>
          <w:t>https://hudoc.echr.coe.int/eng?i=001-57418</w:t>
        </w:r>
      </w:hyperlink>
    </w:p>
  </w:footnote>
  <w:footnote w:id="13">
    <w:p w14:paraId="21044A1A" w14:textId="46FBD751" w:rsidR="00935A3A" w:rsidRPr="00D561B0" w:rsidRDefault="00935A3A" w:rsidP="00935A3A">
      <w:pPr>
        <w:pStyle w:val="FootnoteText"/>
        <w:jc w:val="both"/>
        <w:rPr>
          <w:rFonts w:ascii="GHEA Grapalat" w:hAnsi="GHEA Grapalat"/>
          <w:szCs w:val="16"/>
          <w:lang w:val="hy-AM"/>
        </w:rPr>
      </w:pPr>
      <w:r w:rsidRPr="00D561B0">
        <w:rPr>
          <w:rStyle w:val="FootnoteReference"/>
          <w:rFonts w:ascii="GHEA Grapalat" w:hAnsi="GHEA Grapalat"/>
          <w:szCs w:val="16"/>
          <w:lang w:val="hy-AM"/>
        </w:rPr>
        <w:footnoteRef/>
      </w:r>
      <w:r w:rsidRPr="00D561B0">
        <w:rPr>
          <w:rFonts w:ascii="GHEA Grapalat" w:hAnsi="GHEA Grapalat"/>
          <w:szCs w:val="16"/>
          <w:lang w:val="hy-AM"/>
        </w:rPr>
        <w:t xml:space="preserve"> </w:t>
      </w:r>
      <w:r w:rsidRPr="00D561B0">
        <w:rPr>
          <w:rFonts w:ascii="GHEA Grapalat" w:hAnsi="GHEA Grapalat" w:cs="Arial"/>
          <w:color w:val="000000"/>
          <w:shd w:val="clear" w:color="auto" w:fill="FFFFFF"/>
        </w:rPr>
        <w:t>JAMES AND OTHERS v. UNITED KINGDOM § 51</w:t>
      </w:r>
      <w:r w:rsidR="00AA7106" w:rsidRPr="00D561B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hyperlink r:id="rId17" w:history="1">
        <w:r w:rsidR="00AA7106" w:rsidRPr="00D561B0">
          <w:rPr>
            <w:rStyle w:val="Hyperlink"/>
            <w:rFonts w:ascii="GHEA Grapalat" w:hAnsi="GHEA Grapalat" w:cs="Arial"/>
            <w:shd w:val="clear" w:color="auto" w:fill="FFFFFF"/>
            <w:lang w:val="hy-AM"/>
          </w:rPr>
          <w:t>https://hudoc.echr.coe.int/eng?i=001-57507</w:t>
        </w:r>
      </w:hyperlink>
      <w:r w:rsidRPr="00D561B0">
        <w:rPr>
          <w:rFonts w:ascii="GHEA Grapalat" w:hAnsi="GHEA Grapalat" w:cs="Arial"/>
          <w:color w:val="000000"/>
          <w:shd w:val="clear" w:color="auto" w:fill="FFFFFF"/>
          <w:lang w:val="hy-AM"/>
        </w:rPr>
        <w:t>,</w:t>
      </w:r>
    </w:p>
  </w:footnote>
  <w:footnote w:id="14">
    <w:p w14:paraId="39B13795" w14:textId="16CA8856" w:rsidR="00406034" w:rsidRPr="00D561B0" w:rsidRDefault="00406034" w:rsidP="00406034">
      <w:pPr>
        <w:pStyle w:val="FootnoteText"/>
        <w:jc w:val="both"/>
        <w:rPr>
          <w:rFonts w:ascii="GHEA Grapalat" w:hAnsi="GHEA Grapalat"/>
          <w:szCs w:val="16"/>
          <w:lang w:val="hy-AM"/>
        </w:rPr>
      </w:pPr>
      <w:r w:rsidRPr="00D561B0">
        <w:rPr>
          <w:rStyle w:val="FootnoteReference"/>
          <w:rFonts w:ascii="GHEA Grapalat" w:hAnsi="GHEA Grapalat"/>
          <w:szCs w:val="16"/>
          <w:lang w:val="hy-AM"/>
        </w:rPr>
        <w:footnoteRef/>
      </w:r>
      <w:r w:rsidRPr="00D561B0">
        <w:rPr>
          <w:rFonts w:ascii="GHEA Grapalat" w:hAnsi="GHEA Grapalat"/>
          <w:szCs w:val="16"/>
          <w:lang w:val="hy-AM"/>
        </w:rPr>
        <w:t xml:space="preserve"> </w:t>
      </w:r>
      <w:r w:rsidR="00B765D5" w:rsidRPr="00D561B0">
        <w:rPr>
          <w:rFonts w:ascii="GHEA Grapalat" w:hAnsi="GHEA Grapalat" w:cs="Arial"/>
          <w:color w:val="000000"/>
          <w:shd w:val="clear" w:color="auto" w:fill="FFFFFF"/>
        </w:rPr>
        <w:t>OAO NEFTYANAYA KOMPANIYA YUKOS v. RUSSIA, §§ 651-654</w:t>
      </w:r>
      <w:r w:rsidR="00004604" w:rsidRPr="00D561B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hyperlink r:id="rId18" w:history="1">
        <w:r w:rsidR="00004604" w:rsidRPr="00D561B0">
          <w:rPr>
            <w:rStyle w:val="Hyperlink"/>
            <w:rFonts w:ascii="GHEA Grapalat" w:hAnsi="GHEA Grapalat" w:cs="Arial"/>
            <w:shd w:val="clear" w:color="auto" w:fill="FFFFFF"/>
            <w:lang w:val="hy-AM"/>
          </w:rPr>
          <w:t>https://hudoc.echr.coe.int/eng?i=001-106308</w:t>
        </w:r>
      </w:hyperlink>
      <w:r w:rsidR="00004604" w:rsidRPr="00D561B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,</w:t>
      </w:r>
      <w:r w:rsidR="00B765D5" w:rsidRPr="00D561B0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r w:rsidR="005223C9" w:rsidRPr="00D561B0">
        <w:rPr>
          <w:rFonts w:ascii="GHEA Grapalat" w:hAnsi="GHEA Grapalat" w:cs="Arial"/>
          <w:color w:val="000000"/>
          <w:shd w:val="clear" w:color="auto" w:fill="FFFFFF"/>
        </w:rPr>
        <w:t xml:space="preserve">VASKRSIĆ </w:t>
      </w:r>
      <w:r w:rsidR="00B765D5" w:rsidRPr="00D561B0">
        <w:rPr>
          <w:rFonts w:ascii="GHEA Grapalat" w:hAnsi="GHEA Grapalat" w:cs="Arial"/>
          <w:color w:val="000000"/>
          <w:shd w:val="clear" w:color="auto" w:fill="FFFFFF"/>
        </w:rPr>
        <w:t xml:space="preserve">v. </w:t>
      </w:r>
      <w:r w:rsidR="005223C9" w:rsidRPr="00D561B0">
        <w:rPr>
          <w:rFonts w:ascii="GHEA Grapalat" w:hAnsi="GHEA Grapalat" w:cs="Arial"/>
          <w:color w:val="000000"/>
          <w:shd w:val="clear" w:color="auto" w:fill="FFFFFF"/>
        </w:rPr>
        <w:t>SLOVENIA</w:t>
      </w:r>
      <w:r w:rsidR="00B765D5" w:rsidRPr="00D561B0">
        <w:rPr>
          <w:rFonts w:ascii="GHEA Grapalat" w:hAnsi="GHEA Grapalat" w:cs="Arial"/>
          <w:color w:val="000000"/>
          <w:shd w:val="clear" w:color="auto" w:fill="FFFFFF"/>
        </w:rPr>
        <w:t>, § 83</w:t>
      </w:r>
      <w:r w:rsidR="00004604" w:rsidRPr="00D561B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hyperlink r:id="rId19" w:history="1">
        <w:r w:rsidR="00004604" w:rsidRPr="00D561B0">
          <w:rPr>
            <w:rStyle w:val="Hyperlink"/>
            <w:rFonts w:ascii="GHEA Grapalat" w:hAnsi="GHEA Grapalat" w:cs="Arial"/>
            <w:shd w:val="clear" w:color="auto" w:fill="FFFFFF"/>
            <w:lang w:val="hy-AM"/>
          </w:rPr>
          <w:t>https://hudoc.echr.coe.int/eng?i=001-173102</w:t>
        </w:r>
      </w:hyperlink>
      <w:r w:rsidR="00004604" w:rsidRPr="00D561B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, </w:t>
      </w:r>
    </w:p>
  </w:footnote>
  <w:footnote w:id="15">
    <w:p w14:paraId="71BFAAAE" w14:textId="6B3D0F1F" w:rsidR="009F0658" w:rsidRPr="00D561B0" w:rsidRDefault="009F0658" w:rsidP="009F0658">
      <w:pPr>
        <w:pStyle w:val="FootnoteText"/>
        <w:jc w:val="both"/>
        <w:rPr>
          <w:rFonts w:ascii="GHEA Grapalat" w:hAnsi="GHEA Grapalat"/>
          <w:szCs w:val="16"/>
          <w:lang w:val="hy-AM"/>
        </w:rPr>
      </w:pPr>
      <w:r w:rsidRPr="00D561B0">
        <w:rPr>
          <w:rStyle w:val="FootnoteReference"/>
          <w:rFonts w:ascii="GHEA Grapalat" w:hAnsi="GHEA Grapalat"/>
          <w:szCs w:val="16"/>
          <w:lang w:val="hy-AM"/>
        </w:rPr>
        <w:footnoteRef/>
      </w:r>
      <w:r w:rsidRPr="00D561B0">
        <w:rPr>
          <w:rFonts w:ascii="GHEA Grapalat" w:hAnsi="GHEA Grapalat"/>
          <w:szCs w:val="16"/>
          <w:lang w:val="hy-AM"/>
        </w:rPr>
        <w:t xml:space="preserve"> </w:t>
      </w:r>
      <w:r w:rsidR="00BF4ADE" w:rsidRPr="00D561B0">
        <w:rPr>
          <w:rFonts w:ascii="GHEA Grapalat" w:eastAsia="Times New Roman" w:hAnsi="GHEA Grapalat" w:cs="Times New Roman"/>
          <w:sz w:val="18"/>
          <w:szCs w:val="18"/>
        </w:rPr>
        <w:t>ZELENCHUK AND TSYTSYURA v. UKRAINE § 122</w:t>
      </w:r>
      <w:r w:rsidR="00E5751A" w:rsidRPr="00D561B0">
        <w:rPr>
          <w:rFonts w:ascii="GHEA Grapalat" w:eastAsia="Times New Roman" w:hAnsi="GHEA Grapalat" w:cs="Times New Roman"/>
          <w:sz w:val="18"/>
          <w:szCs w:val="18"/>
          <w:lang w:val="hy-AM"/>
        </w:rPr>
        <w:t xml:space="preserve"> </w:t>
      </w:r>
      <w:hyperlink r:id="rId20" w:history="1">
        <w:r w:rsidR="00E5751A" w:rsidRPr="00D561B0">
          <w:rPr>
            <w:rStyle w:val="Hyperlink"/>
            <w:rFonts w:ascii="GHEA Grapalat" w:eastAsia="Times New Roman" w:hAnsi="GHEA Grapalat" w:cs="Times New Roman"/>
            <w:lang w:val="hy-AM"/>
          </w:rPr>
          <w:t>https://hudoc.echr.coe.int/eng?i=001-183128</w:t>
        </w:r>
      </w:hyperlink>
      <w:r w:rsidR="00E5751A" w:rsidRPr="00D561B0">
        <w:rPr>
          <w:rFonts w:ascii="GHEA Grapalat" w:eastAsia="Times New Roman" w:hAnsi="GHEA Grapalat" w:cs="Times New Roman"/>
          <w:lang w:val="hy-AM"/>
        </w:rPr>
        <w:t xml:space="preserve"> </w:t>
      </w:r>
    </w:p>
  </w:footnote>
  <w:footnote w:id="16">
    <w:p w14:paraId="44B78988" w14:textId="11DF3FF1" w:rsidR="008E7AF3" w:rsidRPr="00D561B0" w:rsidRDefault="008E7AF3" w:rsidP="008E7AF3">
      <w:pPr>
        <w:pStyle w:val="FootnoteText"/>
        <w:jc w:val="both"/>
        <w:rPr>
          <w:rFonts w:ascii="GHEA Grapalat" w:hAnsi="GHEA Grapalat"/>
          <w:lang w:val="hy-AM"/>
        </w:rPr>
      </w:pPr>
      <w:r w:rsidRPr="00D561B0">
        <w:rPr>
          <w:rStyle w:val="FootnoteReference"/>
          <w:rFonts w:ascii="GHEA Grapalat" w:hAnsi="GHEA Grapalat"/>
        </w:rPr>
        <w:footnoteRef/>
      </w:r>
      <w:r w:rsidRPr="00D561B0">
        <w:rPr>
          <w:rFonts w:ascii="GHEA Grapalat" w:hAnsi="GHEA Grapalat"/>
        </w:rPr>
        <w:t xml:space="preserve"> NATIONAL &amp; PROVINCIAL BUILDING SOCIETY, LEEDS PERMANENT BUILDING SOCIETY AND YORKSHIRE BUILDING SOCIETY v. THE UNITED KINGDOM, § 109</w:t>
      </w:r>
      <w:r w:rsidR="00943635" w:rsidRPr="00D561B0">
        <w:rPr>
          <w:rFonts w:ascii="GHEA Grapalat" w:hAnsi="GHEA Grapalat"/>
          <w:lang w:val="hy-AM"/>
        </w:rPr>
        <w:t xml:space="preserve"> </w:t>
      </w:r>
      <w:hyperlink r:id="rId21" w:history="1">
        <w:r w:rsidR="00943635" w:rsidRPr="00D561B0">
          <w:rPr>
            <w:rStyle w:val="Hyperlink"/>
            <w:rFonts w:ascii="GHEA Grapalat" w:hAnsi="GHEA Grapalat"/>
            <w:lang w:val="hy-AM"/>
          </w:rPr>
          <w:t>https://hudoc.echr.coe.int/eng?i=001-58109</w:t>
        </w:r>
      </w:hyperlink>
      <w:r w:rsidR="00943635" w:rsidRPr="00D561B0">
        <w:rPr>
          <w:rFonts w:ascii="GHEA Grapalat" w:hAnsi="GHEA Grapalat"/>
          <w:lang w:val="hy-AM"/>
        </w:rPr>
        <w:t>,</w:t>
      </w:r>
      <w:r w:rsidRPr="00D561B0">
        <w:rPr>
          <w:rFonts w:ascii="GHEA Grapalat" w:hAnsi="GHEA Grapalat"/>
        </w:rPr>
        <w:t xml:space="preserve"> </w:t>
      </w:r>
      <w:r w:rsidR="00943635" w:rsidRPr="00D561B0">
        <w:rPr>
          <w:rFonts w:ascii="GHEA Grapalat" w:hAnsi="GHEA Grapalat"/>
        </w:rPr>
        <w:t xml:space="preserve">OGIS-INSTITUT STANISLAS, OGEC SAINT-PIE X AND BLANCHE DE CASTILLE AND OTHERS </w:t>
      </w:r>
      <w:r w:rsidRPr="00D561B0">
        <w:rPr>
          <w:rFonts w:ascii="GHEA Grapalat" w:hAnsi="GHEA Grapalat"/>
        </w:rPr>
        <w:t xml:space="preserve">v. </w:t>
      </w:r>
      <w:r w:rsidR="00943635" w:rsidRPr="00D561B0">
        <w:rPr>
          <w:rFonts w:ascii="GHEA Grapalat" w:hAnsi="GHEA Grapalat"/>
        </w:rPr>
        <w:t>FRANCE</w:t>
      </w:r>
      <w:r w:rsidRPr="00D561B0">
        <w:rPr>
          <w:rFonts w:ascii="GHEA Grapalat" w:hAnsi="GHEA Grapalat"/>
        </w:rPr>
        <w:t xml:space="preserve"> §§ 69 and 71</w:t>
      </w:r>
      <w:r w:rsidR="00B5769F" w:rsidRPr="00D561B0">
        <w:rPr>
          <w:rFonts w:ascii="GHEA Grapalat" w:hAnsi="GHEA Grapalat"/>
          <w:lang w:val="hy-AM"/>
        </w:rPr>
        <w:t xml:space="preserve"> </w:t>
      </w:r>
      <w:hyperlink r:id="rId22" w:history="1">
        <w:r w:rsidR="00B5769F" w:rsidRPr="00D561B0">
          <w:rPr>
            <w:rStyle w:val="Hyperlink"/>
            <w:rFonts w:ascii="GHEA Grapalat" w:hAnsi="GHEA Grapalat"/>
            <w:lang w:val="hy-AM"/>
          </w:rPr>
          <w:t>https://hudoc.echr.coe.int/eng?i=001-66348</w:t>
        </w:r>
      </w:hyperlink>
      <w:r w:rsidR="00B5769F" w:rsidRPr="00D561B0">
        <w:rPr>
          <w:rFonts w:ascii="GHEA Grapalat" w:hAnsi="GHEA Grapalat"/>
          <w:lang w:val="hy-AM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F10C8"/>
    <w:multiLevelType w:val="hybridMultilevel"/>
    <w:tmpl w:val="F99A4926"/>
    <w:lvl w:ilvl="0" w:tplc="04090019">
      <w:start w:val="1"/>
      <w:numFmt w:val="low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DFE5B38"/>
    <w:multiLevelType w:val="hybridMultilevel"/>
    <w:tmpl w:val="9AD8C7EA"/>
    <w:lvl w:ilvl="0" w:tplc="09D0AC0C">
      <w:start w:val="1"/>
      <w:numFmt w:val="decimal"/>
      <w:lvlText w:val="%1."/>
      <w:lvlJc w:val="left"/>
      <w:pPr>
        <w:ind w:left="21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FE76618"/>
    <w:multiLevelType w:val="hybridMultilevel"/>
    <w:tmpl w:val="C922C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C4B"/>
    <w:rsid w:val="000022C5"/>
    <w:rsid w:val="00004604"/>
    <w:rsid w:val="00007F58"/>
    <w:rsid w:val="00023CF2"/>
    <w:rsid w:val="00024F13"/>
    <w:rsid w:val="0003673B"/>
    <w:rsid w:val="00040F41"/>
    <w:rsid w:val="000453EF"/>
    <w:rsid w:val="000566DA"/>
    <w:rsid w:val="00085236"/>
    <w:rsid w:val="000978E9"/>
    <w:rsid w:val="000B2AFA"/>
    <w:rsid w:val="000C710F"/>
    <w:rsid w:val="000E1C9C"/>
    <w:rsid w:val="00104FA4"/>
    <w:rsid w:val="0011409A"/>
    <w:rsid w:val="00122F1A"/>
    <w:rsid w:val="00123EAD"/>
    <w:rsid w:val="001241D6"/>
    <w:rsid w:val="00133C2B"/>
    <w:rsid w:val="00141974"/>
    <w:rsid w:val="0014717E"/>
    <w:rsid w:val="00154A19"/>
    <w:rsid w:val="00163A70"/>
    <w:rsid w:val="00174954"/>
    <w:rsid w:val="00191C48"/>
    <w:rsid w:val="00194841"/>
    <w:rsid w:val="001A75F1"/>
    <w:rsid w:val="001B1CBF"/>
    <w:rsid w:val="001B1ED6"/>
    <w:rsid w:val="001B3BD9"/>
    <w:rsid w:val="001C1573"/>
    <w:rsid w:val="001C6FFD"/>
    <w:rsid w:val="001E3E0C"/>
    <w:rsid w:val="001E6DC7"/>
    <w:rsid w:val="00224860"/>
    <w:rsid w:val="0023342D"/>
    <w:rsid w:val="00254BEE"/>
    <w:rsid w:val="00285412"/>
    <w:rsid w:val="002A31FB"/>
    <w:rsid w:val="002B1CEC"/>
    <w:rsid w:val="002B66E4"/>
    <w:rsid w:val="002C1F37"/>
    <w:rsid w:val="002C753F"/>
    <w:rsid w:val="002D5773"/>
    <w:rsid w:val="002F722D"/>
    <w:rsid w:val="0030703F"/>
    <w:rsid w:val="0035134C"/>
    <w:rsid w:val="003612B7"/>
    <w:rsid w:val="00370DF4"/>
    <w:rsid w:val="00376D80"/>
    <w:rsid w:val="003A2078"/>
    <w:rsid w:val="003A6952"/>
    <w:rsid w:val="003B3411"/>
    <w:rsid w:val="003B5900"/>
    <w:rsid w:val="003C3C38"/>
    <w:rsid w:val="003C5C8F"/>
    <w:rsid w:val="003E418A"/>
    <w:rsid w:val="003F4762"/>
    <w:rsid w:val="00406034"/>
    <w:rsid w:val="00407AC5"/>
    <w:rsid w:val="004169E5"/>
    <w:rsid w:val="00456E59"/>
    <w:rsid w:val="00472FCB"/>
    <w:rsid w:val="0047316B"/>
    <w:rsid w:val="004B3CD2"/>
    <w:rsid w:val="004E1297"/>
    <w:rsid w:val="00517068"/>
    <w:rsid w:val="00521842"/>
    <w:rsid w:val="005223C9"/>
    <w:rsid w:val="005241FE"/>
    <w:rsid w:val="0053405E"/>
    <w:rsid w:val="00541AD0"/>
    <w:rsid w:val="00550B82"/>
    <w:rsid w:val="00594966"/>
    <w:rsid w:val="005976E3"/>
    <w:rsid w:val="005B5CB3"/>
    <w:rsid w:val="005C7872"/>
    <w:rsid w:val="005D142E"/>
    <w:rsid w:val="005E5E50"/>
    <w:rsid w:val="00604E27"/>
    <w:rsid w:val="00606265"/>
    <w:rsid w:val="006134C6"/>
    <w:rsid w:val="00614781"/>
    <w:rsid w:val="00620A3D"/>
    <w:rsid w:val="00636031"/>
    <w:rsid w:val="00650804"/>
    <w:rsid w:val="0065420C"/>
    <w:rsid w:val="00657FE6"/>
    <w:rsid w:val="006623EF"/>
    <w:rsid w:val="006628DE"/>
    <w:rsid w:val="00672E61"/>
    <w:rsid w:val="00690366"/>
    <w:rsid w:val="006927DD"/>
    <w:rsid w:val="006B3BC1"/>
    <w:rsid w:val="006B6A0B"/>
    <w:rsid w:val="006D014E"/>
    <w:rsid w:val="006E69D2"/>
    <w:rsid w:val="006F173C"/>
    <w:rsid w:val="006F3C5B"/>
    <w:rsid w:val="00722E6D"/>
    <w:rsid w:val="0075404F"/>
    <w:rsid w:val="0078354E"/>
    <w:rsid w:val="00784FDC"/>
    <w:rsid w:val="007875A0"/>
    <w:rsid w:val="007A6496"/>
    <w:rsid w:val="007D45C8"/>
    <w:rsid w:val="007D4981"/>
    <w:rsid w:val="0080434A"/>
    <w:rsid w:val="0080600D"/>
    <w:rsid w:val="00823DA1"/>
    <w:rsid w:val="008256E2"/>
    <w:rsid w:val="008317AB"/>
    <w:rsid w:val="008714A0"/>
    <w:rsid w:val="00871618"/>
    <w:rsid w:val="008A3FC4"/>
    <w:rsid w:val="008A6301"/>
    <w:rsid w:val="008B0432"/>
    <w:rsid w:val="008B71C9"/>
    <w:rsid w:val="008C1953"/>
    <w:rsid w:val="008E7AF3"/>
    <w:rsid w:val="00905D90"/>
    <w:rsid w:val="00923C4B"/>
    <w:rsid w:val="00927B47"/>
    <w:rsid w:val="00933C18"/>
    <w:rsid w:val="00935A3A"/>
    <w:rsid w:val="00943635"/>
    <w:rsid w:val="009465BF"/>
    <w:rsid w:val="009478BF"/>
    <w:rsid w:val="0096103C"/>
    <w:rsid w:val="009729B2"/>
    <w:rsid w:val="0097729B"/>
    <w:rsid w:val="009C1786"/>
    <w:rsid w:val="009D0F1E"/>
    <w:rsid w:val="009D5AAE"/>
    <w:rsid w:val="009F0658"/>
    <w:rsid w:val="009F7F55"/>
    <w:rsid w:val="00A10F0F"/>
    <w:rsid w:val="00A17A8E"/>
    <w:rsid w:val="00A362F2"/>
    <w:rsid w:val="00A556BB"/>
    <w:rsid w:val="00A76CFD"/>
    <w:rsid w:val="00A779F8"/>
    <w:rsid w:val="00A81468"/>
    <w:rsid w:val="00A86189"/>
    <w:rsid w:val="00A97646"/>
    <w:rsid w:val="00AA252A"/>
    <w:rsid w:val="00AA7106"/>
    <w:rsid w:val="00AC1BAB"/>
    <w:rsid w:val="00AE30C6"/>
    <w:rsid w:val="00AF356A"/>
    <w:rsid w:val="00AF48EA"/>
    <w:rsid w:val="00B16527"/>
    <w:rsid w:val="00B1767B"/>
    <w:rsid w:val="00B24BCE"/>
    <w:rsid w:val="00B52CBC"/>
    <w:rsid w:val="00B5769F"/>
    <w:rsid w:val="00B63DC5"/>
    <w:rsid w:val="00B765D5"/>
    <w:rsid w:val="00B90729"/>
    <w:rsid w:val="00B922BE"/>
    <w:rsid w:val="00BA09CC"/>
    <w:rsid w:val="00BB4741"/>
    <w:rsid w:val="00BD3285"/>
    <w:rsid w:val="00BE180F"/>
    <w:rsid w:val="00BF4ADE"/>
    <w:rsid w:val="00C04B2E"/>
    <w:rsid w:val="00C21DD7"/>
    <w:rsid w:val="00C27EAD"/>
    <w:rsid w:val="00C41987"/>
    <w:rsid w:val="00C41A6E"/>
    <w:rsid w:val="00C46D15"/>
    <w:rsid w:val="00C63C40"/>
    <w:rsid w:val="00C9339E"/>
    <w:rsid w:val="00CA1867"/>
    <w:rsid w:val="00CA4CA4"/>
    <w:rsid w:val="00CA59C9"/>
    <w:rsid w:val="00CC51F8"/>
    <w:rsid w:val="00CE1E78"/>
    <w:rsid w:val="00D117EF"/>
    <w:rsid w:val="00D14F5E"/>
    <w:rsid w:val="00D17EDF"/>
    <w:rsid w:val="00D27744"/>
    <w:rsid w:val="00D30470"/>
    <w:rsid w:val="00D46D7D"/>
    <w:rsid w:val="00D538B8"/>
    <w:rsid w:val="00D561B0"/>
    <w:rsid w:val="00D74ADE"/>
    <w:rsid w:val="00DA3465"/>
    <w:rsid w:val="00DD716F"/>
    <w:rsid w:val="00DE0FCD"/>
    <w:rsid w:val="00DE7F82"/>
    <w:rsid w:val="00E01447"/>
    <w:rsid w:val="00E21F7C"/>
    <w:rsid w:val="00E45C9B"/>
    <w:rsid w:val="00E5751A"/>
    <w:rsid w:val="00E6087D"/>
    <w:rsid w:val="00E67688"/>
    <w:rsid w:val="00E70238"/>
    <w:rsid w:val="00E7338A"/>
    <w:rsid w:val="00E84270"/>
    <w:rsid w:val="00EB602E"/>
    <w:rsid w:val="00EC2C4F"/>
    <w:rsid w:val="00EE09E8"/>
    <w:rsid w:val="00EE73FC"/>
    <w:rsid w:val="00EF1240"/>
    <w:rsid w:val="00EF456F"/>
    <w:rsid w:val="00EF5686"/>
    <w:rsid w:val="00F10612"/>
    <w:rsid w:val="00F22C13"/>
    <w:rsid w:val="00F36C8C"/>
    <w:rsid w:val="00F4424A"/>
    <w:rsid w:val="00F60532"/>
    <w:rsid w:val="00F643C7"/>
    <w:rsid w:val="00F67F76"/>
    <w:rsid w:val="00F878CF"/>
    <w:rsid w:val="00FB03DA"/>
    <w:rsid w:val="00FB23CF"/>
    <w:rsid w:val="00FB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B6C2E"/>
  <w15:chartTrackingRefBased/>
  <w15:docId w15:val="{A8FDD56E-8170-4615-8965-492DA649A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C4B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53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C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23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923C4B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3C4B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3B590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E09E8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453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unhideWhenUsed/>
    <w:rsid w:val="00007F5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07F58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07F5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7161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54BEE"/>
    <w:rPr>
      <w:color w:val="605E5C"/>
      <w:shd w:val="clear" w:color="auto" w:fill="E1DFDD"/>
    </w:rPr>
  </w:style>
  <w:style w:type="character" w:customStyle="1" w:styleId="s7d2086b4">
    <w:name w:val="s7d2086b4"/>
    <w:basedOn w:val="DefaultParagraphFont"/>
    <w:rsid w:val="00254BEE"/>
  </w:style>
  <w:style w:type="character" w:customStyle="1" w:styleId="Heading2Char">
    <w:name w:val="Heading 2 Char"/>
    <w:basedOn w:val="DefaultParagraphFont"/>
    <w:link w:val="Heading2"/>
    <w:uiPriority w:val="9"/>
    <w:rsid w:val="00F36C8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74ADE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hudoc.echr.coe.int/eng?i=001-169663" TargetMode="External"/><Relationship Id="rId13" Type="http://schemas.openxmlformats.org/officeDocument/2006/relationships/hyperlink" Target="https://www.echr.coe.int/Documents/Guide_Art_1_Protocol_1_ENG.pdf" TargetMode="External"/><Relationship Id="rId18" Type="http://schemas.openxmlformats.org/officeDocument/2006/relationships/hyperlink" Target="https://hudoc.echr.coe.int/eng?i=001-106308" TargetMode="External"/><Relationship Id="rId3" Type="http://schemas.openxmlformats.org/officeDocument/2006/relationships/hyperlink" Target="https://www.echr.coe.int/Documents/Guide_Art_1_Protocol_1_ENG.pdf" TargetMode="External"/><Relationship Id="rId21" Type="http://schemas.openxmlformats.org/officeDocument/2006/relationships/hyperlink" Target="https://hudoc.echr.coe.int/eng?i=001-58109" TargetMode="External"/><Relationship Id="rId7" Type="http://schemas.openxmlformats.org/officeDocument/2006/relationships/hyperlink" Target="https://hudoc.echr.coe.int/eng?i=001-169658" TargetMode="External"/><Relationship Id="rId12" Type="http://schemas.openxmlformats.org/officeDocument/2006/relationships/hyperlink" Target="https://hudoc.echr.coe.int/eng?i=001-145575" TargetMode="External"/><Relationship Id="rId17" Type="http://schemas.openxmlformats.org/officeDocument/2006/relationships/hyperlink" Target="https://hudoc.echr.coe.int/eng?i=001-57507" TargetMode="External"/><Relationship Id="rId2" Type="http://schemas.openxmlformats.org/officeDocument/2006/relationships/hyperlink" Target="https://hudoc.echr.coe.int/eng?i=001-58832" TargetMode="External"/><Relationship Id="rId16" Type="http://schemas.openxmlformats.org/officeDocument/2006/relationships/hyperlink" Target="https://hudoc.echr.coe.int/eng?i=001-57418" TargetMode="External"/><Relationship Id="rId20" Type="http://schemas.openxmlformats.org/officeDocument/2006/relationships/hyperlink" Target="https://hudoc.echr.coe.int/eng?i=001-183128" TargetMode="External"/><Relationship Id="rId1" Type="http://schemas.openxmlformats.org/officeDocument/2006/relationships/hyperlink" Target="https://hudoc.echr.coe.int/eng?i=001-210495" TargetMode="External"/><Relationship Id="rId6" Type="http://schemas.openxmlformats.org/officeDocument/2006/relationships/hyperlink" Target="https://hudoc.echr.coe.int/eng?i=001-57526" TargetMode="External"/><Relationship Id="rId11" Type="http://schemas.openxmlformats.org/officeDocument/2006/relationships/hyperlink" Target="https://hudoc.echr.coe.int/eng?i=001-58832" TargetMode="External"/><Relationship Id="rId5" Type="http://schemas.openxmlformats.org/officeDocument/2006/relationships/hyperlink" Target="https://hudoc.echr.coe.int/eng?i=001-61480" TargetMode="External"/><Relationship Id="rId15" Type="http://schemas.openxmlformats.org/officeDocument/2006/relationships/hyperlink" Target="https://hudoc.echr.coe.int/eng?i=001-184525" TargetMode="External"/><Relationship Id="rId10" Type="http://schemas.openxmlformats.org/officeDocument/2006/relationships/hyperlink" Target="https://hudoc.echr.coe.int/eng?i=001-59051" TargetMode="External"/><Relationship Id="rId19" Type="http://schemas.openxmlformats.org/officeDocument/2006/relationships/hyperlink" Target="https://hudoc.echr.coe.int/eng?i=001-173102" TargetMode="External"/><Relationship Id="rId4" Type="http://schemas.openxmlformats.org/officeDocument/2006/relationships/hyperlink" Target="https://hudoc.echr.coe.int/eng?i=001-58832" TargetMode="External"/><Relationship Id="rId9" Type="http://schemas.openxmlformats.org/officeDocument/2006/relationships/hyperlink" Target="https://hudoc.echr.coe.int/eng?i=001-188268" TargetMode="External"/><Relationship Id="rId14" Type="http://schemas.openxmlformats.org/officeDocument/2006/relationships/hyperlink" Target="https://www.echr.coe.int/Documents/Guide_Art_1_Protocol_1_ENG.pdf" TargetMode="External"/><Relationship Id="rId22" Type="http://schemas.openxmlformats.org/officeDocument/2006/relationships/hyperlink" Target="https://hudoc.echr.coe.int/eng?i=001-663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2743</Words>
  <Characters>15638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Hakobyan</dc:creator>
  <cp:keywords>https://mul2-mta.gov.am/tasks/1155378/oneclick/himnavorum.docx?token=f16654d1b45f8e3dfdaadbf94f8784ac</cp:keywords>
  <dc:description/>
  <cp:lastModifiedBy>irav2 || Armine Sargsyan</cp:lastModifiedBy>
  <cp:revision>2</cp:revision>
  <dcterms:created xsi:type="dcterms:W3CDTF">2022-08-09T11:20:00Z</dcterms:created>
  <dcterms:modified xsi:type="dcterms:W3CDTF">2022-08-09T11:20:00Z</dcterms:modified>
</cp:coreProperties>
</file>