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F0" w:rsidRDefault="002E22F0" w:rsidP="002E22F0">
      <w:pPr>
        <w:spacing w:line="360" w:lineRule="auto"/>
        <w:ind w:firstLine="720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>
        <w:rPr>
          <w:rFonts w:ascii="GHEA Grapalat" w:hAnsi="GHEA Grapalat"/>
          <w:b/>
          <w:caps/>
          <w:sz w:val="24"/>
          <w:szCs w:val="24"/>
          <w:lang w:val="hy-AM"/>
        </w:rPr>
        <w:t>հիմնավորոՒՄ</w:t>
      </w:r>
    </w:p>
    <w:p w:rsidR="002E22F0" w:rsidRPr="008D52FB" w:rsidRDefault="002E22F0" w:rsidP="008D52F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eastAsia="Calibri" w:hAnsi="GHEA Grapalat"/>
          <w:b/>
          <w:lang w:val="hy-AM"/>
        </w:rPr>
      </w:pPr>
      <w:r>
        <w:rPr>
          <w:rFonts w:ascii="GHEA Grapalat" w:eastAsia="Calibri" w:hAnsi="GHEA Grapalat"/>
          <w:b/>
          <w:lang w:val="hy-AM"/>
        </w:rPr>
        <w:t xml:space="preserve">ՀՀ ԿԱՌԱՎԱՐՈՒԹՅԱՆ </w:t>
      </w:r>
      <w:r w:rsidR="008D52FB" w:rsidRPr="008D52FB">
        <w:rPr>
          <w:rFonts w:ascii="GHEA Grapalat" w:eastAsia="Calibri" w:hAnsi="GHEA Grapalat"/>
          <w:b/>
          <w:lang w:val="hy-AM"/>
        </w:rPr>
        <w:t>«ՀԱՅԱՍՏԱՆԻ ՀԱՆՐԱՊԵՏՈՒԹՅԱՆ 2022 ԹՎԱԿԱՆԻ ՊԵՏԱԿԱՆ ԲՅՈՒՋԵԻ ՄԱՍԻՆ» ՀԱՅԱՍՏԱՆԻ ՀԱՆՐԱՊԵՏՈՒԹՅԱՆ ՕՐԵՆՔՈՒՄ</w:t>
      </w:r>
      <w:r w:rsidR="0042326B" w:rsidRPr="009C7B8B">
        <w:rPr>
          <w:rFonts w:ascii="GHEA Grapalat" w:eastAsia="Calibri" w:hAnsi="GHEA Grapalat"/>
          <w:b/>
          <w:lang w:val="hy-AM"/>
        </w:rPr>
        <w:t xml:space="preserve"> ՎԵՐԱԲԱՇԽՈՒՄ</w:t>
      </w:r>
      <w:r w:rsidR="008D52FB" w:rsidRPr="008D52FB">
        <w:rPr>
          <w:rFonts w:ascii="GHEA Grapalat" w:eastAsia="Calibri" w:hAnsi="GHEA Grapalat"/>
          <w:b/>
          <w:lang w:val="hy-AM"/>
        </w:rPr>
        <w:t xml:space="preserve"> ԵՎ ՀԱՅԱՍՏԱՆԻ ՀԱՆՐԱՊԵՏՈՒԹՅԱՆ ԿԱՌԱՎԱՐՈՒԹՅԱՆ 2021 ԹՎԱԿԱՆԻ ԴԵԿՏԵՄԲԵՐԻ 23-Ի N 2121-Ն ՈՐՈՇՄԱՆ ՄԵՋ ՓՈՓՈԽՈՒԹՅՈՒՆՆԵՐ ՈՒ ԼՐԱՑՈՒՄՆԵՐ ԿԱՏԱՐԵԼՈՒ ՄԱՍԻՆ»</w:t>
      </w:r>
      <w:r w:rsidRPr="00986DFA">
        <w:rPr>
          <w:rFonts w:eastAsia="Calibri"/>
          <w:bCs/>
          <w:lang w:val="hy-AM"/>
        </w:rPr>
        <w:t xml:space="preserve"> </w:t>
      </w:r>
      <w:r>
        <w:rPr>
          <w:rFonts w:ascii="GHEA Grapalat" w:eastAsia="Calibri" w:hAnsi="GHEA Grapalat"/>
          <w:b/>
          <w:lang w:val="hy-AM"/>
        </w:rPr>
        <w:t>ՈՐՈՇՄԱՆ ԸՆԴՈՒՆՄԱՆ</w:t>
      </w:r>
    </w:p>
    <w:p w:rsidR="002E22F0" w:rsidRDefault="002E22F0" w:rsidP="002E22F0">
      <w:pPr>
        <w:shd w:val="clear" w:color="auto" w:fill="FFFFFF"/>
        <w:spacing w:line="360" w:lineRule="auto"/>
        <w:ind w:left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1E3508" w:rsidRPr="001E3508" w:rsidRDefault="001E3508" w:rsidP="00854454">
      <w:pPr>
        <w:numPr>
          <w:ilvl w:val="0"/>
          <w:numId w:val="4"/>
        </w:numPr>
        <w:tabs>
          <w:tab w:val="left" w:pos="567"/>
          <w:tab w:val="left" w:pos="851"/>
        </w:tabs>
        <w:spacing w:after="20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1E3508">
        <w:rPr>
          <w:rFonts w:ascii="GHEA Grapalat" w:hAnsi="GHEA Grapalat" w:cs="Sylfaen"/>
          <w:b/>
          <w:u w:val="single"/>
          <w:lang w:val="fr-FR" w:eastAsia="x-none"/>
        </w:rPr>
        <w:t>Իրավական ակտի անհրաժեշտությունը (նպատակը).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E22F0" w:rsidRPr="001E3508" w:rsidRDefault="002E22F0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>«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202</w:t>
      </w:r>
      <w:r w:rsidR="008D52F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թվականի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պետական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բյուջեի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մասին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օրենքում</w:t>
      </w:r>
      <w:proofErr w:type="spellEnd"/>
      <w:r w:rsidR="00F91C9D"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42326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վերաբաշխում </w:t>
      </w:r>
      <w:r w:rsidR="00F91C9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և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կառավարության</w:t>
      </w:r>
      <w:proofErr w:type="spellEnd"/>
      <w:r w:rsidR="008D52FB"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202</w:t>
      </w:r>
      <w:r w:rsidR="008D52F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թվականի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դեկտեմբերի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8D52F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23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>-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ի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FA10F6"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N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2</w:t>
      </w:r>
      <w:r w:rsidR="008D52F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121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>-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Ն</w:t>
      </w:r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որոշման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մեջ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փոփոխություններ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8D52F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ու լրացումներ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կատարելու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մասին</w:t>
      </w:r>
      <w:proofErr w:type="spellEnd"/>
      <w:r w:rsidRPr="001E3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af-ZA"/>
        </w:rPr>
        <w:t>»</w:t>
      </w: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նախագծի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ընդունումը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C7B8B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2022 թվականի </w:t>
      </w:r>
      <w:r>
        <w:rPr>
          <w:rFonts w:ascii="GHEA Grapalat" w:hAnsi="GHEA Grapalat"/>
          <w:sz w:val="24"/>
          <w:szCs w:val="24"/>
        </w:rPr>
        <w:t>ՀՀ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բյուջեով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1049 «</w:t>
      </w:r>
      <w:proofErr w:type="spellStart"/>
      <w:r>
        <w:rPr>
          <w:rFonts w:ascii="GHEA Grapalat" w:hAnsi="GHEA Grapalat"/>
          <w:sz w:val="24"/>
          <w:szCs w:val="24"/>
        </w:rPr>
        <w:t>Ճանապարհային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ցանցի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բարելավում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ծրագրի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«21001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ավտոճանապարհների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հիմնանորոգում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միջոցառմ</w:t>
      </w:r>
      <w:proofErr w:type="spellEnd"/>
      <w:r w:rsidR="00B5049A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</w:rPr>
        <w:t>ն</w:t>
      </w:r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կատարումն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ապահովելու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 w:rsidRPr="001E3508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2E22F0" w:rsidRPr="001E3508" w:rsidRDefault="002E22F0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hAnsi="GHEA Grapalat"/>
          <w:bCs/>
          <w:color w:val="000000"/>
          <w:sz w:val="24"/>
          <w:szCs w:val="24"/>
          <w:lang w:val="af-ZA" w:eastAsia="en-GB"/>
        </w:rPr>
      </w:pPr>
    </w:p>
    <w:p w:rsidR="001E3508" w:rsidRPr="001E3508" w:rsidRDefault="001E3508" w:rsidP="00854454">
      <w:pPr>
        <w:numPr>
          <w:ilvl w:val="0"/>
          <w:numId w:val="6"/>
        </w:numPr>
        <w:tabs>
          <w:tab w:val="left" w:pos="567"/>
          <w:tab w:val="left" w:pos="851"/>
        </w:tabs>
        <w:spacing w:after="200" w:line="360" w:lineRule="auto"/>
        <w:ind w:left="0" w:firstLine="63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E3508">
        <w:rPr>
          <w:rFonts w:ascii="GHEA Grapalat" w:hAnsi="GHEA Grapalat"/>
          <w:b/>
          <w:color w:val="000000"/>
          <w:u w:val="single"/>
          <w:lang w:val="hy-AM" w:eastAsia="en-GB"/>
        </w:rPr>
        <w:t>Ընթացիկ</w:t>
      </w:r>
      <w:r w:rsidRPr="001E3508">
        <w:rPr>
          <w:rFonts w:ascii="GHEA Grapalat" w:hAnsi="GHEA Grapalat"/>
          <w:b/>
          <w:color w:val="000000"/>
          <w:u w:val="single"/>
          <w:lang w:val="af-ZA" w:eastAsia="en-GB"/>
        </w:rPr>
        <w:t xml:space="preserve"> </w:t>
      </w:r>
      <w:r w:rsidRPr="001E3508">
        <w:rPr>
          <w:rFonts w:ascii="GHEA Grapalat" w:hAnsi="GHEA Grapalat"/>
          <w:b/>
          <w:color w:val="000000"/>
          <w:u w:val="single"/>
          <w:lang w:val="hy-AM" w:eastAsia="en-GB"/>
        </w:rPr>
        <w:t>իրավիճակը,</w:t>
      </w:r>
      <w:r w:rsidRPr="001E3508">
        <w:rPr>
          <w:rFonts w:ascii="GHEA Grapalat" w:hAnsi="GHEA Grapalat"/>
          <w:b/>
          <w:color w:val="000000"/>
          <w:u w:val="single"/>
          <w:lang w:val="af-ZA" w:eastAsia="en-GB"/>
        </w:rPr>
        <w:t xml:space="preserve"> </w:t>
      </w:r>
      <w:r w:rsidRPr="001E3508">
        <w:rPr>
          <w:rFonts w:ascii="GHEA Grapalat" w:hAnsi="GHEA Grapalat"/>
          <w:b/>
          <w:color w:val="000000"/>
          <w:u w:val="single"/>
          <w:lang w:val="hy-AM" w:eastAsia="en-GB"/>
        </w:rPr>
        <w:t>խնդիրները և առաջարկվող կարգավորման բնույթը</w:t>
      </w:r>
    </w:p>
    <w:p w:rsidR="009C7B8B" w:rsidRDefault="00B5049A" w:rsidP="00D0682E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B468A">
        <w:rPr>
          <w:rFonts w:ascii="GHEA Grapalat" w:hAnsi="GHEA Grapalat"/>
          <w:sz w:val="24"/>
          <w:szCs w:val="24"/>
          <w:lang w:val="hy-AM"/>
        </w:rPr>
        <w:t>Ն</w:t>
      </w:r>
      <w:r w:rsidRPr="003D275E">
        <w:rPr>
          <w:rFonts w:ascii="GHEA Grapalat" w:hAnsi="GHEA Grapalat"/>
          <w:sz w:val="24"/>
          <w:szCs w:val="24"/>
          <w:lang w:val="hy-AM"/>
        </w:rPr>
        <w:t xml:space="preserve">ախագծի ընդունումը պայմանավորված է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0633AF">
        <w:rPr>
          <w:rFonts w:ascii="GHEA Grapalat" w:hAnsi="GHEA Grapalat"/>
          <w:sz w:val="24"/>
          <w:szCs w:val="24"/>
          <w:lang w:val="hy-AM"/>
        </w:rPr>
        <w:t>Գնումների մասին» ՀՀ օրենքի 15-րդ հոդվածի 6-րդ մասի հիման</w:t>
      </w:r>
      <w:r w:rsidRPr="00B5564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վրա կնքված պայմանագրով նախատեսված՝ </w:t>
      </w:r>
      <w:r w:rsidR="008E611A" w:rsidRPr="008E611A">
        <w:rPr>
          <w:rFonts w:ascii="GHEA Grapalat" w:hAnsi="GHEA Grapalat"/>
          <w:sz w:val="24"/>
          <w:szCs w:val="24"/>
          <w:lang w:val="hy-AM"/>
        </w:rPr>
        <w:t>Հ-33, /Մ-3/</w:t>
      </w:r>
      <w:r w:rsidR="008E19F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611A" w:rsidRPr="008E611A">
        <w:rPr>
          <w:rFonts w:ascii="GHEA Grapalat" w:hAnsi="GHEA Grapalat"/>
          <w:sz w:val="24"/>
          <w:szCs w:val="24"/>
          <w:lang w:val="hy-AM"/>
        </w:rPr>
        <w:t>Ստեփանավան</w:t>
      </w:r>
      <w:r w:rsidR="008E19F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8E611A" w:rsidRPr="008E611A">
        <w:rPr>
          <w:rFonts w:ascii="GHEA Grapalat" w:hAnsi="GHEA Grapalat"/>
          <w:sz w:val="24"/>
          <w:szCs w:val="24"/>
          <w:lang w:val="hy-AM"/>
        </w:rPr>
        <w:t>Ագարակ</w:t>
      </w:r>
      <w:r w:rsidR="008E19F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8E611A" w:rsidRPr="008E611A">
        <w:rPr>
          <w:rFonts w:ascii="GHEA Grapalat" w:hAnsi="GHEA Grapalat"/>
          <w:sz w:val="24"/>
          <w:szCs w:val="24"/>
          <w:lang w:val="hy-AM"/>
        </w:rPr>
        <w:t>Յաղդան</w:t>
      </w:r>
      <w:r w:rsidR="008E19F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611A" w:rsidRPr="008E611A">
        <w:rPr>
          <w:rFonts w:ascii="GHEA Grapalat" w:hAnsi="GHEA Grapalat"/>
          <w:sz w:val="24"/>
          <w:szCs w:val="24"/>
          <w:lang w:val="hy-AM"/>
        </w:rPr>
        <w:t>-</w:t>
      </w:r>
      <w:r w:rsidR="008E19F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611A" w:rsidRPr="008E611A">
        <w:rPr>
          <w:rFonts w:ascii="GHEA Grapalat" w:hAnsi="GHEA Grapalat"/>
          <w:sz w:val="24"/>
          <w:szCs w:val="24"/>
          <w:lang w:val="hy-AM"/>
        </w:rPr>
        <w:t xml:space="preserve">/Հ-35/ հանրապետական նշանակության ավտոճանապարհի կմ0+000-կմ8+100 հատվածի </w:t>
      </w:r>
      <w:r w:rsidR="00B67387" w:rsidRPr="009C7B8B">
        <w:rPr>
          <w:rFonts w:ascii="GHEA Grapalat" w:hAnsi="GHEA Grapalat"/>
          <w:sz w:val="24"/>
          <w:szCs w:val="24"/>
          <w:lang w:val="af-ZA"/>
        </w:rPr>
        <w:t>(</w:t>
      </w:r>
      <w:r w:rsidR="00B67387">
        <w:rPr>
          <w:rFonts w:ascii="GHEA Grapalat" w:hAnsi="GHEA Grapalat"/>
          <w:sz w:val="24"/>
          <w:szCs w:val="24"/>
          <w:lang w:val="hy-AM"/>
        </w:rPr>
        <w:t>Ստեփանավան, Ագարակ</w:t>
      </w:r>
      <w:r w:rsidR="00B67387" w:rsidRPr="009C7B8B">
        <w:rPr>
          <w:rFonts w:ascii="GHEA Grapalat" w:hAnsi="GHEA Grapalat"/>
          <w:sz w:val="24"/>
          <w:szCs w:val="24"/>
          <w:lang w:val="af-ZA"/>
        </w:rPr>
        <w:t>)</w:t>
      </w:r>
      <w:r w:rsidR="00B67387">
        <w:rPr>
          <w:rFonts w:ascii="GHEA Grapalat" w:hAnsi="GHEA Grapalat"/>
          <w:sz w:val="24"/>
          <w:szCs w:val="24"/>
          <w:lang w:val="af-ZA"/>
        </w:rPr>
        <w:t xml:space="preserve"> </w:t>
      </w:r>
      <w:r w:rsidR="008E611A" w:rsidRPr="008E611A">
        <w:rPr>
          <w:rFonts w:ascii="GHEA Grapalat" w:hAnsi="GHEA Grapalat"/>
          <w:sz w:val="24"/>
          <w:szCs w:val="24"/>
          <w:lang w:val="hy-AM"/>
        </w:rPr>
        <w:t>հիմնանորոգ</w:t>
      </w:r>
      <w:r w:rsidR="008E611A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A32F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468A">
        <w:rPr>
          <w:rFonts w:ascii="GHEA Grapalat" w:hAnsi="GHEA Grapalat"/>
          <w:sz w:val="24"/>
          <w:szCs w:val="24"/>
          <w:lang w:val="hy-AM"/>
        </w:rPr>
        <w:t>աշխատանքներով` շինարարական աշխատանքների,</w:t>
      </w:r>
      <w:r w:rsidRPr="00B5564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FF42D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տեխնիկական և հեղինակային հսկողության ծառայությունների ձեռքբերման համար ֆինանսական միջոցների նախատեսման</w:t>
      </w:r>
      <w:r w:rsidR="00C06B7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համար</w:t>
      </w:r>
      <w:r w:rsidR="009C7B8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, </w:t>
      </w:r>
      <w:r w:rsidR="009C7B8B" w:rsidRPr="009C7B8B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9C7B8B" w:rsidRPr="009C7B8B">
        <w:rPr>
          <w:rFonts w:ascii="GHEA Grapalat" w:hAnsi="GHEA Grapalat"/>
          <w:sz w:val="24"/>
          <w:szCs w:val="24"/>
          <w:lang w:val="af-ZA"/>
        </w:rPr>
        <w:t>2021</w:t>
      </w:r>
      <w:r w:rsidR="009C7B8B" w:rsidRPr="009C7B8B">
        <w:rPr>
          <w:rFonts w:ascii="GHEA Grapalat" w:hAnsi="GHEA Grapalat"/>
          <w:sz w:val="24"/>
          <w:szCs w:val="24"/>
          <w:lang w:val="hy-AM"/>
        </w:rPr>
        <w:t xml:space="preserve">-2022 թթ. փոխանցիկ </w:t>
      </w:r>
      <w:r w:rsidR="008E611A" w:rsidRPr="008E611A">
        <w:rPr>
          <w:rFonts w:ascii="GHEA Grapalat" w:hAnsi="GHEA Grapalat"/>
          <w:sz w:val="24"/>
          <w:szCs w:val="24"/>
          <w:lang w:val="hy-AM"/>
        </w:rPr>
        <w:t xml:space="preserve">Հ-46, /Մ-2/-Տաթև-Աղվանի-/Մ-2/(Սյունիք) հանրապետական նշանակության ավտոճանապարհի կմ37+500-կմ55+000 հատվածի </w:t>
      </w:r>
      <w:r w:rsidR="009C7B8B" w:rsidRPr="009C7B8B">
        <w:rPr>
          <w:rFonts w:ascii="GHEA Grapalat" w:hAnsi="GHEA Grapalat"/>
          <w:sz w:val="24"/>
          <w:szCs w:val="24"/>
          <w:lang w:val="af-ZA"/>
        </w:rPr>
        <w:t>(</w:t>
      </w:r>
      <w:r w:rsidR="00C61C3A">
        <w:rPr>
          <w:rFonts w:ascii="GHEA Grapalat" w:hAnsi="GHEA Grapalat"/>
          <w:sz w:val="24"/>
          <w:szCs w:val="24"/>
          <w:lang w:val="hy-AM"/>
        </w:rPr>
        <w:t>Աղվանի, Տանձավեր, Վերին Խոտանան, Շրվենանց</w:t>
      </w:r>
      <w:r w:rsidR="009C7B8B" w:rsidRPr="009C7B8B">
        <w:rPr>
          <w:rFonts w:ascii="GHEA Grapalat" w:hAnsi="GHEA Grapalat"/>
          <w:sz w:val="24"/>
          <w:szCs w:val="24"/>
          <w:lang w:val="af-ZA"/>
        </w:rPr>
        <w:t>)</w:t>
      </w:r>
      <w:r w:rsidR="00D068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C7B8B" w:rsidRPr="009C7B8B">
        <w:rPr>
          <w:rFonts w:ascii="GHEA Grapalat" w:hAnsi="GHEA Grapalat"/>
          <w:sz w:val="24"/>
          <w:szCs w:val="24"/>
          <w:lang w:val="hy-AM"/>
        </w:rPr>
        <w:t>հիմնանորոգման և 202</w:t>
      </w:r>
      <w:r w:rsidR="00D0682E">
        <w:rPr>
          <w:rFonts w:ascii="GHEA Grapalat" w:hAnsi="GHEA Grapalat"/>
          <w:sz w:val="24"/>
          <w:szCs w:val="24"/>
          <w:lang w:val="hy-AM"/>
        </w:rPr>
        <w:t>1</w:t>
      </w:r>
      <w:r w:rsidR="009C7B8B" w:rsidRPr="009C7B8B">
        <w:rPr>
          <w:rFonts w:ascii="GHEA Grapalat" w:hAnsi="GHEA Grapalat"/>
          <w:sz w:val="24"/>
          <w:szCs w:val="24"/>
          <w:lang w:val="hy-AM"/>
        </w:rPr>
        <w:t xml:space="preserve">թ-ից անավարտ </w:t>
      </w:r>
      <w:r w:rsidR="008E611A" w:rsidRPr="008E611A">
        <w:rPr>
          <w:rFonts w:ascii="GHEA Grapalat" w:hAnsi="GHEA Grapalat"/>
          <w:sz w:val="24"/>
          <w:szCs w:val="24"/>
          <w:lang w:val="hy-AM"/>
        </w:rPr>
        <w:t xml:space="preserve">Հ-45, /Մ-2/-Շաքի-Սիսան-Դաստակերտ-Ցողունի հանրապետական նշանակության ավտոճանապարհի կմ14+590-կմ25+900 հատվածի </w:t>
      </w:r>
      <w:r w:rsidR="00B67387" w:rsidRPr="00B67387">
        <w:rPr>
          <w:rFonts w:ascii="GHEA Grapalat" w:hAnsi="GHEA Grapalat"/>
          <w:sz w:val="24"/>
          <w:szCs w:val="24"/>
          <w:lang w:val="hy-AM"/>
        </w:rPr>
        <w:lastRenderedPageBreak/>
        <w:t>(</w:t>
      </w:r>
      <w:r w:rsidR="00B67387">
        <w:rPr>
          <w:rFonts w:ascii="GHEA Grapalat" w:hAnsi="GHEA Grapalat"/>
          <w:sz w:val="24"/>
          <w:szCs w:val="24"/>
          <w:lang w:val="hy-AM"/>
        </w:rPr>
        <w:t>Դաստակերտ, Տորունիք, Տոլորս</w:t>
      </w:r>
      <w:r w:rsidR="009C7B8B" w:rsidRPr="009C7B8B">
        <w:rPr>
          <w:rFonts w:ascii="GHEA Grapalat" w:hAnsi="GHEA Grapalat"/>
          <w:sz w:val="24"/>
          <w:szCs w:val="24"/>
          <w:lang w:val="hy-AM"/>
        </w:rPr>
        <w:t xml:space="preserve">) հիմնանորոգման աշխատանքները ավարտին հասցնելու անհրաժեշտությունից։ </w:t>
      </w:r>
    </w:p>
    <w:p w:rsidR="008E19F7" w:rsidRDefault="00D0682E" w:rsidP="008E19F7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="008E61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16.12.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2021թ. թիվ </w:t>
      </w:r>
      <w:r w:rsidR="008E61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2094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-Ն որոշմամբ թույլատրվեց </w:t>
      </w:r>
      <w:r w:rsidR="008E19F7"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Հայաստանի Հանրապետության տարածքային կառավարման և ենթակառուցվածքների</w:t>
      </w:r>
      <w:r w:rsid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8E19F7"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նախարարությանը փոփոխություն կատարելու</w:t>
      </w:r>
      <w:r w:rsid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՝</w:t>
      </w:r>
    </w:p>
    <w:p w:rsidR="00D0682E" w:rsidRDefault="008E19F7" w:rsidP="008E19F7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«Սիսիանի ԲՈՒԱՏ» սահմանափակ պատասխանատվությամբ ընկերության հետ 2021 թվականի հուլիսի 29-ին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կնքված թիվ ՏԿԵՆ-ՀԲՄԱՇՁԲ-2021/14Շ պայմանագրում՝ պայմանագրի 3.1.2-րդ կետի պահանջներին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համապատասխան աշխատանքների չկատարված մասի համար սահմանել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ով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նոր ժամկետ՝ 2022 թվականին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աշխատանքների կատարման համար ֆինանսական միջոցներ նախատեսվելու դեպքում Կողմերի միջև կնքվող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համաձայնագիրն ուժի մեջ մտնելու օրվանից հաշված 65 (վաթսունհինգ) օր, իսկ թիվ ՏԿԵՆ-ՀԲՄԱՇՁԲ-2021/14Շ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պայմանագրի 6.2-րդ կետով նախատեսված տույժերը հաշվարկվում են 2021 թվականի դեկտեմբերի 1-ից մինչև սույն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որոշումն ուժի մեջ մտնելու օրը և սույն ենթակետով նախատեսված համաձայնագիրն ուժի մեջ մտնելու օրվանից մինչև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աշխատանքների արդյունքները պատվիրատուին հանձնելու օրը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:</w:t>
      </w:r>
    </w:p>
    <w:p w:rsidR="008E19F7" w:rsidRDefault="008E19F7" w:rsidP="008E19F7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8E19F7">
        <w:rPr>
          <w:rFonts w:ascii="GHEA Grapalat" w:hAnsi="GHEA Grapalat"/>
          <w:sz w:val="24"/>
          <w:szCs w:val="24"/>
          <w:lang w:val="hy-AM"/>
        </w:rPr>
        <w:t>) «Ոսմար» սահմանափակ պատասխանատվությամբ ընկերության և «Արարատ-Ճանշին» սահմանափակ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9F7">
        <w:rPr>
          <w:rFonts w:ascii="GHEA Grapalat" w:hAnsi="GHEA Grapalat"/>
          <w:sz w:val="24"/>
          <w:szCs w:val="24"/>
          <w:lang w:val="hy-AM"/>
        </w:rPr>
        <w:t>պատասխանատվությամբ ընկերության կոնսորցիումի հետ 2021 թվականի հունիսի 15-ին կնքված թիվ ՏԿԵՆ-ՀՄԱԱՇՁԲ-2021/3Շ պայմանագրում՝ պայմանագրով նախատեսված աշխատանքների կատարման ժամկետը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9F7">
        <w:rPr>
          <w:rFonts w:ascii="GHEA Grapalat" w:hAnsi="GHEA Grapalat"/>
          <w:sz w:val="24"/>
          <w:szCs w:val="24"/>
          <w:lang w:val="hy-AM"/>
        </w:rPr>
        <w:t>չկատարված աշխատանքների մասի համար սահմանելով՝ 2022 թվականին աշխատանքների կատարման 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9F7">
        <w:rPr>
          <w:rFonts w:ascii="GHEA Grapalat" w:hAnsi="GHEA Grapalat"/>
          <w:sz w:val="24"/>
          <w:szCs w:val="24"/>
          <w:lang w:val="hy-AM"/>
        </w:rPr>
        <w:t>ֆինանսական միջոցներ նախատեսվելու դեպքում Կողմերի միջև կնքվող համաձայնագիրն ուժի մեջ մտնելու օրվանից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9F7">
        <w:rPr>
          <w:rFonts w:ascii="GHEA Grapalat" w:hAnsi="GHEA Grapalat"/>
          <w:sz w:val="24"/>
          <w:szCs w:val="24"/>
          <w:lang w:val="hy-AM"/>
        </w:rPr>
        <w:t>հաշված 65 (վաթսունհինգ) օր՝ չկիրառելով Հայաստանի Հանրապետության կառավարության 2017 թվականի մայիսի 4-ի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9F7">
        <w:rPr>
          <w:rFonts w:ascii="GHEA Grapalat" w:hAnsi="GHEA Grapalat"/>
          <w:sz w:val="24"/>
          <w:szCs w:val="24"/>
          <w:lang w:val="hy-AM"/>
        </w:rPr>
        <w:t>N 526-Ն որոշման N 1 հավելվածի 56-րդ կետի 4-րդ ենթակետի պահանջը։</w:t>
      </w:r>
    </w:p>
    <w:p w:rsidR="008E19F7" w:rsidRPr="008E19F7" w:rsidRDefault="008E19F7" w:rsidP="008E19F7">
      <w:pPr>
        <w:spacing w:after="16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E19F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Հարկ ենք համարում նշել, որ </w:t>
      </w:r>
      <w:r w:rsidRPr="008E19F7">
        <w:rPr>
          <w:rFonts w:ascii="GHEA Grapalat" w:hAnsi="GHEA Grapalat"/>
          <w:sz w:val="24"/>
          <w:szCs w:val="24"/>
          <w:lang w:val="hy-AM"/>
        </w:rPr>
        <w:t>0</w:t>
      </w:r>
      <w:r w:rsidR="000C5585">
        <w:rPr>
          <w:rFonts w:ascii="GHEA Grapalat" w:hAnsi="GHEA Grapalat"/>
          <w:sz w:val="24"/>
          <w:szCs w:val="24"/>
          <w:lang w:val="hy-AM"/>
        </w:rPr>
        <w:t>7</w:t>
      </w:r>
      <w:r w:rsidRPr="008E19F7">
        <w:rPr>
          <w:rFonts w:ascii="GHEA Grapalat" w:hAnsi="GHEA Grapalat"/>
          <w:sz w:val="24"/>
          <w:szCs w:val="24"/>
          <w:lang w:val="hy-AM"/>
        </w:rPr>
        <w:t>.0</w:t>
      </w:r>
      <w:r w:rsidR="000C5585">
        <w:rPr>
          <w:rFonts w:ascii="GHEA Grapalat" w:hAnsi="GHEA Grapalat"/>
          <w:sz w:val="24"/>
          <w:szCs w:val="24"/>
          <w:lang w:val="hy-AM"/>
        </w:rPr>
        <w:t>7</w:t>
      </w:r>
      <w:r w:rsidRPr="008E19F7">
        <w:rPr>
          <w:rFonts w:ascii="GHEA Grapalat" w:hAnsi="GHEA Grapalat"/>
          <w:sz w:val="24"/>
          <w:szCs w:val="24"/>
          <w:lang w:val="hy-AM"/>
        </w:rPr>
        <w:t xml:space="preserve">.2022թ. կնքված </w:t>
      </w:r>
      <w:r w:rsidRPr="008E19F7">
        <w:rPr>
          <w:rFonts w:ascii="GHEA Grapalat" w:eastAsiaTheme="minorHAnsi" w:hAnsi="GHEA Grapalat" w:cstheme="minorBidi"/>
          <w:sz w:val="24"/>
          <w:szCs w:val="24"/>
          <w:lang w:val="hy-AM"/>
        </w:rPr>
        <w:t>թիվ ՏԿԵՆ-ՀԲՄԱՇՁԲ-2022/2Շ-1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8E19F7">
        <w:rPr>
          <w:rFonts w:ascii="GHEA Grapalat" w:eastAsiaTheme="minorHAnsi" w:hAnsi="GHEA Grapalat" w:cstheme="minorBidi"/>
          <w:sz w:val="24"/>
          <w:szCs w:val="24"/>
          <w:lang w:val="hy-AM"/>
        </w:rPr>
        <w:t>պայմանագրով նախատեսված՝</w:t>
      </w:r>
      <w:r w:rsidRPr="008E19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11A">
        <w:rPr>
          <w:rFonts w:ascii="GHEA Grapalat" w:hAnsi="GHEA Grapalat"/>
          <w:sz w:val="24"/>
          <w:szCs w:val="24"/>
          <w:lang w:val="hy-AM"/>
        </w:rPr>
        <w:t>Հ-33, /Մ-3/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11A">
        <w:rPr>
          <w:rFonts w:ascii="GHEA Grapalat" w:hAnsi="GHEA Grapalat"/>
          <w:sz w:val="24"/>
          <w:szCs w:val="24"/>
          <w:lang w:val="hy-AM"/>
        </w:rPr>
        <w:t>Ստեփանավան</w:t>
      </w:r>
      <w:r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8E611A">
        <w:rPr>
          <w:rFonts w:ascii="GHEA Grapalat" w:hAnsi="GHEA Grapalat"/>
          <w:sz w:val="24"/>
          <w:szCs w:val="24"/>
          <w:lang w:val="hy-AM"/>
        </w:rPr>
        <w:t>Ագարակ</w:t>
      </w:r>
      <w:r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8E611A">
        <w:rPr>
          <w:rFonts w:ascii="GHEA Grapalat" w:hAnsi="GHEA Grapalat"/>
          <w:sz w:val="24"/>
          <w:szCs w:val="24"/>
          <w:lang w:val="hy-AM"/>
        </w:rPr>
        <w:t>Յաղդան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11A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11A">
        <w:rPr>
          <w:rFonts w:ascii="GHEA Grapalat" w:hAnsi="GHEA Grapalat"/>
          <w:sz w:val="24"/>
          <w:szCs w:val="24"/>
          <w:lang w:val="hy-AM"/>
        </w:rPr>
        <w:t>/Հ-35/ հանրապետական նշանակության ավտոճանապարհի կմ0+000-կմ8+100 հատվածի</w:t>
      </w:r>
      <w:r w:rsidRPr="008E19F7">
        <w:rPr>
          <w:rFonts w:ascii="GHEA Grapalat" w:hAnsi="GHEA Grapalat"/>
          <w:sz w:val="24"/>
          <w:szCs w:val="24"/>
          <w:lang w:val="hy-AM"/>
        </w:rPr>
        <w:t xml:space="preserve"> (</w:t>
      </w:r>
      <w:r w:rsidR="00BC2F0D">
        <w:rPr>
          <w:rFonts w:ascii="GHEA Grapalat" w:hAnsi="GHEA Grapalat"/>
          <w:sz w:val="24"/>
          <w:szCs w:val="24"/>
          <w:lang w:val="hy-AM"/>
        </w:rPr>
        <w:t>Ստեփանավան, Ագարակ</w:t>
      </w:r>
      <w:r w:rsidRPr="008E19F7">
        <w:rPr>
          <w:rFonts w:ascii="GHEA Grapalat" w:hAnsi="GHEA Grapalat"/>
          <w:sz w:val="24"/>
          <w:szCs w:val="24"/>
          <w:lang w:val="hy-AM"/>
        </w:rPr>
        <w:t>) հիմնանորոգման աշխատանքներ</w:t>
      </w:r>
      <w:r>
        <w:rPr>
          <w:rFonts w:ascii="GHEA Grapalat" w:hAnsi="GHEA Grapalat"/>
          <w:sz w:val="24"/>
          <w:szCs w:val="24"/>
          <w:lang w:val="hy-AM"/>
        </w:rPr>
        <w:t>ից կմ0+000 – կմ6+040 հատվածի հիմնանորոգման աշխատանքները</w:t>
      </w:r>
      <w:r w:rsidRPr="008E19F7">
        <w:rPr>
          <w:rFonts w:ascii="GHEA Grapalat" w:hAnsi="GHEA Grapalat"/>
          <w:sz w:val="24"/>
          <w:szCs w:val="24"/>
          <w:lang w:val="hy-AM"/>
        </w:rPr>
        <w:t xml:space="preserve"> նախատեսվում է իրականացնել </w:t>
      </w:r>
      <w:r>
        <w:rPr>
          <w:rFonts w:ascii="GHEA Grapalat" w:hAnsi="GHEA Grapalat"/>
          <w:sz w:val="24"/>
          <w:szCs w:val="24"/>
          <w:lang w:val="hy-AM"/>
        </w:rPr>
        <w:t>2022թ-ին</w:t>
      </w:r>
      <w:r w:rsidRPr="008E19F7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0C5585">
        <w:rPr>
          <w:rFonts w:ascii="GHEA Grapalat" w:hAnsi="GHEA Grapalat"/>
          <w:sz w:val="24"/>
          <w:szCs w:val="24"/>
          <w:lang w:val="hy-AM"/>
        </w:rPr>
        <w:t>կմ6+040 – կմ8+100 հատվածինը</w:t>
      </w:r>
      <w:r w:rsidRPr="008E19F7">
        <w:rPr>
          <w:rFonts w:ascii="GHEA Grapalat" w:hAnsi="GHEA Grapalat"/>
          <w:sz w:val="24"/>
          <w:szCs w:val="24"/>
          <w:lang w:val="hy-AM"/>
        </w:rPr>
        <w:t xml:space="preserve">՝ 2023թ-ին (ֆինանսական միջոցներ նախատեսվելու </w:t>
      </w:r>
      <w:r w:rsidRPr="008E19F7">
        <w:rPr>
          <w:rFonts w:ascii="GHEA Grapalat" w:hAnsi="GHEA Grapalat"/>
          <w:sz w:val="24"/>
          <w:szCs w:val="24"/>
          <w:lang w:val="hy-AM"/>
        </w:rPr>
        <w:lastRenderedPageBreak/>
        <w:t>դեպքում), հետևաբար ն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ախագծով նշված գումարը նախատեսված է </w:t>
      </w:r>
      <w:r w:rsidRPr="008E19F7">
        <w:rPr>
          <w:rFonts w:ascii="GHEA Grapalat" w:hAnsi="GHEA Grapalat"/>
          <w:sz w:val="24"/>
          <w:szCs w:val="24"/>
          <w:lang w:val="hy-AM"/>
        </w:rPr>
        <w:t xml:space="preserve">2022թ. իրականացվելիք </w:t>
      </w:r>
      <w:r w:rsidRPr="008E19F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շինարարական աշխատանքների, տեխնիկական և հեղինակային հսկողության ծառայությունների համար</w:t>
      </w:r>
      <w:r w:rsidRPr="008E19F7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D0682E" w:rsidRDefault="00E56134" w:rsidP="00D0682E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Միաժամանակ տեղեկացվում է, որ </w:t>
      </w:r>
      <w:r w:rsid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«Շանթ-Սերյան» ՍՊԸ-ի հետ </w:t>
      </w:r>
      <w:r w:rsidR="00D97648"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2021 թվականի հուլիսի 30-ին կնքված թիվ ՏԿԵՆ-ՀԲՄԱՇՁԲ-2021/16Շ պայմանագրում</w:t>
      </w:r>
      <w:r w:rsid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Մարտունի քաղաքի Սայաթ Նովա փողոցի (Մ-10-ի շրջանց) ավտոճանապարհի հիմնանորոգման աշխատանքները իրականացվելու են համաձայն ժամանակացույցի</w:t>
      </w:r>
      <w:r w:rsidR="00D20843"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(3-րդ և 4-րդ եռամսյակներում)</w:t>
      </w:r>
      <w:r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, սակայն </w:t>
      </w:r>
      <w:r w:rsidR="00D20843"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նկատի ունենալով այն, որ </w:t>
      </w:r>
      <w:r w:rsid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«Շանթ-Սերյան» ՍՊԸ-ի հետ</w:t>
      </w:r>
      <w:r w:rsidR="00D97648"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մեկ</w:t>
      </w:r>
      <w:r w:rsidR="00D97648">
        <w:rPr>
          <w:rFonts w:ascii="GHEA Grapalat" w:hAnsi="GHEA Grapalat"/>
          <w:sz w:val="24"/>
          <w:szCs w:val="24"/>
          <w:lang w:val="hy-AM"/>
        </w:rPr>
        <w:t xml:space="preserve"> այլ</w:t>
      </w:r>
      <w:r w:rsidR="00D97648"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պայմանագրում </w:t>
      </w:r>
      <w:r w:rsid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(</w:t>
      </w:r>
      <w:r w:rsidR="00D97648"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2021 թվականի հուլիսի </w:t>
      </w:r>
      <w:r w:rsid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15</w:t>
      </w:r>
      <w:r w:rsidR="00D97648"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-ին կնքված թիվ ՏԿԵՆ-ՀԲՄԱՇՁԲ-2021/</w:t>
      </w:r>
      <w:r w:rsid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7</w:t>
      </w:r>
      <w:r w:rsidR="00D97648"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Շ</w:t>
      </w:r>
      <w:r w:rsid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)</w:t>
      </w:r>
      <w:r w:rsidR="00D97648" w:rsidRPr="00D9764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D2084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20843" w:rsidRPr="00D20843">
        <w:rPr>
          <w:rFonts w:ascii="GHEA Grapalat" w:hAnsi="GHEA Grapalat"/>
          <w:sz w:val="24"/>
          <w:szCs w:val="24"/>
          <w:lang w:val="hy-AM"/>
        </w:rPr>
        <w:t xml:space="preserve">Մ-11, Մարտունի - Վարդենիս - ԼՂՀ սահման միջպետական նշանակության ավտոճանապարհի կմ0+000-կմ5+900 հատվածի </w:t>
      </w:r>
      <w:r w:rsidR="00D20843" w:rsidRPr="00E56134">
        <w:rPr>
          <w:rFonts w:ascii="GHEA Grapalat" w:hAnsi="GHEA Grapalat"/>
          <w:sz w:val="24"/>
          <w:szCs w:val="24"/>
          <w:lang w:val="hy-AM"/>
        </w:rPr>
        <w:t xml:space="preserve">հիմնանորոգման </w:t>
      </w:r>
      <w:r w:rsidR="00D20843">
        <w:rPr>
          <w:rFonts w:ascii="GHEA Grapalat" w:hAnsi="GHEA Grapalat"/>
          <w:sz w:val="24"/>
          <w:szCs w:val="24"/>
          <w:lang w:val="hy-AM"/>
        </w:rPr>
        <w:t xml:space="preserve">աշխատանքները իրականացվել են առաջընթացիկ տեմպերով և արդեն իսկ ավարտական փուլում են, ուստի </w:t>
      </w:r>
      <w:r w:rsidRPr="00E56134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D20843" w:rsidRPr="00E56134">
        <w:rPr>
          <w:rFonts w:ascii="GHEA Grapalat" w:hAnsi="GHEA Grapalat"/>
          <w:sz w:val="24"/>
          <w:szCs w:val="24"/>
          <w:lang w:val="hy-AM"/>
        </w:rPr>
        <w:t>Մարտունի քաղաքի Սայաթ Նովա փողոցի (Մ-10-ի շրջանց) ավտոճանապարհի հիմնանորոգման</w:t>
      </w:r>
      <w:r w:rsidR="00D20843">
        <w:rPr>
          <w:rFonts w:ascii="GHEA Grapalat" w:hAnsi="GHEA Grapalat"/>
          <w:sz w:val="24"/>
          <w:szCs w:val="24"/>
          <w:lang w:val="hy-AM"/>
        </w:rPr>
        <w:t xml:space="preserve"> համար 3</w:t>
      </w:r>
      <w:r w:rsidRPr="00E56134">
        <w:rPr>
          <w:rFonts w:ascii="GHEA Grapalat" w:hAnsi="GHEA Grapalat"/>
          <w:sz w:val="24"/>
          <w:szCs w:val="24"/>
          <w:lang w:val="hy-AM"/>
        </w:rPr>
        <w:t>-րդ եռամսյակի</w:t>
      </w:r>
      <w:r w:rsidR="00D20843">
        <w:rPr>
          <w:rFonts w:ascii="GHEA Grapalat" w:hAnsi="GHEA Grapalat"/>
          <w:sz w:val="24"/>
          <w:szCs w:val="24"/>
          <w:lang w:val="hy-AM"/>
        </w:rPr>
        <w:t xml:space="preserve"> գումարից</w:t>
      </w:r>
      <w:r w:rsidRPr="00E56134">
        <w:rPr>
          <w:rFonts w:ascii="GHEA Grapalat" w:hAnsi="GHEA Grapalat"/>
          <w:sz w:val="24"/>
          <w:szCs w:val="24"/>
          <w:lang w:val="hy-AM"/>
        </w:rPr>
        <w:t xml:space="preserve"> </w:t>
      </w:r>
      <w:r w:rsidR="00D20843">
        <w:rPr>
          <w:rFonts w:ascii="GHEA Grapalat" w:hAnsi="GHEA Grapalat"/>
          <w:sz w:val="24"/>
          <w:szCs w:val="24"/>
          <w:lang w:val="hy-AM"/>
        </w:rPr>
        <w:t xml:space="preserve">170,000,000 ՀՀ դրամը </w:t>
      </w:r>
      <w:r w:rsidRPr="00E56134">
        <w:rPr>
          <w:rFonts w:ascii="GHEA Grapalat" w:hAnsi="GHEA Grapalat"/>
          <w:sz w:val="24"/>
          <w:szCs w:val="24"/>
          <w:lang w:val="hy-AM"/>
        </w:rPr>
        <w:t xml:space="preserve">ուղղել </w:t>
      </w:r>
      <w:r w:rsidR="00D20843" w:rsidRPr="00D20843">
        <w:rPr>
          <w:rFonts w:ascii="GHEA Grapalat" w:hAnsi="GHEA Grapalat"/>
          <w:sz w:val="24"/>
          <w:szCs w:val="24"/>
          <w:lang w:val="hy-AM"/>
        </w:rPr>
        <w:t xml:space="preserve">Մ-11, Մարտունի - Վարդենիս - ԼՂՀ սահման միջպետական նշանակության ավտոճանապարհի կմ0+000-կմ5+900 հատվածի </w:t>
      </w:r>
      <w:r w:rsidRPr="00E56134">
        <w:rPr>
          <w:rFonts w:ascii="GHEA Grapalat" w:hAnsi="GHEA Grapalat"/>
          <w:sz w:val="24"/>
          <w:szCs w:val="24"/>
          <w:lang w:val="hy-AM"/>
        </w:rPr>
        <w:t xml:space="preserve">հիմնանորոգման ֆինանսավորմանը։ </w:t>
      </w:r>
    </w:p>
    <w:p w:rsidR="00C4611C" w:rsidRPr="00B30AEB" w:rsidRDefault="008F3EE3" w:rsidP="00D0682E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30AEB">
        <w:rPr>
          <w:rFonts w:ascii="GHEA Grapalat" w:hAnsi="GHEA Grapalat"/>
          <w:sz w:val="24"/>
          <w:szCs w:val="24"/>
          <w:lang w:val="hy-AM"/>
        </w:rPr>
        <w:t xml:space="preserve">Միաժամանակ նախագծով նախատեսվում է փոփոխություն կատարել ՀՀ կառավարության 2022 թվականի հունիսի 2-ի թիվ 812-Ն որոշման 1-ին և 3-րդ հավելվածներում </w:t>
      </w:r>
      <w:r w:rsidR="00CF373E" w:rsidRPr="00B30AEB">
        <w:rPr>
          <w:rFonts w:ascii="GHEA Grapalat" w:hAnsi="GHEA Grapalat"/>
          <w:sz w:val="24"/>
          <w:szCs w:val="24"/>
          <w:lang w:val="hy-AM"/>
        </w:rPr>
        <w:t xml:space="preserve">և «Ճանապարհ» սահմանափակ պատասխանատվությամբ ընկերության հետ 02.05.2022թ. կնքված ՃԴ-ԲՄԱՇՁԲ-2021/2Շ-2 </w:t>
      </w:r>
      <w:r w:rsidR="003D31EE" w:rsidRPr="00B30AEB">
        <w:rPr>
          <w:rFonts w:ascii="GHEA Grapalat" w:hAnsi="GHEA Grapalat"/>
          <w:sz w:val="24"/>
          <w:szCs w:val="24"/>
          <w:lang w:val="hy-AM"/>
        </w:rPr>
        <w:t xml:space="preserve">պայմանագրով նախատեսված՝ </w:t>
      </w:r>
      <w:r w:rsidR="00CF373E" w:rsidRPr="00B30AEB">
        <w:rPr>
          <w:rFonts w:ascii="GHEA Grapalat" w:hAnsi="GHEA Grapalat"/>
          <w:sz w:val="24"/>
          <w:szCs w:val="24"/>
          <w:lang w:val="hy-AM"/>
        </w:rPr>
        <w:t xml:space="preserve">Հ-5, /Հ-6/-Նոր Գեղի-Արգել-Արզական-Հրազդան հանրապետական նշանակության ավտոճանապարհի կմ0+000 - կմ10+000 հատվածի համար նախատեսված գումարից 653,922 ՀՀ դրամը նվազեցնել և այն ավելացնել </w:t>
      </w:r>
      <w:r w:rsidRPr="00B30AEB">
        <w:rPr>
          <w:rFonts w:ascii="GHEA Grapalat" w:hAnsi="GHEA Grapalat"/>
          <w:sz w:val="24"/>
          <w:szCs w:val="24"/>
          <w:lang w:val="hy-AM"/>
        </w:rPr>
        <w:t xml:space="preserve">Հ-2, /Հ-1/ Աբովյան- Արզնի-/Հ-6/ (Նոր Գեղի) հանրապետական նշանակության ավտոճանապարհի կմ0+000-կմ1+400 </w:t>
      </w:r>
      <w:r w:rsidR="00CF373E" w:rsidRPr="00B30AEB">
        <w:rPr>
          <w:rFonts w:ascii="GHEA Grapalat" w:hAnsi="GHEA Grapalat"/>
          <w:sz w:val="24"/>
          <w:szCs w:val="24"/>
          <w:lang w:val="hy-AM"/>
        </w:rPr>
        <w:t xml:space="preserve">հատվածի համար նախատեսված գումարին: </w:t>
      </w:r>
    </w:p>
    <w:p w:rsidR="00A341D6" w:rsidRPr="00D97648" w:rsidRDefault="00E56134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56134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Ընդհանուր առմամբ նախագծով նախատեսվում է հիմնանորոգել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14</w:t>
      </w:r>
      <w:r w:rsidRPr="00E56134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4</w:t>
      </w:r>
      <w:r w:rsidRPr="00E56134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կմ /կիլոմետր/ ընդհանուր երկարությամբ հանրապետական նշանակության ավտոճանապարհներ, որոնց իրականացման համար նախագծով նախատեսվում է </w:t>
      </w:r>
      <w:r w:rsidR="0060213E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ՀՀ տարածքային կառավարման և ենթակառուցվածքների նախարարությանը հատկացնել </w:t>
      </w:r>
      <w:r w:rsidR="000C5585" w:rsidRPr="000C5585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2,734,122,694</w:t>
      </w:r>
      <w:r w:rsidR="0060213E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ՀՀ դրամ, որից </w:t>
      </w:r>
      <w:r w:rsidR="0060213E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lastRenderedPageBreak/>
        <w:t xml:space="preserve">շինարարական աշխատանքների իրականացման համար՝ </w:t>
      </w:r>
      <w:r w:rsidR="000C5585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2,689,596,102</w:t>
      </w:r>
      <w:r w:rsidR="0060213E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ՀՀ դրամ, տեխնիկական հսկողության համար՝ </w:t>
      </w:r>
      <w:r w:rsidR="000C5585" w:rsidRPr="000C5585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25,306,159</w:t>
      </w:r>
      <w:r w:rsidR="0060213E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ՀՀ դրամ, հեղինակային հսկողության համար՝ </w:t>
      </w:r>
      <w:r w:rsidR="000C5585" w:rsidRPr="000C5585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19,220,433</w:t>
      </w:r>
      <w:r w:rsidR="0060213E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ՀՀ դրամ</w:t>
      </w:r>
      <w:r w:rsidR="00067901" w:rsidRPr="00067901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044882" w:rsidRPr="00885509" w:rsidRDefault="004D07BF" w:rsidP="00044882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2A4">
        <w:rPr>
          <w:rFonts w:ascii="GHEA Grapalat" w:hAnsi="GHEA Grapalat"/>
          <w:sz w:val="24"/>
          <w:szCs w:val="24"/>
          <w:lang w:val="hy-AM"/>
        </w:rPr>
        <w:t>Նախագծով առաջարկվում է 2022 թվականի ՀՀ պետական բյուջեով նախատեսված 1049 «Ճանապարհային ցանցի բարելավում» ծրագրի</w:t>
      </w:r>
      <w:r w:rsidR="00044882">
        <w:rPr>
          <w:rFonts w:ascii="GHEA Grapalat" w:hAnsi="GHEA Grapalat"/>
          <w:sz w:val="24"/>
          <w:szCs w:val="24"/>
        </w:rPr>
        <w:t xml:space="preserve"> </w:t>
      </w:r>
      <w:r w:rsidR="00044882" w:rsidRPr="00885509">
        <w:rPr>
          <w:rFonts w:ascii="GHEA Grapalat" w:hAnsi="GHEA Grapalat"/>
          <w:sz w:val="24"/>
          <w:szCs w:val="24"/>
          <w:lang w:val="hy-AM"/>
        </w:rPr>
        <w:t>«21001 Պետական նշանակության ավտոճանապարհների հիմնանորոգում»</w:t>
      </w:r>
      <w:r w:rsidR="00044882" w:rsidRPr="00044882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882">
        <w:rPr>
          <w:rFonts w:ascii="GHEA Grapalat" w:hAnsi="GHEA Grapalat"/>
          <w:sz w:val="24"/>
          <w:szCs w:val="24"/>
          <w:lang w:val="hy-AM"/>
        </w:rPr>
        <w:t>միջոցառ</w:t>
      </w:r>
      <w:proofErr w:type="spellStart"/>
      <w:r w:rsidR="00044882">
        <w:rPr>
          <w:rFonts w:ascii="GHEA Grapalat" w:hAnsi="GHEA Grapalat"/>
          <w:sz w:val="24"/>
          <w:szCs w:val="24"/>
        </w:rPr>
        <w:t>ման</w:t>
      </w:r>
      <w:proofErr w:type="spellEnd"/>
      <w:r w:rsidR="00044882" w:rsidRPr="00885509">
        <w:rPr>
          <w:rFonts w:ascii="GHEA Grapalat" w:hAnsi="GHEA Grapalat"/>
          <w:sz w:val="24"/>
          <w:szCs w:val="24"/>
          <w:lang w:val="hy-AM"/>
        </w:rPr>
        <w:t xml:space="preserve"> համար ՀՀ Կառավարության ներքո հաստատված միջոցներից</w:t>
      </w:r>
      <w:r w:rsidRPr="000512A4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882">
        <w:rPr>
          <w:rFonts w:ascii="GHEA Grapalat" w:hAnsi="GHEA Grapalat"/>
          <w:sz w:val="24"/>
          <w:szCs w:val="24"/>
        </w:rPr>
        <w:t xml:space="preserve">438,972.7 </w:t>
      </w:r>
      <w:proofErr w:type="spellStart"/>
      <w:r w:rsidR="00044882">
        <w:rPr>
          <w:rFonts w:ascii="GHEA Grapalat" w:hAnsi="GHEA Grapalat"/>
          <w:sz w:val="24"/>
          <w:szCs w:val="24"/>
        </w:rPr>
        <w:t>հազ</w:t>
      </w:r>
      <w:proofErr w:type="spellEnd"/>
      <w:r w:rsidR="00044882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044882">
        <w:rPr>
          <w:rFonts w:ascii="GHEA Grapalat" w:hAnsi="GHEA Grapalat"/>
          <w:sz w:val="24"/>
          <w:szCs w:val="24"/>
        </w:rPr>
        <w:t>դրամ</w:t>
      </w:r>
      <w:proofErr w:type="spellEnd"/>
      <w:proofErr w:type="gramEnd"/>
      <w:r w:rsidR="00044882">
        <w:rPr>
          <w:rFonts w:ascii="GHEA Grapalat" w:hAnsi="GHEA Grapalat"/>
          <w:sz w:val="24"/>
          <w:szCs w:val="24"/>
        </w:rPr>
        <w:t xml:space="preserve"> և </w:t>
      </w:r>
      <w:r w:rsidRPr="000512A4">
        <w:rPr>
          <w:rFonts w:ascii="GHEA Grapalat" w:hAnsi="GHEA Grapalat"/>
          <w:sz w:val="24"/>
          <w:szCs w:val="24"/>
          <w:lang w:val="hy-AM"/>
        </w:rPr>
        <w:t>«21012  Եվրասիական զարգացման բանկի աջակցությամբ իրականացվող Հյուսիս-հարավ միջանցքի զարգացման ծրագիր» միջոցառուման հաստատված համաֆինանսավորման գումրներից 2,</w:t>
      </w:r>
      <w:r w:rsidR="000512A4" w:rsidRPr="000512A4">
        <w:rPr>
          <w:rFonts w:ascii="GHEA Grapalat" w:hAnsi="GHEA Grapalat"/>
          <w:sz w:val="24"/>
          <w:szCs w:val="24"/>
        </w:rPr>
        <w:t>295,150.1</w:t>
      </w:r>
      <w:r w:rsidRPr="000512A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512A4" w:rsidRPr="000512A4">
        <w:rPr>
          <w:rFonts w:ascii="GHEA Grapalat" w:hAnsi="GHEA Grapalat"/>
          <w:sz w:val="24"/>
          <w:szCs w:val="24"/>
        </w:rPr>
        <w:t>հազ</w:t>
      </w:r>
      <w:proofErr w:type="spellEnd"/>
      <w:r w:rsidR="000512A4" w:rsidRPr="000512A4">
        <w:rPr>
          <w:rFonts w:ascii="GHEA Grapalat" w:hAnsi="GHEA Grapalat"/>
          <w:sz w:val="24"/>
          <w:szCs w:val="24"/>
        </w:rPr>
        <w:t>.</w:t>
      </w:r>
      <w:r w:rsidRPr="000512A4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882">
        <w:rPr>
          <w:rFonts w:ascii="GHEA Grapalat" w:hAnsi="GHEA Grapalat"/>
          <w:sz w:val="24"/>
          <w:szCs w:val="24"/>
          <w:lang w:val="hy-AM"/>
        </w:rPr>
        <w:t>դրամ</w:t>
      </w:r>
      <w:r w:rsidRPr="000512A4">
        <w:rPr>
          <w:rFonts w:ascii="GHEA Grapalat" w:hAnsi="GHEA Grapalat"/>
          <w:sz w:val="24"/>
          <w:szCs w:val="24"/>
          <w:lang w:val="hy-AM"/>
        </w:rPr>
        <w:t xml:space="preserve"> հատկացնել </w:t>
      </w:r>
      <w:r w:rsidR="00044882" w:rsidRPr="00885509">
        <w:rPr>
          <w:rFonts w:ascii="GHEA Grapalat" w:hAnsi="GHEA Grapalat"/>
          <w:sz w:val="24"/>
          <w:szCs w:val="24"/>
          <w:lang w:val="hy-AM"/>
        </w:rPr>
        <w:t>ՀՀ տարածքային կառավարման և ենթակառուցվածքների նախարարությանը 1049 «Ճանապարհային ցանցի բարելավում» ծրագրի 21001 «Պետական նշանակության ավտոճանապարհների հիմնանորոգում» միջոցառման կատարումն ապահովվելու նպատակով:</w:t>
      </w:r>
    </w:p>
    <w:p w:rsidR="00044882" w:rsidRDefault="00044882" w:rsidP="00854454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firstLine="630"/>
        <w:jc w:val="both"/>
        <w:rPr>
          <w:rFonts w:ascii="GHEA Grapalat" w:eastAsia="Times New Roman" w:hAnsi="GHEA Grapalat" w:cs="GHEA Grapalat"/>
          <w:b/>
          <w:sz w:val="24"/>
          <w:szCs w:val="24"/>
        </w:rPr>
      </w:pPr>
      <w:bookmarkStart w:id="0" w:name="_GoBack"/>
      <w:bookmarkEnd w:id="0"/>
    </w:p>
    <w:p w:rsidR="009733F1" w:rsidRPr="009733F1" w:rsidRDefault="009733F1" w:rsidP="00854454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firstLine="630"/>
        <w:jc w:val="both"/>
        <w:rPr>
          <w:rFonts w:ascii="GHEA Grapalat" w:eastAsia="Times New Roman" w:hAnsi="GHEA Grapalat" w:cs="GHEA Grapalat"/>
          <w:b/>
          <w:sz w:val="24"/>
          <w:szCs w:val="24"/>
          <w:lang w:val="af-ZA"/>
        </w:rPr>
      </w:pPr>
      <w:r w:rsidRPr="009733F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3</w:t>
      </w:r>
      <w:r w:rsidRPr="009733F1">
        <w:rPr>
          <w:rFonts w:ascii="GHEA Grapalat" w:eastAsia="Times New Roman" w:hAnsi="GHEA Grapalat" w:cs="GHEA Grapalat"/>
          <w:b/>
          <w:sz w:val="24"/>
          <w:szCs w:val="24"/>
          <w:lang w:val="af-ZA"/>
        </w:rPr>
        <w:t>.</w:t>
      </w:r>
      <w:proofErr w:type="spellStart"/>
      <w:r w:rsidRPr="009733F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Pr="009733F1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 w:rsidRPr="009733F1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:rsidR="002E22F0" w:rsidRDefault="003F65B6" w:rsidP="00854454">
      <w:pPr>
        <w:tabs>
          <w:tab w:val="left" w:pos="489"/>
          <w:tab w:val="left" w:pos="567"/>
          <w:tab w:val="left" w:pos="851"/>
        </w:tabs>
        <w:spacing w:after="160" w:line="360" w:lineRule="auto"/>
        <w:ind w:firstLine="63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  <w:r w:rsidRPr="005C414C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ab/>
      </w:r>
      <w:r w:rsidR="002E22F0" w:rsidRPr="005C414C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Պետական նշանակության ավտոճանապարհների հիմնանորոգմ</w:t>
      </w:r>
      <w:r w:rsidR="002B3439" w:rsidRPr="005C414C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ան գործընթացի ապահովում:</w:t>
      </w:r>
      <w:r w:rsidR="002E22F0" w:rsidRPr="005C414C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 xml:space="preserve"> </w:t>
      </w:r>
    </w:p>
    <w:p w:rsidR="009733F1" w:rsidRPr="009733F1" w:rsidRDefault="009733F1" w:rsidP="00854454">
      <w:pPr>
        <w:tabs>
          <w:tab w:val="left" w:pos="567"/>
          <w:tab w:val="left" w:pos="851"/>
        </w:tabs>
        <w:spacing w:after="200" w:line="360" w:lineRule="auto"/>
        <w:ind w:firstLine="63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4.Նախագծի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մշակման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գործընթացում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ներգրավված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ինստիտուտները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և</w:t>
      </w:r>
      <w:r w:rsidRPr="009733F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733F1">
        <w:rPr>
          <w:rFonts w:ascii="GHEA Grapalat" w:eastAsia="Times New Roman" w:hAnsi="GHEA Grapalat"/>
          <w:b/>
          <w:sz w:val="24"/>
          <w:szCs w:val="24"/>
          <w:lang w:val="hy-AM"/>
        </w:rPr>
        <w:t>անձիք</w:t>
      </w:r>
    </w:p>
    <w:p w:rsidR="009733F1" w:rsidRPr="00B5049A" w:rsidRDefault="009733F1" w:rsidP="00854454">
      <w:pPr>
        <w:tabs>
          <w:tab w:val="left" w:pos="489"/>
          <w:tab w:val="left" w:pos="567"/>
          <w:tab w:val="left" w:pos="851"/>
        </w:tabs>
        <w:spacing w:after="160" w:line="360" w:lineRule="auto"/>
        <w:ind w:firstLine="63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53914">
        <w:rPr>
          <w:rFonts w:ascii="GHEA Grapalat" w:eastAsia="Times New Roman" w:hAnsi="GHEA Grapalat"/>
          <w:sz w:val="24"/>
          <w:szCs w:val="24"/>
          <w:lang w:val="hy-AM"/>
        </w:rPr>
        <w:t>Նախագիծը մշակվել է Հ</w:t>
      </w:r>
      <w:r w:rsidRPr="00553914">
        <w:rPr>
          <w:rFonts w:ascii="GHEA Grapalat" w:eastAsia="Times New Roman" w:hAnsi="GHEA Grapalat"/>
          <w:sz w:val="24"/>
          <w:szCs w:val="24"/>
          <w:lang w:val="af-ZA"/>
        </w:rPr>
        <w:t xml:space="preserve">Հ տարածքային կառավարման և </w:t>
      </w:r>
      <w:r w:rsidRPr="00553914">
        <w:rPr>
          <w:rFonts w:ascii="GHEA Grapalat" w:eastAsia="Times New Roman" w:hAnsi="GHEA Grapalat"/>
          <w:sz w:val="24"/>
          <w:szCs w:val="24"/>
          <w:lang w:val="hy-AM"/>
        </w:rPr>
        <w:t xml:space="preserve">ենթակառուցվածքների </w:t>
      </w:r>
      <w:r w:rsidRPr="00553914">
        <w:rPr>
          <w:rFonts w:ascii="GHEA Grapalat" w:eastAsia="Times New Roman" w:hAnsi="GHEA Grapalat"/>
          <w:sz w:val="24"/>
          <w:szCs w:val="24"/>
          <w:lang w:val="af-ZA"/>
        </w:rPr>
        <w:t>նախարարությ</w:t>
      </w:r>
      <w:r w:rsidRPr="00553914">
        <w:rPr>
          <w:rFonts w:ascii="GHEA Grapalat" w:eastAsia="Times New Roman" w:hAnsi="GHEA Grapalat"/>
          <w:sz w:val="24"/>
          <w:szCs w:val="24"/>
          <w:lang w:val="hy-AM"/>
        </w:rPr>
        <w:t xml:space="preserve">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և «Ճանապարհային դեպարտամենտ» հիմնադրամի </w:t>
      </w:r>
      <w:r w:rsidRPr="00553914">
        <w:rPr>
          <w:rFonts w:ascii="GHEA Grapalat" w:eastAsia="Times New Roman" w:hAnsi="GHEA Grapalat"/>
          <w:sz w:val="24"/>
          <w:szCs w:val="24"/>
          <w:lang w:val="hy-AM"/>
        </w:rPr>
        <w:t>կողմից</w:t>
      </w:r>
      <w:r w:rsidRPr="00553914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9733F1" w:rsidRPr="00553914" w:rsidRDefault="009733F1" w:rsidP="00854454">
      <w:pPr>
        <w:tabs>
          <w:tab w:val="left" w:pos="567"/>
          <w:tab w:val="left" w:pos="851"/>
        </w:tabs>
        <w:spacing w:after="160" w:line="360" w:lineRule="auto"/>
        <w:ind w:firstLine="630"/>
        <w:contextualSpacing/>
        <w:jc w:val="both"/>
        <w:rPr>
          <w:rFonts w:ascii="GHEA Grapalat" w:hAnsi="GHEA Grapalat"/>
          <w:b/>
          <w:sz w:val="24"/>
          <w:szCs w:val="24"/>
          <w:lang w:val="hy-AM" w:eastAsia="x-none"/>
        </w:rPr>
      </w:pPr>
      <w:r>
        <w:rPr>
          <w:rFonts w:ascii="GHEA Grapalat" w:hAnsi="GHEA Grapalat"/>
          <w:b/>
          <w:sz w:val="24"/>
          <w:szCs w:val="24"/>
          <w:lang w:val="hy-AM" w:eastAsia="x-none"/>
        </w:rPr>
        <w:t>5</w:t>
      </w:r>
      <w:r w:rsidRPr="00553914">
        <w:rPr>
          <w:rFonts w:ascii="GHEA Grapalat" w:hAnsi="GHEA Grapalat"/>
          <w:b/>
          <w:sz w:val="24"/>
          <w:szCs w:val="24"/>
          <w:lang w:val="af-ZA" w:eastAsia="x-none"/>
        </w:rPr>
        <w:t>.</w:t>
      </w:r>
      <w:r w:rsidRPr="00553914">
        <w:rPr>
          <w:rFonts w:ascii="GHEA Grapalat" w:hAnsi="GHEA Grapalat"/>
          <w:b/>
          <w:sz w:val="24"/>
          <w:szCs w:val="24"/>
          <w:lang w:val="hy-AM" w:eastAsia="x-none"/>
        </w:rPr>
        <w:t xml:space="preserve"> 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9733F1" w:rsidRPr="00553914" w:rsidRDefault="009733F1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55391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Որոշման նախագծի ընդունմամբ Հայաստանի Հանրապետության պետական բյուջեի եկամուտների ու ծախսերի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էական</w:t>
      </w:r>
      <w:r w:rsidRPr="0055391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55391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չի առաջացնում</w:t>
      </w:r>
      <w:r w:rsidRPr="0055391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: </w:t>
      </w:r>
    </w:p>
    <w:p w:rsidR="009733F1" w:rsidRPr="009733F1" w:rsidRDefault="009733F1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733F1">
        <w:rPr>
          <w:rFonts w:ascii="GHEA Grapalat" w:eastAsia="Times New Roman" w:hAnsi="GHEA Grapalat" w:cs="Sylfaen"/>
          <w:b/>
          <w:sz w:val="24"/>
          <w:szCs w:val="24"/>
          <w:lang w:val="hy-AM"/>
        </w:rPr>
        <w:t>6. Նախագծի ընդունման առնչությամբ ընդունվելիք այլ իրավական ակտերի նախագծերը կամ դրանց ընդունման անհրաժեշտության բացակայության մասին</w:t>
      </w:r>
    </w:p>
    <w:p w:rsidR="009733F1" w:rsidRPr="009733F1" w:rsidRDefault="009733F1" w:rsidP="00854454">
      <w:pPr>
        <w:shd w:val="clear" w:color="auto" w:fill="FFFFFF"/>
        <w:tabs>
          <w:tab w:val="left" w:pos="567"/>
          <w:tab w:val="left" w:pos="851"/>
          <w:tab w:val="center" w:pos="4844"/>
          <w:tab w:val="right" w:pos="9689"/>
        </w:tabs>
        <w:spacing w:line="360" w:lineRule="auto"/>
        <w:ind w:firstLine="630"/>
        <w:jc w:val="both"/>
        <w:rPr>
          <w:rFonts w:ascii="GHEA Grapalat" w:eastAsia="Times New Roman" w:hAnsi="GHEA Grapalat" w:cs="Sylfaen"/>
          <w:sz w:val="24"/>
          <w:szCs w:val="24"/>
          <w:lang w:val="hy-AM" w:eastAsia="hy-AM"/>
        </w:rPr>
      </w:pPr>
      <w:r w:rsidRPr="009733F1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Որոշման նախագծի ընդունմամբ այլ իրավական ակտերում փոփոխություններ և/կամ լրացումներ կատարելու անհրաժեշտություն չկա:</w:t>
      </w:r>
    </w:p>
    <w:p w:rsidR="009733F1" w:rsidRPr="009733F1" w:rsidRDefault="009733F1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733F1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7.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733F1" w:rsidRPr="009733F1" w:rsidRDefault="009733F1" w:rsidP="00854454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9733F1">
        <w:rPr>
          <w:rFonts w:ascii="GHEA Grapalat" w:hAnsi="GHEA Grapalat" w:cs="Sylfaen"/>
          <w:sz w:val="24"/>
          <w:szCs w:val="24"/>
          <w:lang w:val="hy-AM" w:eastAsia="ru-RU"/>
        </w:rPr>
        <w:t xml:space="preserve">Որոշման նախագիծը բխում է «Հայաստանի վերափոխման ռազմավարություն 2050», «Կառավարության 2021-2026թթ. ծրագիր» /կետ 3.2, 3-րդ պարբերության 1-ին ենթակետ/  ռազմավարական փաստաթղթերի դրույթներից:  </w:t>
      </w:r>
    </w:p>
    <w:p w:rsidR="009733F1" w:rsidRPr="009733F1" w:rsidRDefault="009733F1" w:rsidP="00854454">
      <w:pPr>
        <w:tabs>
          <w:tab w:val="left" w:pos="567"/>
          <w:tab w:val="left" w:pos="851"/>
        </w:tabs>
        <w:spacing w:line="360" w:lineRule="auto"/>
        <w:ind w:firstLine="630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9733F1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ru-RU"/>
        </w:rPr>
        <w:t>Մասնավորապես, միջպետական, հանրապետական և տեղական նշանակության ավտոմոբիլային ճանապարհների ցանցի նորոգում, հիմնանորոգում և որակի շարունակական բարձրացում, որոնց շնորհիվ տարեկան կունենանք շուրջ 500 կմ վերանորոգված ճանապարհ։</w:t>
      </w:r>
    </w:p>
    <w:p w:rsidR="00240FE4" w:rsidRPr="009733F1" w:rsidRDefault="00240FE4" w:rsidP="009733F1">
      <w:pPr>
        <w:tabs>
          <w:tab w:val="left" w:pos="489"/>
        </w:tabs>
        <w:spacing w:after="160" w:line="360" w:lineRule="auto"/>
        <w:ind w:left="786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</w:p>
    <w:sectPr w:rsidR="00240FE4" w:rsidRPr="009733F1" w:rsidSect="00FA10F6">
      <w:pgSz w:w="11907" w:h="16840" w:code="9"/>
      <w:pgMar w:top="993" w:right="56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577"/>
    <w:multiLevelType w:val="hybridMultilevel"/>
    <w:tmpl w:val="F47E42E8"/>
    <w:lvl w:ilvl="0" w:tplc="CDEC94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17CB9"/>
    <w:multiLevelType w:val="hybridMultilevel"/>
    <w:tmpl w:val="8018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0384A"/>
    <w:multiLevelType w:val="hybridMultilevel"/>
    <w:tmpl w:val="E64A3DC6"/>
    <w:lvl w:ilvl="0" w:tplc="684C8C3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C1822"/>
    <w:multiLevelType w:val="hybridMultilevel"/>
    <w:tmpl w:val="E64A3DC6"/>
    <w:lvl w:ilvl="0" w:tplc="684C8C3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2B"/>
    <w:rsid w:val="00044882"/>
    <w:rsid w:val="000512A4"/>
    <w:rsid w:val="000641EA"/>
    <w:rsid w:val="00067901"/>
    <w:rsid w:val="00067C0B"/>
    <w:rsid w:val="00086720"/>
    <w:rsid w:val="000A63B4"/>
    <w:rsid w:val="000B644B"/>
    <w:rsid w:val="000C15AA"/>
    <w:rsid w:val="000C1B1A"/>
    <w:rsid w:val="000C5585"/>
    <w:rsid w:val="00103633"/>
    <w:rsid w:val="001165B1"/>
    <w:rsid w:val="00133B6F"/>
    <w:rsid w:val="00166903"/>
    <w:rsid w:val="001E1355"/>
    <w:rsid w:val="001E3508"/>
    <w:rsid w:val="00202A74"/>
    <w:rsid w:val="0021304D"/>
    <w:rsid w:val="002207A1"/>
    <w:rsid w:val="00234E81"/>
    <w:rsid w:val="00240FE4"/>
    <w:rsid w:val="0024271D"/>
    <w:rsid w:val="002539A4"/>
    <w:rsid w:val="002B3439"/>
    <w:rsid w:val="002C7DF7"/>
    <w:rsid w:val="002E0DAA"/>
    <w:rsid w:val="002E22F0"/>
    <w:rsid w:val="003370F0"/>
    <w:rsid w:val="00345274"/>
    <w:rsid w:val="003559A2"/>
    <w:rsid w:val="00376F31"/>
    <w:rsid w:val="00384E79"/>
    <w:rsid w:val="003D31EE"/>
    <w:rsid w:val="003F65B6"/>
    <w:rsid w:val="00413BBC"/>
    <w:rsid w:val="0042326B"/>
    <w:rsid w:val="00445ED7"/>
    <w:rsid w:val="004952D9"/>
    <w:rsid w:val="004A430F"/>
    <w:rsid w:val="004D07BF"/>
    <w:rsid w:val="004E012B"/>
    <w:rsid w:val="004E26E5"/>
    <w:rsid w:val="00590A75"/>
    <w:rsid w:val="005C414C"/>
    <w:rsid w:val="005F467E"/>
    <w:rsid w:val="006004CF"/>
    <w:rsid w:val="0060213E"/>
    <w:rsid w:val="00650F42"/>
    <w:rsid w:val="00673355"/>
    <w:rsid w:val="006817FF"/>
    <w:rsid w:val="006B2732"/>
    <w:rsid w:val="006B7F0B"/>
    <w:rsid w:val="006E3848"/>
    <w:rsid w:val="00707EA7"/>
    <w:rsid w:val="00721AC1"/>
    <w:rsid w:val="00741745"/>
    <w:rsid w:val="00752897"/>
    <w:rsid w:val="00753AB6"/>
    <w:rsid w:val="007552BB"/>
    <w:rsid w:val="00765909"/>
    <w:rsid w:val="0076773D"/>
    <w:rsid w:val="00793C14"/>
    <w:rsid w:val="007D602B"/>
    <w:rsid w:val="00854454"/>
    <w:rsid w:val="008A56CC"/>
    <w:rsid w:val="008B468A"/>
    <w:rsid w:val="008D52FB"/>
    <w:rsid w:val="008E19F7"/>
    <w:rsid w:val="008E611A"/>
    <w:rsid w:val="008F3EE3"/>
    <w:rsid w:val="00933F01"/>
    <w:rsid w:val="0095079A"/>
    <w:rsid w:val="009733F1"/>
    <w:rsid w:val="00984C6C"/>
    <w:rsid w:val="00986DFA"/>
    <w:rsid w:val="00991E74"/>
    <w:rsid w:val="009C7B8B"/>
    <w:rsid w:val="00A2518C"/>
    <w:rsid w:val="00A309B7"/>
    <w:rsid w:val="00A32FE3"/>
    <w:rsid w:val="00A341D6"/>
    <w:rsid w:val="00A410AC"/>
    <w:rsid w:val="00A91DB8"/>
    <w:rsid w:val="00AC53A1"/>
    <w:rsid w:val="00AD0002"/>
    <w:rsid w:val="00AD32CC"/>
    <w:rsid w:val="00B02D6C"/>
    <w:rsid w:val="00B20F4B"/>
    <w:rsid w:val="00B26B37"/>
    <w:rsid w:val="00B30AEB"/>
    <w:rsid w:val="00B5049A"/>
    <w:rsid w:val="00B60CD4"/>
    <w:rsid w:val="00B67387"/>
    <w:rsid w:val="00BC2F0D"/>
    <w:rsid w:val="00BD13E7"/>
    <w:rsid w:val="00BE3326"/>
    <w:rsid w:val="00C04218"/>
    <w:rsid w:val="00C06B76"/>
    <w:rsid w:val="00C10057"/>
    <w:rsid w:val="00C2030B"/>
    <w:rsid w:val="00C37E22"/>
    <w:rsid w:val="00C4611C"/>
    <w:rsid w:val="00C61C3A"/>
    <w:rsid w:val="00C82B80"/>
    <w:rsid w:val="00CD32CB"/>
    <w:rsid w:val="00CF373E"/>
    <w:rsid w:val="00D0682E"/>
    <w:rsid w:val="00D13E16"/>
    <w:rsid w:val="00D20843"/>
    <w:rsid w:val="00D57C8E"/>
    <w:rsid w:val="00D81E0C"/>
    <w:rsid w:val="00D94A2B"/>
    <w:rsid w:val="00D97648"/>
    <w:rsid w:val="00E063E4"/>
    <w:rsid w:val="00E33582"/>
    <w:rsid w:val="00E56134"/>
    <w:rsid w:val="00ED4040"/>
    <w:rsid w:val="00F062D8"/>
    <w:rsid w:val="00F636B5"/>
    <w:rsid w:val="00F91C9D"/>
    <w:rsid w:val="00F96B8B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2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22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2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2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22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2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https:/mul2.gov.am/tasks/506708/oneclick/6b09d4b89ed10252bf98fa8fefaa97fb1bb734054d255a822e2fab48eb047890.docx?token=3cd11ef175c219c23629de5e8f91dcf6</cp:keywords>
  <cp:lastModifiedBy>g.badalyan</cp:lastModifiedBy>
  <cp:revision>33</cp:revision>
  <cp:lastPrinted>2022-07-13T16:45:00Z</cp:lastPrinted>
  <dcterms:created xsi:type="dcterms:W3CDTF">2022-06-28T06:41:00Z</dcterms:created>
  <dcterms:modified xsi:type="dcterms:W3CDTF">2022-08-05T15:10:00Z</dcterms:modified>
</cp:coreProperties>
</file>