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2EE" w:rsidRDefault="009358C2" w:rsidP="00BF7DC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3A42E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ԱՄՓՈՓԱԹԵՐԹ</w:t>
      </w:r>
      <w:r w:rsidR="003A42EE" w:rsidRPr="003A42E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</w:p>
    <w:p w:rsidR="0029472E" w:rsidRPr="0029472E" w:rsidRDefault="0029472E" w:rsidP="0029472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9472E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«</w:t>
      </w:r>
      <w:r w:rsidRPr="0029472E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ՏԻԵԶԵՐԱԿԱՆ ՏԵԽՆԻԿԱՅԻ ԵՎ ՕԲՅԵԿՏՆԵՐԻ ՕԳՏԱԳՈՐԾՄԱՆ (ՇԱՀԱԳՈՐԾՄԱՆ), ՄՇԱԿՄԱՆ, ՍՏԵՂԾՄԱՆ, ՓՈՐՁԱՐԿՄԱՆ</w:t>
      </w:r>
      <w:r w:rsidRPr="0029472E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ԿԱՐԳԸ ՀԱՍՏԱՏԵԼՈՒ ՄԱՍԻՆ</w:t>
      </w:r>
      <w:r w:rsidRPr="0029472E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»</w:t>
      </w:r>
    </w:p>
    <w:p w:rsidR="009358C2" w:rsidRDefault="00B909A3" w:rsidP="00BF7DC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3A42E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ԿԱՌԱՎԱՐՈՒԹՅԱՆ ՈՐՈՇՄԱՆ ՆԱԽԱԳԾԻ</w:t>
      </w:r>
    </w:p>
    <w:p w:rsidR="00EB44DD" w:rsidRPr="00EB44DD" w:rsidRDefault="00EB44DD" w:rsidP="00BF7DC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tbl>
      <w:tblPr>
        <w:tblStyle w:val="TableGrid"/>
        <w:tblW w:w="10458" w:type="dxa"/>
        <w:tblLook w:val="04A0" w:firstRow="1" w:lastRow="0" w:firstColumn="1" w:lastColumn="0" w:noHBand="0" w:noVBand="1"/>
      </w:tblPr>
      <w:tblGrid>
        <w:gridCol w:w="7792"/>
        <w:gridCol w:w="2666"/>
      </w:tblGrid>
      <w:tr w:rsidR="009358C2" w:rsidRPr="00F30856" w:rsidTr="000A5D78">
        <w:tc>
          <w:tcPr>
            <w:tcW w:w="7792" w:type="dxa"/>
            <w:vMerge w:val="restart"/>
            <w:shd w:val="clear" w:color="auto" w:fill="A6A6A6" w:themeFill="background1" w:themeFillShade="A6"/>
          </w:tcPr>
          <w:p w:rsidR="009358C2" w:rsidRPr="00FC1AF2" w:rsidRDefault="002F5F85" w:rsidP="00BF7DC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FC1AF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29472E" w:rsidRPr="00FC1AF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Էկոնոմիկայի</w:t>
            </w:r>
            <w:r w:rsidR="0029472E" w:rsidRPr="00FC1AF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666" w:type="dxa"/>
            <w:shd w:val="clear" w:color="auto" w:fill="A6A6A6" w:themeFill="background1" w:themeFillShade="A6"/>
          </w:tcPr>
          <w:p w:rsidR="009358C2" w:rsidRPr="00FC1AF2" w:rsidRDefault="00B85A0B" w:rsidP="000A5D7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C1AF2">
              <w:rPr>
                <w:rFonts w:ascii="GHEA Grapalat" w:hAnsi="GHEA Grapalat"/>
                <w:b/>
                <w:sz w:val="24"/>
                <w:szCs w:val="24"/>
                <w:lang w:val="hy-AM"/>
              </w:rPr>
              <w:t>28</w:t>
            </w:r>
            <w:r w:rsidR="00E43DE9" w:rsidRPr="00FC1AF2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="000431D0" w:rsidRPr="00FC1AF2">
              <w:rPr>
                <w:rFonts w:ascii="GHEA Grapalat" w:hAnsi="GHEA Grapalat"/>
                <w:b/>
                <w:sz w:val="24"/>
                <w:szCs w:val="24"/>
                <w:lang w:val="hy-AM"/>
              </w:rPr>
              <w:t>06</w:t>
            </w:r>
            <w:r w:rsidR="00E43DE9" w:rsidRPr="00FC1AF2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</w:t>
            </w:r>
            <w:r w:rsidR="002F5F85" w:rsidRPr="00FC1AF2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="009358C2" w:rsidRPr="00FC1AF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E43DE9" w:rsidRPr="00FC1AF2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</w:tr>
      <w:tr w:rsidR="009358C2" w:rsidRPr="00F30856" w:rsidTr="000A5D78">
        <w:tc>
          <w:tcPr>
            <w:tcW w:w="7792" w:type="dxa"/>
            <w:vMerge/>
            <w:shd w:val="clear" w:color="auto" w:fill="A6A6A6" w:themeFill="background1" w:themeFillShade="A6"/>
          </w:tcPr>
          <w:p w:rsidR="009358C2" w:rsidRPr="00F30856" w:rsidRDefault="009358C2" w:rsidP="00BF7DC8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666" w:type="dxa"/>
            <w:shd w:val="clear" w:color="auto" w:fill="A6A6A6" w:themeFill="background1" w:themeFillShade="A6"/>
          </w:tcPr>
          <w:p w:rsidR="009358C2" w:rsidRPr="000A5D78" w:rsidRDefault="000A5D78" w:rsidP="000A5D7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A5D78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01/10.100-2022</w:t>
            </w:r>
          </w:p>
        </w:tc>
      </w:tr>
      <w:tr w:rsidR="0065316A" w:rsidRPr="005815EE" w:rsidTr="000A5D78">
        <w:trPr>
          <w:trHeight w:val="512"/>
        </w:trPr>
        <w:tc>
          <w:tcPr>
            <w:tcW w:w="7792" w:type="dxa"/>
          </w:tcPr>
          <w:p w:rsidR="0065316A" w:rsidRPr="00EA3067" w:rsidRDefault="00EA3067" w:rsidP="00EA3067">
            <w:pPr>
              <w:spacing w:line="360" w:lineRule="auto"/>
              <w:ind w:firstLine="63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306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Ի պատասխան Ձեր ս.թ. հունիսի 10-ի N 01/12/4417-2022 գրության` հայտնում ենք, որ </w:t>
            </w:r>
            <w:r w:rsidRPr="00EA306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«Տիեզերական տեխնիկայի և օբյեկտների օգտագործման (շահագործման), մշակման, ստեղծման, փորձարկման կարգը հաստատելու մասին» ՀՀ  կառավարության որոշման նախագծի լրամշակված տարբերակի վերաբերյալ ՀՀ էկոնոմիկայի նախարարությունը դիտողություններ և առաջարկություններ չունի։</w:t>
            </w:r>
          </w:p>
        </w:tc>
        <w:tc>
          <w:tcPr>
            <w:tcW w:w="2666" w:type="dxa"/>
          </w:tcPr>
          <w:p w:rsidR="0065316A" w:rsidRPr="001307AF" w:rsidRDefault="000431D0" w:rsidP="000A5D78">
            <w:pPr>
              <w:tabs>
                <w:tab w:val="left" w:pos="226"/>
              </w:tabs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1307A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E66D0E" w:rsidRPr="005815EE" w:rsidTr="000A5D78">
        <w:trPr>
          <w:trHeight w:val="620"/>
        </w:trPr>
        <w:tc>
          <w:tcPr>
            <w:tcW w:w="7792" w:type="dxa"/>
            <w:vMerge w:val="restart"/>
            <w:shd w:val="clear" w:color="auto" w:fill="A6A6A6" w:themeFill="background1" w:themeFillShade="A6"/>
          </w:tcPr>
          <w:p w:rsidR="00E66D0E" w:rsidRPr="00FC1AF2" w:rsidRDefault="00155DE3" w:rsidP="00FC1AF2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0" w:firstLine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C1AF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քաղաքաշինության, տեխնիկական և հրդեհային անվտանգության տեսչական մարմին</w:t>
            </w:r>
          </w:p>
        </w:tc>
        <w:tc>
          <w:tcPr>
            <w:tcW w:w="2666" w:type="dxa"/>
            <w:shd w:val="clear" w:color="auto" w:fill="A6A6A6" w:themeFill="background1" w:themeFillShade="A6"/>
          </w:tcPr>
          <w:p w:rsidR="00E66D0E" w:rsidRPr="00FC1AF2" w:rsidRDefault="00FC1AF2" w:rsidP="000A5D7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16</w:t>
            </w:r>
            <w:r w:rsidR="00C171BF" w:rsidRPr="00FC1AF2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.06.</w:t>
            </w:r>
            <w:r w:rsidR="00E66D0E" w:rsidRPr="00FC1AF2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 w:rsidR="002F5F85" w:rsidRPr="00FC1AF2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="00E66D0E" w:rsidRPr="00FC1AF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E66D0E" w:rsidRPr="005815EE" w:rsidTr="000A5D78">
        <w:trPr>
          <w:trHeight w:val="620"/>
        </w:trPr>
        <w:tc>
          <w:tcPr>
            <w:tcW w:w="7792" w:type="dxa"/>
            <w:vMerge/>
            <w:shd w:val="clear" w:color="auto" w:fill="A6A6A6" w:themeFill="background1" w:themeFillShade="A6"/>
          </w:tcPr>
          <w:p w:rsidR="00E66D0E" w:rsidRPr="00FC1AF2" w:rsidRDefault="00E66D0E" w:rsidP="00FC1AF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666" w:type="dxa"/>
            <w:shd w:val="clear" w:color="auto" w:fill="A6A6A6" w:themeFill="background1" w:themeFillShade="A6"/>
          </w:tcPr>
          <w:p w:rsidR="00E66D0E" w:rsidRPr="00FC1AF2" w:rsidRDefault="00FC1AF2" w:rsidP="000A5D7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ՔՏՄ/06.1.3/8961-22</w:t>
            </w:r>
          </w:p>
        </w:tc>
      </w:tr>
      <w:tr w:rsidR="00C171BF" w:rsidRPr="0029472E" w:rsidTr="000A5D78">
        <w:trPr>
          <w:trHeight w:val="620"/>
        </w:trPr>
        <w:tc>
          <w:tcPr>
            <w:tcW w:w="7792" w:type="dxa"/>
          </w:tcPr>
          <w:p w:rsidR="00C171BF" w:rsidRPr="008F2B1A" w:rsidRDefault="009656FB" w:rsidP="009656FB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թիվ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 01/12/4417-2022/</w:t>
            </w:r>
            <w:r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գրության` տեղեկացնում եմ, որ ՀՀ քաղաքաշինության, տեխնիկական և հրդեհային անվտանգության տեսչական մարմինը 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«Տիեզերական տեխնիկայի և օբյեկտների օգտագործման (շահագործման), մշակման, ստեղծման, փորձարկման կարգը հաստատելու մասին» ՀՀ կառավարության որոշման նախագծի լրամշակված տարբերակ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վերաբերյալ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առաջարկություններ չունի։ </w:t>
            </w:r>
          </w:p>
        </w:tc>
        <w:tc>
          <w:tcPr>
            <w:tcW w:w="2666" w:type="dxa"/>
          </w:tcPr>
          <w:p w:rsidR="00C171BF" w:rsidRPr="001307AF" w:rsidRDefault="0014450E" w:rsidP="000A5D78">
            <w:pPr>
              <w:pStyle w:val="ListParagraph"/>
              <w:spacing w:line="360" w:lineRule="auto"/>
              <w:ind w:left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  <w:r w:rsidRPr="001307A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:rsidR="00C171BF" w:rsidRDefault="00C171BF" w:rsidP="000A5D78">
            <w:pPr>
              <w:pStyle w:val="ListParagraph"/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C171BF" w:rsidRDefault="00C171BF" w:rsidP="000A5D78">
            <w:pPr>
              <w:pStyle w:val="ListParagraph"/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C171BF" w:rsidRDefault="00C171BF" w:rsidP="000A5D78">
            <w:pPr>
              <w:pStyle w:val="ListParagraph"/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C171BF" w:rsidRDefault="00C171BF" w:rsidP="000A5D78">
            <w:pPr>
              <w:pStyle w:val="ListParagraph"/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C171BF" w:rsidRDefault="00C171BF" w:rsidP="000A5D78">
            <w:pPr>
              <w:pStyle w:val="ListParagraph"/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C171BF" w:rsidRPr="00237ADE" w:rsidRDefault="00C171BF" w:rsidP="000A5D78">
            <w:pPr>
              <w:spacing w:line="360" w:lineRule="auto"/>
              <w:ind w:left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87561D" w:rsidRPr="007C16C2" w:rsidTr="000A5D78">
        <w:trPr>
          <w:trHeight w:val="308"/>
        </w:trPr>
        <w:tc>
          <w:tcPr>
            <w:tcW w:w="7792" w:type="dxa"/>
            <w:vMerge w:val="restart"/>
            <w:shd w:val="clear" w:color="auto" w:fill="A6A6A6" w:themeFill="background1" w:themeFillShade="A6"/>
          </w:tcPr>
          <w:p w:rsidR="0087561D" w:rsidRPr="00FC1AF2" w:rsidRDefault="0087561D" w:rsidP="00FC1AF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C1AF2">
              <w:rPr>
                <w:rFonts w:ascii="GHEA Grapalat" w:hAnsi="GHEA Grapalat"/>
                <w:b/>
                <w:sz w:val="24"/>
                <w:szCs w:val="24"/>
                <w:lang w:val="hy-AM"/>
              </w:rPr>
              <w:t>3. ՀՀ արտակարգ իրավիճակների նախարարություն</w:t>
            </w:r>
          </w:p>
        </w:tc>
        <w:tc>
          <w:tcPr>
            <w:tcW w:w="2666" w:type="dxa"/>
            <w:shd w:val="clear" w:color="auto" w:fill="A6A6A6" w:themeFill="background1" w:themeFillShade="A6"/>
          </w:tcPr>
          <w:p w:rsidR="0087561D" w:rsidRPr="00FC1AF2" w:rsidRDefault="00F62F4F" w:rsidP="000A5D7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FC1AF2">
              <w:rPr>
                <w:rFonts w:ascii="GHEA Grapalat" w:hAnsi="GHEA Grapalat"/>
                <w:b/>
                <w:sz w:val="24"/>
                <w:szCs w:val="24"/>
              </w:rPr>
              <w:t>20.06</w:t>
            </w:r>
            <w:r w:rsidRPr="00FC1AF2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.2022թ.</w:t>
            </w:r>
          </w:p>
        </w:tc>
      </w:tr>
      <w:tr w:rsidR="0087561D" w:rsidRPr="007C16C2" w:rsidTr="000A5D78">
        <w:trPr>
          <w:trHeight w:val="307"/>
        </w:trPr>
        <w:tc>
          <w:tcPr>
            <w:tcW w:w="7792" w:type="dxa"/>
            <w:vMerge/>
            <w:shd w:val="clear" w:color="auto" w:fill="A6A6A6" w:themeFill="background1" w:themeFillShade="A6"/>
          </w:tcPr>
          <w:p w:rsidR="0087561D" w:rsidRPr="00FC1AF2" w:rsidRDefault="0087561D" w:rsidP="00FC1AF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666" w:type="dxa"/>
            <w:shd w:val="clear" w:color="auto" w:fill="A6A6A6" w:themeFill="background1" w:themeFillShade="A6"/>
          </w:tcPr>
          <w:p w:rsidR="0087561D" w:rsidRPr="00FC1AF2" w:rsidRDefault="00F62F4F" w:rsidP="000A5D7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FC1AF2">
              <w:rPr>
                <w:rFonts w:ascii="GHEA Grapalat" w:hAnsi="GHEA Grapalat"/>
                <w:b/>
                <w:sz w:val="24"/>
                <w:szCs w:val="24"/>
              </w:rPr>
              <w:t>N 01/01/.1/3979-2022</w:t>
            </w:r>
          </w:p>
        </w:tc>
      </w:tr>
      <w:tr w:rsidR="00DE68B9" w:rsidRPr="005815EE" w:rsidTr="000A5D78">
        <w:trPr>
          <w:trHeight w:val="620"/>
        </w:trPr>
        <w:tc>
          <w:tcPr>
            <w:tcW w:w="7792" w:type="dxa"/>
          </w:tcPr>
          <w:p w:rsidR="009656FB" w:rsidRDefault="009656FB" w:rsidP="009656F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Արտակարգ իրավիճակների նախարարությունը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«Տիեզերական տեխնիկայի և օբյեկտների օգտագործման (շահագործման), մշակման, ստեղծման, փորձարկման կարգը հաստատելու մասին»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ՀՀ  կառավարության որոշման նախագծի (այսուհետ՝ Նախագիծ) լրամշակված տարբերակի վերաբերյալ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առաջարկում է Նախագծի հավելվածի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«1.Ընդհանուր դրույթներ»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գլխի 2-րդ կետում  </w:t>
            </w:r>
            <w:bookmarkStart w:id="0" w:name="_Hlk105764650"/>
            <w:r>
              <w:rPr>
                <w:rFonts w:ascii="GHEA Grapalat" w:hAnsi="GHEA Grapalat"/>
                <w:sz w:val="24"/>
                <w:szCs w:val="24"/>
                <w:lang w:val="hy-AM"/>
              </w:rPr>
              <w:t>«պատվիրատուի տեխնիկական բնութագրերին համապատասխան»</w:t>
            </w:r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 փոխարինել «պատվիրատուի կողմից ներկայացված տեխնիկական բնութագրերին համապատասխան» բառերով: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DE68B9" w:rsidRPr="00EB44DD" w:rsidRDefault="00DE68B9" w:rsidP="009656FB">
            <w:pPr>
              <w:pStyle w:val="namak"/>
              <w:spacing w:line="360" w:lineRule="auto"/>
              <w:rPr>
                <w:rFonts w:cs="Calibri"/>
                <w:spacing w:val="0"/>
                <w:lang w:val="hy-AM" w:eastAsia="en-US"/>
              </w:rPr>
            </w:pPr>
          </w:p>
        </w:tc>
        <w:tc>
          <w:tcPr>
            <w:tcW w:w="2666" w:type="dxa"/>
          </w:tcPr>
          <w:p w:rsidR="00DE68B9" w:rsidRPr="001307AF" w:rsidRDefault="00DE68B9" w:rsidP="000A5D7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307A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3748C5" w:rsidRPr="003748C5" w:rsidTr="003748C5">
        <w:trPr>
          <w:trHeight w:val="620"/>
        </w:trPr>
        <w:tc>
          <w:tcPr>
            <w:tcW w:w="7792" w:type="dxa"/>
            <w:vMerge w:val="restart"/>
            <w:shd w:val="clear" w:color="auto" w:fill="A6A6A6" w:themeFill="background1" w:themeFillShade="A6"/>
          </w:tcPr>
          <w:p w:rsidR="003748C5" w:rsidRDefault="003748C5" w:rsidP="003748C5">
            <w:pPr>
              <w:pStyle w:val="ListParagraph"/>
              <w:spacing w:line="360" w:lineRule="auto"/>
              <w:ind w:left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4.</w:t>
            </w:r>
            <w:r w:rsidRPr="003748C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666" w:type="dxa"/>
            <w:shd w:val="clear" w:color="auto" w:fill="A6A6A6" w:themeFill="background1" w:themeFillShade="A6"/>
          </w:tcPr>
          <w:p w:rsidR="003748C5" w:rsidRPr="003748C5" w:rsidRDefault="003748C5" w:rsidP="003748C5">
            <w:pPr>
              <w:pStyle w:val="ListParagraph"/>
              <w:spacing w:line="360" w:lineRule="auto"/>
              <w:ind w:left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748C5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02.08.2022թ</w:t>
            </w:r>
          </w:p>
        </w:tc>
      </w:tr>
      <w:tr w:rsidR="003748C5" w:rsidRPr="003748C5" w:rsidTr="003748C5">
        <w:trPr>
          <w:trHeight w:val="620"/>
        </w:trPr>
        <w:tc>
          <w:tcPr>
            <w:tcW w:w="7792" w:type="dxa"/>
            <w:vMerge/>
            <w:shd w:val="clear" w:color="auto" w:fill="A6A6A6" w:themeFill="background1" w:themeFillShade="A6"/>
          </w:tcPr>
          <w:p w:rsidR="003748C5" w:rsidRPr="003748C5" w:rsidRDefault="003748C5" w:rsidP="003748C5">
            <w:pPr>
              <w:pStyle w:val="ListParagraph"/>
              <w:spacing w:line="360" w:lineRule="auto"/>
              <w:ind w:left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666" w:type="dxa"/>
            <w:shd w:val="clear" w:color="auto" w:fill="A6A6A6" w:themeFill="background1" w:themeFillShade="A6"/>
          </w:tcPr>
          <w:p w:rsidR="003748C5" w:rsidRPr="003748C5" w:rsidRDefault="003748C5" w:rsidP="003748C5">
            <w:pPr>
              <w:pStyle w:val="ListParagraph"/>
              <w:spacing w:line="360" w:lineRule="auto"/>
              <w:ind w:left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748C5">
              <w:rPr>
                <w:rFonts w:ascii="GHEA Grapalat" w:hAnsi="GHEA Grapalat"/>
                <w:b/>
                <w:sz w:val="24"/>
                <w:szCs w:val="24"/>
                <w:lang w:val="hy-AM"/>
              </w:rPr>
              <w:t>N/27.2/33765-2022</w:t>
            </w:r>
          </w:p>
        </w:tc>
      </w:tr>
      <w:tr w:rsidR="003748C5" w:rsidRPr="003748C5" w:rsidTr="003748C5">
        <w:trPr>
          <w:trHeight w:val="620"/>
        </w:trPr>
        <w:tc>
          <w:tcPr>
            <w:tcW w:w="7792" w:type="dxa"/>
            <w:shd w:val="clear" w:color="auto" w:fill="auto"/>
          </w:tcPr>
          <w:p w:rsidR="00AC348C" w:rsidRPr="00283736" w:rsidRDefault="00AC348C" w:rsidP="00AC348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83736">
              <w:rPr>
                <w:rStyle w:val="Emphasis"/>
                <w:rFonts w:ascii="GHEA Grapalat" w:hAnsi="GHEA Grapalat"/>
                <w:lang w:val="hy-AM"/>
              </w:rPr>
              <w:t xml:space="preserve">        1.«Տիեզերական տեխնիկայի և օբյեկտների օգտագործման (շահագործման), մշակման, ստեղծման, փորձարկման կարգը հաստատելու մասին» </w:t>
            </w:r>
            <w:r w:rsidRPr="00283736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որոշման լրամշակված նախագծի (այսուհետ՝ Նախագիծ) վերնագրի, 1-ին կետի և վերջինով հաստատվող Հավելվածի (այսուհետ՝ Հավելված) վերնագրի համաձայն նախատեսվում է  հաստատել </w:t>
            </w:r>
            <w:r w:rsidRPr="00283736">
              <w:rPr>
                <w:rStyle w:val="Emphasis"/>
                <w:rFonts w:ascii="GHEA Grapalat" w:hAnsi="GHEA Grapalat"/>
                <w:lang w:val="hy-AM"/>
              </w:rPr>
              <w:t>«Տիեզերական տեխնիկայի և օբյեկտների օգտագործման (շահագործման), մշակման, ստեղծման, փորձարկման կարգը», մինչդեռ Հավելվածի 1-ին կետում առկա են դրույթներ տիեզերական տեխնիկայի և օբյեկտների նախագծման, տեխնիկական կանոնակարգման, այդ թվում՝ համապատասխանության գնահատման իրականացվող գործունեության վերաբերյալ: Հավելվածի ամբողջ տեքստում առկա են կարգավորումներ</w:t>
            </w:r>
            <w:r w:rsidRPr="002837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նաև </w:t>
            </w:r>
            <w:r w:rsidRPr="00283736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տեխնիկական կանոնակարգերի, տեխնիկական բնութագրերի, տեխնիկական պայմանների</w:t>
            </w:r>
            <w:r w:rsidRPr="002837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սահմանման վերաբերյալ: Բացի այդ, Հավելվածում առկա են նաև ստանդարտներին վերաբերող կարգավորումներ, մասնավորապես՝ տրվում են </w:t>
            </w:r>
            <w:r w:rsidRPr="00283736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ստանդարտ, ազգային ստանդարտ, միջազգային ստանդարտ եվրոպական ստանդարտ, տարածաշրջանային ստանդարտ, միջպետական ստանդարտ</w:t>
            </w:r>
            <w:r w:rsidRPr="002837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հասկացությունների </w:t>
            </w:r>
            <w:r w:rsidRPr="002837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սահմանումները, սահմանվում են դրույթներ այն մասին, թե ովքեր են </w:t>
            </w:r>
            <w:r w:rsidRPr="00283736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արտադրողները,</w:t>
            </w:r>
            <w:r w:rsidRPr="002837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ինչ է </w:t>
            </w:r>
            <w:r w:rsidRPr="00283736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որակը,</w:t>
            </w:r>
            <w:r w:rsidRPr="002837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ինչ են </w:t>
            </w:r>
            <w:r w:rsidRPr="00283736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ստանդարտացման կանոններն ու ուղեցույցերը, տեխնիկական մասնագրերը</w:t>
            </w:r>
            <w:r w:rsidRPr="002837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 Այս առումով անհրաժեշտ է հաշվի առնել, որ հիշյալ դրույթները Նախագծի կարգավորման առարկայի շրջանակից դուրս են և հանդիսանում են օրենքի կարգավորման առարկա: Բացի այդ,  անհամապատասխանություն է առաջանում Հավելվածի դրույթների և Նախագծի ու  Հավելվածի վերնագրերի միջև, ինչպես նաև բացակայում է վերոնշյալ կարգավորումների իրավական հիմքը: Այդ առումով, հարկ ենք համարում անդրադառնալ հիշյալ իրավակարգավորումներին: Այսպես՝</w:t>
            </w:r>
          </w:p>
          <w:p w:rsidR="00AC348C" w:rsidRPr="00283736" w:rsidRDefault="00AC348C" w:rsidP="00AC348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/>
              <w:jc w:val="both"/>
              <w:rPr>
                <w:rFonts w:ascii="GHEA Grapalat" w:hAnsi="GHEA Grapalat"/>
                <w:iCs/>
                <w:lang w:val="hy-AM"/>
              </w:rPr>
            </w:pPr>
            <w:r w:rsidRPr="002837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    </w:t>
            </w:r>
            <w:r w:rsidRPr="00283736">
              <w:rPr>
                <w:rStyle w:val="Emphasis"/>
                <w:rFonts w:ascii="GHEA Grapalat" w:hAnsi="GHEA Grapalat"/>
                <w:lang w:val="hy-AM"/>
              </w:rPr>
              <w:t xml:space="preserve"> </w:t>
            </w:r>
            <w:r w:rsidRPr="00283736">
              <w:rPr>
                <w:rFonts w:ascii="GHEA Grapalat" w:eastAsiaTheme="minorHAnsi" w:hAnsi="GHEA Grapalat" w:cstheme="minorBidi"/>
                <w:lang w:val="hy-AM"/>
              </w:rPr>
              <w:t>«Նորմատիվ իրավական ակտերի մասին» օրենքի 13-րդ հոդվածի 1-ին մասի համաձայն`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AC348C" w:rsidRPr="00283736" w:rsidRDefault="00AC348C" w:rsidP="00AC348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837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Սահմանադրության </w:t>
            </w:r>
            <w:r w:rsidRPr="00283736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283736">
              <w:rPr>
                <w:rFonts w:ascii="GHEA Grapalat" w:hAnsi="GHEA Grapalat"/>
                <w:sz w:val="24"/>
                <w:szCs w:val="24"/>
                <w:lang w:val="hy-AM"/>
              </w:rPr>
              <w:t>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</w:t>
            </w:r>
          </w:p>
          <w:p w:rsidR="00AC348C" w:rsidRPr="00283736" w:rsidRDefault="00AC348C" w:rsidP="00AC348C">
            <w:pPr>
              <w:shd w:val="clear" w:color="auto" w:fill="FFFFFF"/>
              <w:spacing w:line="360" w:lineRule="auto"/>
              <w:ind w:firstLine="375"/>
              <w:jc w:val="both"/>
              <w:rPr>
                <w:rStyle w:val="Emphasis"/>
                <w:rFonts w:ascii="GHEA Grapalat" w:hAnsi="GHEA Grapalat"/>
                <w:iCs w:val="0"/>
                <w:color w:val="000000"/>
                <w:sz w:val="24"/>
                <w:szCs w:val="24"/>
                <w:lang w:val="hy-AM"/>
              </w:rPr>
            </w:pPr>
            <w:r w:rsidRPr="002837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</w:t>
            </w:r>
            <w:r w:rsidRPr="00283736">
              <w:rPr>
                <w:rFonts w:ascii="GHEA Grapalat" w:hAnsi="GHEA Grapalat"/>
                <w:sz w:val="24"/>
                <w:szCs w:val="24"/>
                <w:lang w:val="hy-AM"/>
              </w:rPr>
              <w:t xml:space="preserve">«Ստանդարտացման մասին» օրենքի 1-ին և 2-րդ հոդվածների համաձայն՝ սահմանված են </w:t>
            </w:r>
            <w:r w:rsidRPr="00283736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</w:t>
            </w:r>
            <w:r w:rsidRPr="00283736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>ստանդարտացում</w:t>
            </w:r>
            <w:r w:rsidRPr="00283736">
              <w:rPr>
                <w:rFonts w:ascii="Arial" w:hAnsi="Arial" w:cs="Arial"/>
                <w:i/>
                <w:color w:val="000000"/>
                <w:sz w:val="24"/>
                <w:szCs w:val="24"/>
                <w:lang w:val="hy-AM"/>
              </w:rPr>
              <w:t>,</w:t>
            </w:r>
            <w:r w:rsidRPr="00283736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283736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>ստանդարտ,</w:t>
            </w:r>
            <w:r w:rsidRPr="00283736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283736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 xml:space="preserve">միջազգային ստանդարտ, տարածաշրջանային ստանդարտ (այդ թվում` եվրոպական և միջպետական), </w:t>
            </w:r>
            <w:r w:rsidRPr="00283736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283736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>ազգային ստանդարտ,</w:t>
            </w:r>
            <w:r w:rsidRPr="00283736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283736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 xml:space="preserve">եվրոպական ստանդարտ, միջպետական ստանդարտ, </w:t>
            </w:r>
            <w:r w:rsidRPr="00283736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lastRenderedPageBreak/>
              <w:t>կազմակերպության ստանդարտ, ստանդարտացման կանոններ և ուղեցույցներ, տեխնիկական պայմաններ</w:t>
            </w:r>
            <w:r w:rsidRPr="00283736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» </w:t>
            </w:r>
            <w:r w:rsidRPr="00283736">
              <w:rPr>
                <w:rFonts w:ascii="GHEA Grapalat" w:hAnsi="GHEA Grapalat"/>
                <w:sz w:val="24"/>
                <w:szCs w:val="24"/>
                <w:lang w:val="hy-AM"/>
              </w:rPr>
              <w:t>հասկացությունները</w:t>
            </w:r>
            <w:r w:rsidRPr="0028373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, իսկ</w:t>
            </w:r>
            <w:r w:rsidRPr="00283736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283736">
              <w:rPr>
                <w:rFonts w:ascii="GHEA Grapalat" w:hAnsi="GHEA Grapalat"/>
                <w:sz w:val="24"/>
                <w:szCs w:val="24"/>
                <w:lang w:val="hy-AM"/>
              </w:rPr>
              <w:t xml:space="preserve">«Տեխնիկական կանոնակարգման մասին» </w:t>
            </w:r>
            <w:r w:rsidRPr="002837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օրենքի 1-ին և 2-րդ հոդվածների համաձայն՝ </w:t>
            </w:r>
            <w:r w:rsidRPr="00283736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սահմանված են </w:t>
            </w:r>
            <w:r w:rsidRPr="00283736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</w:t>
            </w:r>
            <w:r w:rsidRPr="00283736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 xml:space="preserve">տեխնիկական կանոնակարգում, </w:t>
            </w:r>
            <w:r w:rsidRPr="00283736">
              <w:rPr>
                <w:rFonts w:ascii="Arial" w:hAnsi="Arial" w:cs="Arial"/>
                <w:i/>
                <w:color w:val="000000"/>
                <w:sz w:val="24"/>
                <w:szCs w:val="24"/>
                <w:lang w:val="hy-AM"/>
              </w:rPr>
              <w:t> </w:t>
            </w:r>
            <w:r w:rsidRPr="00283736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 xml:space="preserve">տեխնիկական կանոնակարգ, սահմանված պահանջներ, </w:t>
            </w:r>
            <w:r w:rsidRPr="00283736">
              <w:rPr>
                <w:rStyle w:val="Strong"/>
                <w:rFonts w:ascii="GHEA Grapalat" w:hAnsi="GHEA Grapalat"/>
                <w:i/>
                <w:color w:val="000000"/>
                <w:lang w:val="hy-AM"/>
              </w:rPr>
              <w:t xml:space="preserve">տեխնիկական մասնագրեր (առանձնահատկություն), </w:t>
            </w:r>
            <w:r w:rsidRPr="00283736">
              <w:rPr>
                <w:rFonts w:ascii="GHEA Grapalat" w:hAnsi="GHEA Grapalat"/>
                <w:bCs/>
                <w:i/>
                <w:color w:val="000000"/>
                <w:lang w:val="hy-AM"/>
              </w:rPr>
              <w:t xml:space="preserve"> արտադրանք</w:t>
            </w:r>
            <w:r w:rsidRPr="00283736">
              <w:rPr>
                <w:rFonts w:ascii="GHEA Grapalat" w:hAnsi="GHEA Grapalat"/>
                <w:i/>
                <w:color w:val="000000"/>
                <w:lang w:val="hy-AM"/>
              </w:rPr>
              <w:t xml:space="preserve">, </w:t>
            </w:r>
            <w:r w:rsidRPr="00283736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որակ</w:t>
            </w:r>
            <w:r w:rsidRPr="00283736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» </w:t>
            </w:r>
            <w:r w:rsidRPr="00283736">
              <w:rPr>
                <w:rFonts w:ascii="GHEA Grapalat" w:hAnsi="GHEA Grapalat"/>
                <w:sz w:val="24"/>
                <w:szCs w:val="24"/>
                <w:lang w:val="hy-AM"/>
              </w:rPr>
              <w:t>հասկացությունները:</w:t>
            </w:r>
          </w:p>
          <w:p w:rsidR="00AC348C" w:rsidRPr="00283736" w:rsidRDefault="00AC348C" w:rsidP="00AC348C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283736">
              <w:rPr>
                <w:rStyle w:val="Emphasis"/>
                <w:rFonts w:ascii="GHEA Grapalat" w:hAnsi="GHEA Grapalat"/>
                <w:lang w:val="hy-AM"/>
              </w:rPr>
              <w:t xml:space="preserve">        </w:t>
            </w:r>
            <w:r w:rsidRPr="00283736">
              <w:rPr>
                <w:rFonts w:ascii="GHEA Grapalat" w:hAnsi="GHEA Grapalat" w:cs="Arial Unicode"/>
                <w:sz w:val="24"/>
                <w:szCs w:val="24"/>
                <w:lang w:val="hy-AM"/>
              </w:rPr>
              <w:t>«Նորմատիվ իրավական ակտերի մասին» օրենքի 12-րդ հոդվածի 1-ին մասի համաձայն՝ նորմատիվ իրավական ակտը ունենում է վերնագիր, որը համապատասխանում է նորմատիվ իրավական ակտի բովանդակությանը:</w:t>
            </w:r>
          </w:p>
          <w:p w:rsidR="00AC348C" w:rsidRPr="00283736" w:rsidRDefault="00AC348C" w:rsidP="00AC348C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283736">
              <w:rPr>
                <w:rFonts w:ascii="GHEA Grapalat" w:hAnsi="GHEA Grapalat" w:cs="Arial Unicode"/>
                <w:sz w:val="24"/>
                <w:szCs w:val="24"/>
                <w:lang w:val="hy-AM"/>
              </w:rPr>
              <w:t xml:space="preserve">       </w:t>
            </w:r>
            <w:r w:rsidRPr="0028373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«Նորմատիվ իրավական ակտերի մասին» օրենքի 9-րդ հոդվածի 1-ին մասի համաձայն՝ Նորմատիվ իրավական ակտի կարգավորումը չպետք է դուրս գա իր առարկայի շրջանակներից:</w:t>
            </w:r>
          </w:p>
          <w:p w:rsidR="00AC348C" w:rsidRPr="00283736" w:rsidRDefault="00AC348C" w:rsidP="00AC348C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8373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Հարկ է նկատի ունենալ նաև, որ «Նորմատիվ իրավական ակտերի մասին</w:t>
            </w:r>
            <w:r w:rsidRPr="0028373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» օրենքի</w:t>
            </w:r>
            <w:r w:rsidRPr="002837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13-րդ հոդվածի 8-րդ մասի համաձայն՝ նորմատիվ իրավական ակտերում պետք է բացառվեն իրավական նորմերի անհիմն կրկնությունները և ներքին հակասությունները:</w:t>
            </w:r>
            <w:r w:rsidRPr="0028373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:rsidR="00AC348C" w:rsidRPr="00283736" w:rsidRDefault="00AC348C" w:rsidP="00AC348C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283736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       Ելնելով վերոգրյալից, Նախագծի դրույթներն անհրաժեշտ է ամբողջությամբ վերանայել՝ նախատեսելով այնպիսի կարգավորումներ, որոնք բխեն Նախագծի նախաբանում հղում տրված իրավական հիմքից և հանդիսանան Նախագծով ներկայացված իրավական ակտի կարգավորման առարկա:</w:t>
            </w:r>
          </w:p>
          <w:p w:rsidR="00AC348C" w:rsidRPr="00283736" w:rsidRDefault="00AC348C" w:rsidP="00AC348C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283736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       Նույն դիտողությունը վերաբերում է նաև Հավելվածի 22-րդ կետի կարգավորմանը, քանի որ վերջինս վերաբերում է տիեզերական սարքաշինության աշխատանքների կատարման ընթացքում </w:t>
            </w:r>
            <w:r w:rsidRPr="00283736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 w:eastAsia="ru-RU"/>
              </w:rPr>
              <w:t xml:space="preserve">անվտանգության ապահովման պայմանների և պահանջների սահմանմանը: </w:t>
            </w:r>
            <w:r w:rsidRPr="00283736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ru-RU"/>
              </w:rPr>
              <w:t>Բացի այդ,</w:t>
            </w:r>
            <w:r w:rsidRPr="00283736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83736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վերանայման կարիք ունի </w:t>
            </w:r>
            <w:r w:rsidRPr="0028373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«սարքաշինություն» եզրույթի կիրառումը, քանի որ վերջինս սահմանված չէ «Տիեզերական գործունեության մասին» օրենքով:</w:t>
            </w:r>
          </w:p>
          <w:p w:rsidR="00AC348C" w:rsidRPr="00283736" w:rsidRDefault="00AC348C" w:rsidP="00AC348C">
            <w:pPr>
              <w:spacing w:line="360" w:lineRule="auto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2837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2. Հավելվածի</w:t>
            </w:r>
            <w:r w:rsidRPr="002837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83736">
              <w:rPr>
                <w:rFonts w:ascii="GHEA Grapalat" w:hAnsi="GHEA Grapalat"/>
                <w:sz w:val="24"/>
                <w:szCs w:val="24"/>
                <w:lang w:val="hy-AM"/>
              </w:rPr>
              <w:t>1-ին կետում «Սույն կարգով սահմանվում են» բառերն անհրաժեշտ է փոխարինել «Սույն կարգով կարգավորվում են» բառերով, իսկ «այդ թվում՝ համապատասխանության գնահատման իրականացվող գործունեության հարաբերությունները» ձևակերպումը խմբագրել:</w:t>
            </w:r>
          </w:p>
          <w:p w:rsidR="00AC348C" w:rsidRPr="00283736" w:rsidRDefault="00AC348C" w:rsidP="00AC348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837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  3. </w:t>
            </w:r>
            <w:r w:rsidRPr="00283736">
              <w:rPr>
                <w:rFonts w:ascii="GHEA Grapalat" w:hAnsi="GHEA Grapalat" w:cs="GHEA Grapalat"/>
                <w:lang w:val="hy-AM"/>
              </w:rPr>
              <w:t xml:space="preserve">Հավելվածի համարակալումն անհրաժեշտ է վերանայել՝ </w:t>
            </w:r>
            <w:r w:rsidRPr="00283736">
              <w:rPr>
                <w:rFonts w:ascii="GHEA Grapalat" w:hAnsi="GHEA Grapalat"/>
                <w:lang w:val="hy-AM"/>
              </w:rPr>
              <w:t xml:space="preserve">նկատի ունենալով, որ պահպանված չէ կետերի համարակալման հաջորդականությունը, մասնավորապես՝ 3-րդ կետին հաջորդում է 6-րդ կետը, իսկ 18-րդ կետին՝ 20-րդ կետը: Հիշյալ դիտողությունը բխում է </w:t>
            </w:r>
            <w:r w:rsidRPr="00283736">
              <w:rPr>
                <w:rFonts w:ascii="GHEA Grapalat" w:hAnsi="GHEA Grapalat"/>
                <w:color w:val="000000"/>
                <w:lang w:val="hy-AM"/>
              </w:rPr>
              <w:t xml:space="preserve">«Նորմատիվ իրավական ակտերի մասին» ՀՀ օրենքի 14-րդ հոդվածի 5-րդ մասի պահանջից, որի համաձայն՝ </w:t>
            </w:r>
            <w:r w:rsidRPr="002837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ենթաօրենսդրական նորմատիվ իրավական ակտերում դրույթները շարադրվում են հերթական համար ունեցող կետերի տեսքով:</w:t>
            </w:r>
          </w:p>
          <w:p w:rsidR="00AC348C" w:rsidRPr="00283736" w:rsidRDefault="00AC348C" w:rsidP="00AC348C">
            <w:pPr>
              <w:spacing w:line="360" w:lineRule="auto"/>
              <w:ind w:right="1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837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4. Հավելվածի 11-րդ կետում անհրաժեշտ է հստակեցնել </w:t>
            </w:r>
            <w:r w:rsidRPr="002837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«Առաջնորդվելով պատվիրատուի որոշումներով» ձևակերպումը՝ նկատի ունենալով, որ պարզ չէ, թե առաջնորդվելն իրենից ինչ գործողություններ է ենթադրելու, իսկ ապտվիրատուն ինչի վերաբերյալ և ինչ որոշումներ է կայացնելու:</w:t>
            </w:r>
          </w:p>
          <w:p w:rsidR="00AC348C" w:rsidRPr="00283736" w:rsidRDefault="00AC348C" w:rsidP="00AC348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837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5. Հավելվածի 12-րդ կետում հստակեցման կարիք ունի </w:t>
            </w:r>
            <w:r w:rsidRPr="0028373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«պարբերաբար հստակեցնելով» անորոշ ձևակերպումը:</w:t>
            </w:r>
          </w:p>
          <w:p w:rsidR="00AC348C" w:rsidRPr="00283736" w:rsidRDefault="00AC348C" w:rsidP="00AC348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837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Նույն նկատառումը վերաբերում է նաև Հավելվածում առկա այլ համանման անորոշ ձևակերպումներին և հասկացություններին, որոնք հստակեցման և պարզաբանման կարիք ունեն՝ որոշակիության սկզբունքից ելնելով:</w:t>
            </w:r>
          </w:p>
          <w:p w:rsidR="00AC348C" w:rsidRPr="00283736" w:rsidRDefault="00AC348C" w:rsidP="00AC348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837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Ելնելով վերոգրյալից, Նախագիծը լրացուցիչ վերանայման և խմբագրման կարիք ունի:</w:t>
            </w:r>
          </w:p>
          <w:p w:rsidR="003748C5" w:rsidRPr="00283736" w:rsidRDefault="003748C5" w:rsidP="003748C5">
            <w:pPr>
              <w:pStyle w:val="ListParagraph"/>
              <w:spacing w:line="360" w:lineRule="auto"/>
              <w:ind w:left="2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66" w:type="dxa"/>
            <w:shd w:val="clear" w:color="auto" w:fill="auto"/>
          </w:tcPr>
          <w:p w:rsidR="003748C5" w:rsidRDefault="00AC348C" w:rsidP="0064343F">
            <w:pPr>
              <w:pStyle w:val="ListParagraph"/>
              <w:spacing w:line="360" w:lineRule="auto"/>
              <w:ind w:left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307A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64343F">
            <w:pPr>
              <w:pStyle w:val="ListParagraph"/>
              <w:spacing w:line="360" w:lineRule="auto"/>
              <w:ind w:left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307A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:rsidR="00831A67" w:rsidRDefault="00831A67" w:rsidP="0064343F">
            <w:pPr>
              <w:pStyle w:val="ListParagraph"/>
              <w:spacing w:line="360" w:lineRule="auto"/>
              <w:ind w:left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64343F">
            <w:pPr>
              <w:pStyle w:val="ListParagraph"/>
              <w:spacing w:line="360" w:lineRule="auto"/>
              <w:ind w:left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64343F">
            <w:pPr>
              <w:pStyle w:val="ListParagraph"/>
              <w:spacing w:line="360" w:lineRule="auto"/>
              <w:ind w:left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64343F">
            <w:pPr>
              <w:pStyle w:val="ListParagraph"/>
              <w:spacing w:line="360" w:lineRule="auto"/>
              <w:ind w:left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64343F">
            <w:pPr>
              <w:pStyle w:val="ListParagraph"/>
              <w:spacing w:line="360" w:lineRule="auto"/>
              <w:ind w:left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307A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:rsidR="00831A67" w:rsidRDefault="00831A67" w:rsidP="0064343F">
            <w:pPr>
              <w:pStyle w:val="ListParagraph"/>
              <w:spacing w:line="360" w:lineRule="auto"/>
              <w:ind w:left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64343F">
            <w:pPr>
              <w:pStyle w:val="ListParagraph"/>
              <w:spacing w:line="360" w:lineRule="auto"/>
              <w:ind w:left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64343F">
            <w:pPr>
              <w:pStyle w:val="ListParagraph"/>
              <w:spacing w:line="360" w:lineRule="auto"/>
              <w:ind w:left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64343F">
            <w:pPr>
              <w:pStyle w:val="ListParagraph"/>
              <w:spacing w:line="360" w:lineRule="auto"/>
              <w:ind w:left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64343F">
            <w:pPr>
              <w:pStyle w:val="ListParagraph"/>
              <w:spacing w:line="360" w:lineRule="auto"/>
              <w:ind w:left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64343F">
            <w:pPr>
              <w:pStyle w:val="ListParagraph"/>
              <w:spacing w:line="360" w:lineRule="auto"/>
              <w:ind w:left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64343F">
            <w:pPr>
              <w:pStyle w:val="ListParagraph"/>
              <w:spacing w:line="360" w:lineRule="auto"/>
              <w:ind w:left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64343F">
            <w:pPr>
              <w:pStyle w:val="ListParagraph"/>
              <w:spacing w:line="360" w:lineRule="auto"/>
              <w:ind w:left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307A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:rsidR="00831A67" w:rsidRDefault="00831A67" w:rsidP="0064343F">
            <w:pPr>
              <w:pStyle w:val="ListParagraph"/>
              <w:spacing w:line="360" w:lineRule="auto"/>
              <w:ind w:left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64343F">
            <w:pPr>
              <w:pStyle w:val="ListParagraph"/>
              <w:spacing w:line="360" w:lineRule="auto"/>
              <w:ind w:left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307A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</w:t>
            </w:r>
            <w:bookmarkStart w:id="1" w:name="_GoBack"/>
            <w:bookmarkEnd w:id="1"/>
            <w:r w:rsidRPr="001307A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վել է։</w:t>
            </w: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31A67" w:rsidRPr="001307AF" w:rsidRDefault="00831A67" w:rsidP="003748C5">
            <w:pPr>
              <w:pStyle w:val="ListParagraph"/>
              <w:spacing w:line="360" w:lineRule="auto"/>
              <w:ind w:left="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9358C2" w:rsidRPr="00F30856" w:rsidRDefault="009358C2" w:rsidP="00BF7DC8">
      <w:pPr>
        <w:spacing w:after="0"/>
        <w:rPr>
          <w:rFonts w:ascii="GHEA Grapalat" w:hAnsi="GHEA Grapalat"/>
          <w:lang w:val="hy-AM"/>
        </w:rPr>
      </w:pPr>
    </w:p>
    <w:sectPr w:rsidR="009358C2" w:rsidRPr="00F30856" w:rsidSect="00BA4EAF">
      <w:pgSz w:w="12240" w:h="15840"/>
      <w:pgMar w:top="720" w:right="720" w:bottom="36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6B2" w:rsidRDefault="00D556B2" w:rsidP="008126EA">
      <w:pPr>
        <w:spacing w:after="0" w:line="240" w:lineRule="auto"/>
      </w:pPr>
      <w:r>
        <w:separator/>
      </w:r>
    </w:p>
  </w:endnote>
  <w:endnote w:type="continuationSeparator" w:id="0">
    <w:p w:rsidR="00D556B2" w:rsidRDefault="00D556B2" w:rsidP="0081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6B2" w:rsidRDefault="00D556B2" w:rsidP="008126EA">
      <w:pPr>
        <w:spacing w:after="0" w:line="240" w:lineRule="auto"/>
      </w:pPr>
      <w:r>
        <w:separator/>
      </w:r>
    </w:p>
  </w:footnote>
  <w:footnote w:type="continuationSeparator" w:id="0">
    <w:p w:rsidR="00D556B2" w:rsidRDefault="00D556B2" w:rsidP="0081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363B630"/>
    <w:multiLevelType w:val="hybridMultilevel"/>
    <w:tmpl w:val="5DC275F8"/>
    <w:lvl w:ilvl="0" w:tplc="0712809C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2" w:tplc="5FCEEC44">
      <w:start w:val="1"/>
      <w:numFmt w:val="bullet"/>
      <w:lvlText w:val=""/>
      <w:lvlJc w:val="left"/>
      <w:pPr>
        <w:tabs>
          <w:tab w:val="num" w:pos="3174"/>
        </w:tabs>
        <w:ind w:left="3174" w:hanging="360"/>
      </w:pPr>
      <w:rPr>
        <w:rFonts w:ascii="Wingdings" w:hAnsi="Wingdings" w:cs="Wingdings" w:hint="default"/>
      </w:rPr>
    </w:lvl>
    <w:lvl w:ilvl="3" w:tplc="98AA269E">
      <w:start w:val="1"/>
      <w:numFmt w:val="bullet"/>
      <w:lvlText w:val=""/>
      <w:lvlJc w:val="left"/>
      <w:pPr>
        <w:tabs>
          <w:tab w:val="num" w:pos="3894"/>
        </w:tabs>
        <w:ind w:left="3894" w:hanging="360"/>
      </w:pPr>
      <w:rPr>
        <w:rFonts w:ascii="Symbol" w:hAnsi="Symbol" w:cs="Symbol" w:hint="default"/>
      </w:rPr>
    </w:lvl>
    <w:lvl w:ilvl="4" w:tplc="E8048806">
      <w:start w:val="1"/>
      <w:numFmt w:val="bullet"/>
      <w:lvlText w:val="o"/>
      <w:lvlJc w:val="left"/>
      <w:pPr>
        <w:tabs>
          <w:tab w:val="num" w:pos="4614"/>
        </w:tabs>
        <w:ind w:left="4614" w:hanging="360"/>
      </w:pPr>
      <w:rPr>
        <w:rFonts w:ascii="Courier New" w:hAnsi="Courier New" w:cs="Courier New" w:hint="default"/>
      </w:rPr>
    </w:lvl>
    <w:lvl w:ilvl="5" w:tplc="BAEEF55E">
      <w:start w:val="1"/>
      <w:numFmt w:val="bullet"/>
      <w:lvlText w:val=""/>
      <w:lvlJc w:val="left"/>
      <w:pPr>
        <w:tabs>
          <w:tab w:val="num" w:pos="5334"/>
        </w:tabs>
        <w:ind w:left="5334" w:hanging="360"/>
      </w:pPr>
      <w:rPr>
        <w:rFonts w:ascii="Wingdings" w:hAnsi="Wingdings" w:cs="Wingdings" w:hint="default"/>
      </w:rPr>
    </w:lvl>
    <w:lvl w:ilvl="6" w:tplc="C6B0F0B2">
      <w:start w:val="1"/>
      <w:numFmt w:val="bullet"/>
      <w:lvlText w:val=""/>
      <w:lvlJc w:val="left"/>
      <w:pPr>
        <w:tabs>
          <w:tab w:val="num" w:pos="6054"/>
        </w:tabs>
        <w:ind w:left="6054" w:hanging="360"/>
      </w:pPr>
      <w:rPr>
        <w:rFonts w:ascii="Symbol" w:hAnsi="Symbol" w:cs="Symbol" w:hint="default"/>
      </w:rPr>
    </w:lvl>
    <w:lvl w:ilvl="7" w:tplc="76504936">
      <w:start w:val="1"/>
      <w:numFmt w:val="bullet"/>
      <w:lvlText w:val="o"/>
      <w:lvlJc w:val="left"/>
      <w:pPr>
        <w:tabs>
          <w:tab w:val="num" w:pos="6774"/>
        </w:tabs>
        <w:ind w:left="6774" w:hanging="360"/>
      </w:pPr>
      <w:rPr>
        <w:rFonts w:ascii="Courier New" w:hAnsi="Courier New" w:cs="Courier New" w:hint="default"/>
      </w:rPr>
    </w:lvl>
    <w:lvl w:ilvl="8" w:tplc="1390F3AC">
      <w:start w:val="1"/>
      <w:numFmt w:val="bullet"/>
      <w:lvlText w:val=""/>
      <w:lvlJc w:val="left"/>
      <w:pPr>
        <w:tabs>
          <w:tab w:val="num" w:pos="7494"/>
        </w:tabs>
        <w:ind w:left="749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F37328C"/>
    <w:multiLevelType w:val="hybridMultilevel"/>
    <w:tmpl w:val="6840E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747C8"/>
    <w:multiLevelType w:val="hybridMultilevel"/>
    <w:tmpl w:val="06C626E6"/>
    <w:lvl w:ilvl="0" w:tplc="0409000F">
      <w:start w:val="1"/>
      <w:numFmt w:val="decimal"/>
      <w:lvlText w:val="%1."/>
      <w:lvlJc w:val="left"/>
      <w:pPr>
        <w:ind w:left="1117" w:hanging="360"/>
      </w:p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" w15:restartNumberingAfterBreak="0">
    <w:nsid w:val="51B67EC5"/>
    <w:multiLevelType w:val="hybridMultilevel"/>
    <w:tmpl w:val="30E04D9C"/>
    <w:lvl w:ilvl="0" w:tplc="4036A85A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0E2665"/>
    <w:multiLevelType w:val="hybridMultilevel"/>
    <w:tmpl w:val="5DE2FACC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6A6E449E"/>
    <w:multiLevelType w:val="hybridMultilevel"/>
    <w:tmpl w:val="B7D4EC10"/>
    <w:lvl w:ilvl="0" w:tplc="7EEA4042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2" w:hanging="360"/>
      </w:pPr>
    </w:lvl>
    <w:lvl w:ilvl="2" w:tplc="0409001B" w:tentative="1">
      <w:start w:val="1"/>
      <w:numFmt w:val="lowerRoman"/>
      <w:lvlText w:val="%3."/>
      <w:lvlJc w:val="right"/>
      <w:pPr>
        <w:ind w:left="1822" w:hanging="180"/>
      </w:pPr>
    </w:lvl>
    <w:lvl w:ilvl="3" w:tplc="0409000F" w:tentative="1">
      <w:start w:val="1"/>
      <w:numFmt w:val="decimal"/>
      <w:lvlText w:val="%4."/>
      <w:lvlJc w:val="left"/>
      <w:pPr>
        <w:ind w:left="2542" w:hanging="360"/>
      </w:pPr>
    </w:lvl>
    <w:lvl w:ilvl="4" w:tplc="04090019" w:tentative="1">
      <w:start w:val="1"/>
      <w:numFmt w:val="lowerLetter"/>
      <w:lvlText w:val="%5."/>
      <w:lvlJc w:val="left"/>
      <w:pPr>
        <w:ind w:left="3262" w:hanging="360"/>
      </w:pPr>
    </w:lvl>
    <w:lvl w:ilvl="5" w:tplc="0409001B" w:tentative="1">
      <w:start w:val="1"/>
      <w:numFmt w:val="lowerRoman"/>
      <w:lvlText w:val="%6."/>
      <w:lvlJc w:val="right"/>
      <w:pPr>
        <w:ind w:left="3982" w:hanging="180"/>
      </w:pPr>
    </w:lvl>
    <w:lvl w:ilvl="6" w:tplc="0409000F" w:tentative="1">
      <w:start w:val="1"/>
      <w:numFmt w:val="decimal"/>
      <w:lvlText w:val="%7."/>
      <w:lvlJc w:val="left"/>
      <w:pPr>
        <w:ind w:left="4702" w:hanging="360"/>
      </w:pPr>
    </w:lvl>
    <w:lvl w:ilvl="7" w:tplc="04090019" w:tentative="1">
      <w:start w:val="1"/>
      <w:numFmt w:val="lowerLetter"/>
      <w:lvlText w:val="%8."/>
      <w:lvlJc w:val="left"/>
      <w:pPr>
        <w:ind w:left="5422" w:hanging="360"/>
      </w:pPr>
    </w:lvl>
    <w:lvl w:ilvl="8" w:tplc="04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6" w15:restartNumberingAfterBreak="0">
    <w:nsid w:val="7ABA05F9"/>
    <w:multiLevelType w:val="hybridMultilevel"/>
    <w:tmpl w:val="E15C3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963"/>
    <w:rsid w:val="00024E52"/>
    <w:rsid w:val="00037B4E"/>
    <w:rsid w:val="00041D1D"/>
    <w:rsid w:val="000431D0"/>
    <w:rsid w:val="00051FFA"/>
    <w:rsid w:val="00056960"/>
    <w:rsid w:val="00063AB2"/>
    <w:rsid w:val="0009462F"/>
    <w:rsid w:val="000A5D78"/>
    <w:rsid w:val="000A7F79"/>
    <w:rsid w:val="000B03A0"/>
    <w:rsid w:val="000E6905"/>
    <w:rsid w:val="000E72B2"/>
    <w:rsid w:val="00101CD9"/>
    <w:rsid w:val="0012079A"/>
    <w:rsid w:val="001307AF"/>
    <w:rsid w:val="0014450E"/>
    <w:rsid w:val="00146D63"/>
    <w:rsid w:val="00155DE3"/>
    <w:rsid w:val="001B3CC5"/>
    <w:rsid w:val="001B582D"/>
    <w:rsid w:val="00222BDC"/>
    <w:rsid w:val="002319D0"/>
    <w:rsid w:val="00283736"/>
    <w:rsid w:val="0029472E"/>
    <w:rsid w:val="002A3963"/>
    <w:rsid w:val="002F5F85"/>
    <w:rsid w:val="003038C5"/>
    <w:rsid w:val="00357F59"/>
    <w:rsid w:val="003748C5"/>
    <w:rsid w:val="003A3154"/>
    <w:rsid w:val="003A42EE"/>
    <w:rsid w:val="003D5BA7"/>
    <w:rsid w:val="004052FF"/>
    <w:rsid w:val="00484505"/>
    <w:rsid w:val="004A505D"/>
    <w:rsid w:val="004C1438"/>
    <w:rsid w:val="004C4D68"/>
    <w:rsid w:val="00502C4A"/>
    <w:rsid w:val="00572E6F"/>
    <w:rsid w:val="005815EE"/>
    <w:rsid w:val="005C2C6D"/>
    <w:rsid w:val="005D772C"/>
    <w:rsid w:val="006275FC"/>
    <w:rsid w:val="0064343F"/>
    <w:rsid w:val="0065316A"/>
    <w:rsid w:val="00681C15"/>
    <w:rsid w:val="006A3208"/>
    <w:rsid w:val="006F161F"/>
    <w:rsid w:val="0070316E"/>
    <w:rsid w:val="00725317"/>
    <w:rsid w:val="00741883"/>
    <w:rsid w:val="00777B78"/>
    <w:rsid w:val="007C16C2"/>
    <w:rsid w:val="007C5B7B"/>
    <w:rsid w:val="008126EA"/>
    <w:rsid w:val="00825565"/>
    <w:rsid w:val="00830619"/>
    <w:rsid w:val="00831A67"/>
    <w:rsid w:val="00856BF5"/>
    <w:rsid w:val="0087561D"/>
    <w:rsid w:val="008A3186"/>
    <w:rsid w:val="008D7049"/>
    <w:rsid w:val="008F2B1A"/>
    <w:rsid w:val="009165C0"/>
    <w:rsid w:val="00922E4F"/>
    <w:rsid w:val="009358C2"/>
    <w:rsid w:val="0094134B"/>
    <w:rsid w:val="00957932"/>
    <w:rsid w:val="009621F2"/>
    <w:rsid w:val="009656FB"/>
    <w:rsid w:val="00A972BC"/>
    <w:rsid w:val="00AC348C"/>
    <w:rsid w:val="00B52611"/>
    <w:rsid w:val="00B8031F"/>
    <w:rsid w:val="00B85A0B"/>
    <w:rsid w:val="00B909A3"/>
    <w:rsid w:val="00BA4EAF"/>
    <w:rsid w:val="00BB1F3D"/>
    <w:rsid w:val="00BF7DC8"/>
    <w:rsid w:val="00C171BF"/>
    <w:rsid w:val="00C64EA8"/>
    <w:rsid w:val="00C80B42"/>
    <w:rsid w:val="00CC7485"/>
    <w:rsid w:val="00D24CAE"/>
    <w:rsid w:val="00D556B2"/>
    <w:rsid w:val="00D64188"/>
    <w:rsid w:val="00D72B20"/>
    <w:rsid w:val="00D777DA"/>
    <w:rsid w:val="00D956BB"/>
    <w:rsid w:val="00DD7C8B"/>
    <w:rsid w:val="00DE68B9"/>
    <w:rsid w:val="00DE6B4A"/>
    <w:rsid w:val="00E1531E"/>
    <w:rsid w:val="00E17FAE"/>
    <w:rsid w:val="00E43DE9"/>
    <w:rsid w:val="00E60A26"/>
    <w:rsid w:val="00E66D0E"/>
    <w:rsid w:val="00E941FB"/>
    <w:rsid w:val="00EA3067"/>
    <w:rsid w:val="00EB323A"/>
    <w:rsid w:val="00EB44DD"/>
    <w:rsid w:val="00EB568E"/>
    <w:rsid w:val="00EC6079"/>
    <w:rsid w:val="00F06BBD"/>
    <w:rsid w:val="00F30856"/>
    <w:rsid w:val="00F62F4F"/>
    <w:rsid w:val="00F701FF"/>
    <w:rsid w:val="00F84282"/>
    <w:rsid w:val="00FC1AF2"/>
    <w:rsid w:val="00FF3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B04C86C-89AE-429A-A7B0-B42C83F35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F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OBC Bullet,List Paragraph11,Normal numbered,List Paragraph1,List_Paragraph,Multilevel para_II,Bullet1,Bullets,References,List Paragraph (numbered (a)),IBL List Paragraph,List Paragraph nowy"/>
    <w:basedOn w:val="Normal"/>
    <w:link w:val="ListParagraphChar"/>
    <w:uiPriority w:val="34"/>
    <w:qFormat/>
    <w:rsid w:val="00E43DE9"/>
    <w:pPr>
      <w:ind w:left="720"/>
      <w:contextualSpacing/>
    </w:pPr>
  </w:style>
  <w:style w:type="paragraph" w:customStyle="1" w:styleId="1">
    <w:name w:val="Абзац списка1"/>
    <w:basedOn w:val="Normal"/>
    <w:uiPriority w:val="34"/>
    <w:qFormat/>
    <w:rsid w:val="00922E4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customStyle="1" w:styleId="NoSpacing1">
    <w:name w:val="No Spacing1"/>
    <w:uiPriority w:val="99"/>
    <w:rsid w:val="004C4D68"/>
    <w:pPr>
      <w:spacing w:after="0" w:line="240" w:lineRule="auto"/>
    </w:pPr>
    <w:rPr>
      <w:rFonts w:ascii="Calibri" w:eastAsia="Times New Roman" w:hAnsi="Calibri" w:cs="Calibri"/>
      <w:lang w:val="ru-RU"/>
    </w:rPr>
  </w:style>
  <w:style w:type="character" w:customStyle="1" w:styleId="normChar">
    <w:name w:val="norm Char"/>
    <w:link w:val="norm"/>
    <w:locked/>
    <w:rsid w:val="004C4D6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4C4D68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namak">
    <w:name w:val="namak"/>
    <w:basedOn w:val="Normal"/>
    <w:link w:val="namak0"/>
    <w:rsid w:val="00725317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rsid w:val="00725317"/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8126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26EA"/>
  </w:style>
  <w:style w:type="paragraph" w:styleId="Footer">
    <w:name w:val="footer"/>
    <w:basedOn w:val="Normal"/>
    <w:link w:val="FooterChar"/>
    <w:uiPriority w:val="99"/>
    <w:unhideWhenUsed/>
    <w:rsid w:val="008126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26EA"/>
  </w:style>
  <w:style w:type="character" w:customStyle="1" w:styleId="ListParagraphChar">
    <w:name w:val="List Paragraph Char"/>
    <w:aliases w:val="Akapit z listą BS Char,List Paragraph 1 Char,OBC Bullet Char,List Paragraph11 Char,Normal numbered Char,List Paragraph1 Char,List_Paragraph Char,Multilevel para_II Char,Bullet1 Char,Bullets Char,References Char"/>
    <w:link w:val="ListParagraph"/>
    <w:uiPriority w:val="34"/>
    <w:locked/>
    <w:rsid w:val="00C171BF"/>
  </w:style>
  <w:style w:type="character" w:styleId="Strong">
    <w:name w:val="Strong"/>
    <w:basedOn w:val="DefaultParagraphFont"/>
    <w:uiPriority w:val="22"/>
    <w:qFormat/>
    <w:rsid w:val="00AC348C"/>
    <w:rPr>
      <w:b/>
      <w:bCs/>
    </w:rPr>
  </w:style>
  <w:style w:type="character" w:styleId="Emphasis">
    <w:name w:val="Emphasis"/>
    <w:uiPriority w:val="20"/>
    <w:qFormat/>
    <w:rsid w:val="00AC348C"/>
    <w:rPr>
      <w:i/>
      <w:iCs/>
    </w:rPr>
  </w:style>
  <w:style w:type="paragraph" w:styleId="NormalWeb">
    <w:name w:val="Normal (Web)"/>
    <w:basedOn w:val="Normal"/>
    <w:uiPriority w:val="99"/>
    <w:unhideWhenUsed/>
    <w:rsid w:val="00AC34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5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1065</Words>
  <Characters>6074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Hovhannisyan</dc:creator>
  <cp:keywords>https:/mul2.gov.am/tasks/631349/oneclick/03_ampopatert_amended.docx?token=e315d1419dffbfb33a4f3e8f77e5adc3</cp:keywords>
  <dc:description/>
  <cp:lastModifiedBy>Andranik Sargsyan</cp:lastModifiedBy>
  <cp:revision>20</cp:revision>
  <dcterms:created xsi:type="dcterms:W3CDTF">2022-06-28T13:13:00Z</dcterms:created>
  <dcterms:modified xsi:type="dcterms:W3CDTF">2022-08-05T12:13:00Z</dcterms:modified>
</cp:coreProperties>
</file>