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70929" w14:textId="77777777" w:rsidR="00943F41" w:rsidRPr="00AE504E" w:rsidRDefault="00943F41" w:rsidP="006C68FE">
      <w:pPr>
        <w:spacing w:line="360" w:lineRule="auto"/>
        <w:jc w:val="center"/>
        <w:rPr>
          <w:rFonts w:ascii="GHEA Grapalat" w:hAnsi="GHEA Grapalat" w:cs="Sylfaen"/>
          <w:b/>
          <w:szCs w:val="24"/>
          <w:lang w:val="af-ZA"/>
        </w:rPr>
      </w:pPr>
      <w:r w:rsidRPr="00AE504E">
        <w:rPr>
          <w:rFonts w:ascii="GHEA Grapalat" w:hAnsi="GHEA Grapalat" w:cs="Sylfaen"/>
          <w:b/>
          <w:szCs w:val="24"/>
          <w:lang w:val="en-US"/>
        </w:rPr>
        <w:t>ՀԻՄՆԱՎՈՐՈՒՄ</w:t>
      </w:r>
    </w:p>
    <w:p w14:paraId="7E2767FF" w14:textId="049F95A8" w:rsidR="00943F41" w:rsidRPr="00AE504E" w:rsidRDefault="005918D9" w:rsidP="002A0416">
      <w:pPr>
        <w:pStyle w:val="mechtex"/>
        <w:spacing w:line="360" w:lineRule="auto"/>
        <w:ind w:left="-567"/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</w:pPr>
      <w:r w:rsidRPr="00AE504E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«</w:t>
      </w:r>
      <w:r w:rsidR="00C224BF" w:rsidRPr="00AE504E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ՀԱՅԱՍՏԱՆԻ ՀԱՆՐԱՊԵՏՈՒԹՅԱՆ 2022 ԹՎԱԿԱՆԻ ՊԵՏԱԿԱՆ ԲՅՈՒՋԵ</w:t>
      </w:r>
      <w:r w:rsidR="00AE45BA">
        <w:rPr>
          <w:rFonts w:ascii="GHEA Grapalat" w:hAnsi="GHEA Grapalat" w:cs="GHEA Grapalat"/>
          <w:b/>
          <w:color w:val="000000"/>
          <w:sz w:val="24"/>
          <w:szCs w:val="24"/>
          <w:lang w:val="hy-AM" w:eastAsia="en-US"/>
        </w:rPr>
        <w:t>Ի ՄԱՍԻՆ» ՕՐԵՆՔ</w:t>
      </w:r>
      <w:r w:rsidR="00C224BF" w:rsidRPr="00AE504E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ՈՒՄ ՎԵՐԱԲԱՇԽՈՒՄ, ՀԱՅԱՍՏԱՆԻ ՀԱՆՐԱՊԵՏՈՒԹՅԱՆ ԿԱՌԱՎԱՐՈՒԹՅԱՆ 2021 ԹՎԱԿԱՆԻ ԴԵԿՏԵՄԲԵՐԻ 23-Ի N 2121-Ն ՈՐՈՇՄԱՆ ՄԵՋ ՓՈՓՈԽՈՒԹՅՈՒՆ</w:t>
      </w:r>
      <w:r w:rsidR="002A0416">
        <w:rPr>
          <w:rFonts w:ascii="GHEA Grapalat" w:hAnsi="GHEA Grapalat" w:cs="GHEA Grapalat"/>
          <w:b/>
          <w:color w:val="000000"/>
          <w:sz w:val="24"/>
          <w:szCs w:val="24"/>
          <w:lang w:val="hy-AM" w:eastAsia="en-US"/>
        </w:rPr>
        <w:t>ՆԵՐ</w:t>
      </w:r>
      <w:r w:rsidR="00C224BF" w:rsidRPr="00AE504E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ԵՎ  ԼՐԱՑՈՒՄ</w:t>
      </w:r>
      <w:r w:rsidR="002A0416">
        <w:rPr>
          <w:rFonts w:ascii="GHEA Grapalat" w:hAnsi="GHEA Grapalat" w:cs="GHEA Grapalat"/>
          <w:b/>
          <w:color w:val="000000"/>
          <w:sz w:val="24"/>
          <w:szCs w:val="24"/>
          <w:lang w:val="hy-AM" w:eastAsia="en-US"/>
        </w:rPr>
        <w:t>ՆԵՐ</w:t>
      </w:r>
      <w:r w:rsidR="00C224BF" w:rsidRPr="00AE504E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ԿԱՏԱՐԵԼՈՒ ԵՎ  ՀԱՅԱՍՏԱՆԻ ՀԱՆՐԱՊԵՏՈՒԹՅԱՆ ՔԱՂԱՔԱՇԻՆՈՒԹՅԱՆ ԿՈՄԻՏԵԻՆ ԳՈՒՄԱՐ ՀԱՏԿԱՑՆԵԼՈՒ</w:t>
      </w:r>
      <w:bookmarkStart w:id="0" w:name="_GoBack"/>
      <w:bookmarkEnd w:id="0"/>
      <w:r w:rsidR="00C224BF" w:rsidRPr="00AE504E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ՄԱՍԻՆ</w:t>
      </w:r>
      <w:r w:rsidR="00943F41" w:rsidRPr="00AE504E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» ՀՀ </w:t>
      </w:r>
      <w:r w:rsidR="008579E5" w:rsidRPr="00AE504E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ԿԱՌԱՎԱՐՈՒԹՅԱՆ ՈՐՈՇՄԱՆ ՆԱԽԱԳԾԻ ԸՆԴՈՒՆՄԱՆ</w:t>
      </w:r>
    </w:p>
    <w:p w14:paraId="48CD9673" w14:textId="77777777" w:rsidR="005918D9" w:rsidRPr="00AE504E" w:rsidRDefault="005918D9" w:rsidP="006C68FE">
      <w:pPr>
        <w:spacing w:line="360" w:lineRule="auto"/>
        <w:ind w:left="-567" w:firstLine="567"/>
        <w:jc w:val="center"/>
        <w:rPr>
          <w:rFonts w:ascii="GHEA Grapalat" w:hAnsi="GHEA Grapalat" w:cs="Sylfaen"/>
          <w:szCs w:val="24"/>
          <w:lang w:val="af-ZA"/>
        </w:rPr>
      </w:pPr>
    </w:p>
    <w:p w14:paraId="12119A83" w14:textId="77777777" w:rsidR="00943F41" w:rsidRPr="00AE504E" w:rsidRDefault="00943F41" w:rsidP="006C68FE">
      <w:pPr>
        <w:pStyle w:val="ListParagraph"/>
        <w:numPr>
          <w:ilvl w:val="0"/>
          <w:numId w:val="12"/>
        </w:numPr>
        <w:spacing w:line="360" w:lineRule="auto"/>
        <w:ind w:left="-567" w:firstLine="567"/>
        <w:jc w:val="both"/>
        <w:rPr>
          <w:rFonts w:ascii="GHEA Grapalat" w:hAnsi="GHEA Grapalat" w:cs="Sylfaen"/>
          <w:b/>
          <w:szCs w:val="24"/>
          <w:lang w:val="af-ZA"/>
        </w:rPr>
      </w:pPr>
      <w:r w:rsidRPr="00AE504E">
        <w:rPr>
          <w:rFonts w:ascii="GHEA Grapalat" w:hAnsi="GHEA Grapalat"/>
          <w:b/>
          <w:color w:val="000000"/>
          <w:szCs w:val="24"/>
        </w:rPr>
        <w:t>Կարգավորման</w:t>
      </w:r>
      <w:r w:rsidRPr="00AE504E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AE504E">
        <w:rPr>
          <w:rFonts w:ascii="GHEA Grapalat" w:hAnsi="GHEA Grapalat"/>
          <w:b/>
          <w:color w:val="000000"/>
          <w:szCs w:val="24"/>
        </w:rPr>
        <w:t>ենթակա</w:t>
      </w:r>
      <w:r w:rsidRPr="00AE504E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AE504E">
        <w:rPr>
          <w:rFonts w:ascii="GHEA Grapalat" w:hAnsi="GHEA Grapalat"/>
          <w:b/>
          <w:color w:val="000000"/>
          <w:szCs w:val="24"/>
        </w:rPr>
        <w:t>ոլորտի</w:t>
      </w:r>
      <w:r w:rsidRPr="00AE504E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AE504E">
        <w:rPr>
          <w:rFonts w:ascii="GHEA Grapalat" w:hAnsi="GHEA Grapalat"/>
          <w:b/>
          <w:color w:val="000000"/>
          <w:szCs w:val="24"/>
        </w:rPr>
        <w:t>կամ</w:t>
      </w:r>
      <w:r w:rsidRPr="00AE504E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AE504E">
        <w:rPr>
          <w:rFonts w:ascii="GHEA Grapalat" w:hAnsi="GHEA Grapalat"/>
          <w:b/>
          <w:color w:val="000000"/>
          <w:szCs w:val="24"/>
        </w:rPr>
        <w:t>խնդրի</w:t>
      </w:r>
      <w:r w:rsidRPr="00AE504E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AE504E">
        <w:rPr>
          <w:rFonts w:ascii="GHEA Grapalat" w:hAnsi="GHEA Grapalat"/>
          <w:b/>
          <w:color w:val="000000"/>
          <w:szCs w:val="24"/>
        </w:rPr>
        <w:t>սահմանումը</w:t>
      </w:r>
    </w:p>
    <w:p w14:paraId="48615A2C" w14:textId="5863E9EE" w:rsidR="005918D9" w:rsidRPr="00AE504E" w:rsidRDefault="00330D63" w:rsidP="006C68FE">
      <w:pPr>
        <w:pStyle w:val="ListParagraph"/>
        <w:spacing w:line="360" w:lineRule="auto"/>
        <w:ind w:left="-567" w:firstLine="567"/>
        <w:jc w:val="both"/>
        <w:rPr>
          <w:rFonts w:ascii="GHEA Grapalat" w:hAnsi="GHEA Grapalat"/>
          <w:szCs w:val="24"/>
          <w:lang w:val="hy-AM"/>
        </w:rPr>
      </w:pPr>
      <w:r w:rsidRPr="00AE504E">
        <w:rPr>
          <w:rFonts w:ascii="GHEA Grapalat" w:hAnsi="GHEA Grapalat"/>
          <w:szCs w:val="24"/>
          <w:lang w:val="hy-AM"/>
        </w:rPr>
        <w:t xml:space="preserve">ՀՀ Երևան քաղաքի առաջին ատյանի ընդհանուր իրավասության դատարանի թիվ ԵԴ/1188/02/15 քաղաքացիական գործով 2021 թվականի հունիսի 11-ի </w:t>
      </w:r>
      <w:r w:rsidRPr="00AE504E">
        <w:rPr>
          <w:rFonts w:ascii="GHEA Grapalat" w:hAnsi="GHEA Grapalat"/>
          <w:szCs w:val="24"/>
          <w:lang w:val="en-US"/>
        </w:rPr>
        <w:t>վճռի</w:t>
      </w:r>
      <w:r w:rsidRPr="00AE504E">
        <w:rPr>
          <w:rFonts w:ascii="GHEA Grapalat" w:hAnsi="GHEA Grapalat"/>
          <w:szCs w:val="24"/>
          <w:lang w:val="af-ZA"/>
        </w:rPr>
        <w:t xml:space="preserve"> </w:t>
      </w:r>
      <w:r w:rsidRPr="00AE504E">
        <w:rPr>
          <w:rFonts w:ascii="GHEA Grapalat" w:hAnsi="GHEA Grapalat"/>
          <w:szCs w:val="24"/>
          <w:lang w:val="en-US"/>
        </w:rPr>
        <w:t>կատարումն</w:t>
      </w:r>
      <w:r w:rsidRPr="00AE504E">
        <w:rPr>
          <w:rFonts w:ascii="GHEA Grapalat" w:hAnsi="GHEA Grapalat"/>
          <w:szCs w:val="24"/>
          <w:lang w:val="af-ZA"/>
        </w:rPr>
        <w:t xml:space="preserve"> </w:t>
      </w:r>
      <w:r w:rsidRPr="00AE504E">
        <w:rPr>
          <w:rFonts w:ascii="GHEA Grapalat" w:hAnsi="GHEA Grapalat"/>
          <w:szCs w:val="24"/>
          <w:lang w:val="en-US"/>
        </w:rPr>
        <w:t>է</w:t>
      </w:r>
      <w:r w:rsidRPr="00AE504E">
        <w:rPr>
          <w:rFonts w:ascii="GHEA Grapalat" w:hAnsi="GHEA Grapalat"/>
          <w:szCs w:val="24"/>
          <w:lang w:val="hy-AM"/>
        </w:rPr>
        <w:t>։</w:t>
      </w:r>
    </w:p>
    <w:p w14:paraId="10016A9D" w14:textId="77777777" w:rsidR="00330D63" w:rsidRPr="00AE504E" w:rsidRDefault="00943F41" w:rsidP="006C68FE">
      <w:pPr>
        <w:pStyle w:val="NormalWeb"/>
        <w:numPr>
          <w:ilvl w:val="0"/>
          <w:numId w:val="12"/>
        </w:numPr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-567" w:right="8" w:firstLine="567"/>
        <w:jc w:val="both"/>
        <w:rPr>
          <w:rFonts w:ascii="GHEA Grapalat" w:hAnsi="GHEA Grapalat"/>
          <w:b/>
          <w:color w:val="000000"/>
        </w:rPr>
      </w:pPr>
      <w:r w:rsidRPr="00AE504E">
        <w:rPr>
          <w:rFonts w:ascii="GHEA Grapalat" w:hAnsi="GHEA Grapalat"/>
          <w:b/>
          <w:color w:val="000000"/>
        </w:rPr>
        <w:t>Առկա իրավիճակը</w:t>
      </w:r>
    </w:p>
    <w:p w14:paraId="6051E95B" w14:textId="14655F30" w:rsidR="00330D63" w:rsidRPr="00AE504E" w:rsidRDefault="00330D63" w:rsidP="006C68FE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-567" w:right="8" w:firstLine="567"/>
        <w:jc w:val="both"/>
        <w:rPr>
          <w:rFonts w:ascii="GHEA Grapalat" w:hAnsi="GHEA Grapalat"/>
          <w:b/>
          <w:color w:val="000000"/>
        </w:rPr>
      </w:pPr>
      <w:r w:rsidRPr="00AE504E">
        <w:rPr>
          <w:rFonts w:ascii="GHEA Grapalat" w:hAnsi="GHEA Grapalat"/>
          <w:lang w:val="hy-AM"/>
        </w:rPr>
        <w:t xml:space="preserve">Երևան քաղաքի ընդհանուր իրավասության դատարանում քննվել է թիվ ԵԿԴ/1188/02/15 քաղաքացիական գործն ըստ «Կանժիլստրոյ» </w:t>
      </w:r>
      <w:r w:rsidRPr="00AE504E">
        <w:rPr>
          <w:rFonts w:ascii="GHEA Grapalat" w:hAnsi="GHEA Grapalat"/>
        </w:rPr>
        <w:t>սահմանափակ</w:t>
      </w:r>
      <w:r w:rsidRPr="00AE504E">
        <w:rPr>
          <w:rFonts w:ascii="GHEA Grapalat" w:hAnsi="GHEA Grapalat"/>
          <w:lang w:val="af-ZA"/>
        </w:rPr>
        <w:t xml:space="preserve"> </w:t>
      </w:r>
      <w:r w:rsidRPr="00AE504E">
        <w:rPr>
          <w:rFonts w:ascii="GHEA Grapalat" w:hAnsi="GHEA Grapalat"/>
        </w:rPr>
        <w:t>պատասխանատվությամբ</w:t>
      </w:r>
      <w:r w:rsidRPr="00AE504E">
        <w:rPr>
          <w:rFonts w:ascii="GHEA Grapalat" w:hAnsi="GHEA Grapalat"/>
          <w:lang w:val="hy-AM"/>
        </w:rPr>
        <w:t xml:space="preserve"> ընկերության հայցի ընդդեմ ՀՀ քաղաքաշինության նախարարության «Քաղաքաշինական ծրագրերի իրականացման գրասենյակ» պետական հիմնարկի և երրորդ անձ ՀՀ ֆինանսների նախարարության՝ 2013 թվականի դեկտեմբերի 4-ին կնքված</w:t>
      </w:r>
      <w:r w:rsidRPr="00AE504E">
        <w:rPr>
          <w:rFonts w:ascii="GHEA Grapalat" w:hAnsi="GHEA Grapalat"/>
        </w:rPr>
        <w:t>՝</w:t>
      </w:r>
      <w:r w:rsidRPr="00AE504E">
        <w:rPr>
          <w:rFonts w:ascii="GHEA Grapalat" w:hAnsi="GHEA Grapalat"/>
          <w:lang w:val="hy-AM"/>
        </w:rPr>
        <w:t xml:space="preserve"> պետության կարիքների համար </w:t>
      </w:r>
      <w:r w:rsidRPr="00AE504E">
        <w:rPr>
          <w:rFonts w:ascii="GHEA Grapalat" w:hAnsi="GHEA Grapalat"/>
        </w:rPr>
        <w:t>ՀՀ</w:t>
      </w:r>
      <w:r w:rsidRPr="00AE504E">
        <w:rPr>
          <w:rFonts w:ascii="GHEA Grapalat" w:hAnsi="GHEA Grapalat"/>
          <w:lang w:val="af-ZA"/>
        </w:rPr>
        <w:t xml:space="preserve"> </w:t>
      </w:r>
      <w:r w:rsidRPr="00AE504E">
        <w:rPr>
          <w:rFonts w:ascii="GHEA Grapalat" w:hAnsi="GHEA Grapalat"/>
        </w:rPr>
        <w:t>Արագածոտնի</w:t>
      </w:r>
      <w:r w:rsidRPr="00AE504E">
        <w:rPr>
          <w:rFonts w:ascii="GHEA Grapalat" w:hAnsi="GHEA Grapalat"/>
          <w:lang w:val="af-ZA"/>
        </w:rPr>
        <w:t xml:space="preserve"> </w:t>
      </w:r>
      <w:r w:rsidRPr="00AE504E">
        <w:rPr>
          <w:rFonts w:ascii="GHEA Grapalat" w:hAnsi="GHEA Grapalat"/>
        </w:rPr>
        <w:t>մարզի</w:t>
      </w:r>
      <w:r w:rsidRPr="00AE504E">
        <w:rPr>
          <w:rFonts w:ascii="GHEA Grapalat" w:hAnsi="GHEA Grapalat"/>
          <w:lang w:val="af-ZA"/>
        </w:rPr>
        <w:t xml:space="preserve"> </w:t>
      </w:r>
      <w:r w:rsidRPr="00AE504E">
        <w:rPr>
          <w:rFonts w:ascii="GHEA Grapalat" w:hAnsi="GHEA Grapalat"/>
        </w:rPr>
        <w:t>Քուչակ</w:t>
      </w:r>
      <w:r w:rsidRPr="00AE504E">
        <w:rPr>
          <w:rFonts w:ascii="GHEA Grapalat" w:hAnsi="GHEA Grapalat"/>
          <w:lang w:val="af-ZA"/>
        </w:rPr>
        <w:t xml:space="preserve"> </w:t>
      </w:r>
      <w:r w:rsidRPr="00AE504E">
        <w:rPr>
          <w:rFonts w:ascii="GHEA Grapalat" w:hAnsi="GHEA Grapalat"/>
        </w:rPr>
        <w:t>գյուղի</w:t>
      </w:r>
      <w:r w:rsidRPr="00AE504E">
        <w:rPr>
          <w:rFonts w:ascii="GHEA Grapalat" w:hAnsi="GHEA Grapalat"/>
          <w:lang w:val="af-ZA"/>
        </w:rPr>
        <w:t xml:space="preserve"> </w:t>
      </w:r>
      <w:r w:rsidRPr="00AE504E">
        <w:rPr>
          <w:rFonts w:ascii="GHEA Grapalat" w:hAnsi="GHEA Grapalat"/>
        </w:rPr>
        <w:t>դպրոցի</w:t>
      </w:r>
      <w:r w:rsidRPr="00AE504E">
        <w:rPr>
          <w:rFonts w:ascii="GHEA Grapalat" w:hAnsi="GHEA Grapalat"/>
          <w:lang w:val="af-ZA"/>
        </w:rPr>
        <w:t xml:space="preserve"> </w:t>
      </w:r>
      <w:r w:rsidRPr="00AE504E">
        <w:rPr>
          <w:rFonts w:ascii="GHEA Grapalat" w:hAnsi="GHEA Grapalat"/>
        </w:rPr>
        <w:t>վերակառուցման</w:t>
      </w:r>
      <w:r w:rsidRPr="00AE504E">
        <w:rPr>
          <w:rFonts w:ascii="GHEA Grapalat" w:hAnsi="GHEA Grapalat"/>
          <w:lang w:val="af-ZA"/>
        </w:rPr>
        <w:t xml:space="preserve"> </w:t>
      </w:r>
      <w:r w:rsidRPr="00AE504E">
        <w:rPr>
          <w:rFonts w:ascii="GHEA Grapalat" w:hAnsi="GHEA Grapalat"/>
          <w:lang w:val="hy-AM"/>
        </w:rPr>
        <w:t>կապալային աշխատանքների կատարման NԲԸՀԱՇՁԲ-13/3 պետական գնման պայմանագր</w:t>
      </w:r>
      <w:r w:rsidRPr="00AE504E">
        <w:rPr>
          <w:rFonts w:ascii="GHEA Grapalat" w:hAnsi="GHEA Grapalat"/>
        </w:rPr>
        <w:t>ի</w:t>
      </w:r>
      <w:r w:rsidRPr="00AE504E">
        <w:rPr>
          <w:rFonts w:ascii="GHEA Grapalat" w:hAnsi="GHEA Grapalat"/>
          <w:lang w:val="hy-AM"/>
        </w:rPr>
        <w:t xml:space="preserve"> 2014 թվականի հու</w:t>
      </w:r>
      <w:r w:rsidRPr="00AE504E">
        <w:rPr>
          <w:rFonts w:ascii="GHEA Grapalat" w:hAnsi="GHEA Grapalat"/>
        </w:rPr>
        <w:t>լ</w:t>
      </w:r>
      <w:r w:rsidRPr="00AE504E">
        <w:rPr>
          <w:rFonts w:ascii="GHEA Grapalat" w:hAnsi="GHEA Grapalat"/>
          <w:lang w:val="hy-AM"/>
        </w:rPr>
        <w:t xml:space="preserve">իսի 2-ին կնքված N1 համաձայնագրով նախատեսված </w:t>
      </w:r>
      <w:r w:rsidRPr="00AE504E">
        <w:rPr>
          <w:rFonts w:ascii="GHEA Grapalat" w:hAnsi="GHEA Grapalat"/>
          <w:lang w:val="af-ZA"/>
        </w:rPr>
        <w:t>«</w:t>
      </w:r>
      <w:r w:rsidRPr="00AE504E">
        <w:rPr>
          <w:rFonts w:ascii="GHEA Grapalat" w:hAnsi="GHEA Grapalat"/>
          <w:lang w:val="hy-AM"/>
        </w:rPr>
        <w:t>պարտավորությունները կատարել հարկադրելուն պարտավորեցնելու պահանջի մասին</w:t>
      </w:r>
      <w:r w:rsidRPr="00AE504E">
        <w:rPr>
          <w:rFonts w:ascii="GHEA Grapalat" w:hAnsi="GHEA Grapalat"/>
          <w:lang w:val="af-ZA"/>
        </w:rPr>
        <w:t>»</w:t>
      </w:r>
      <w:r w:rsidRPr="00AE504E">
        <w:rPr>
          <w:rFonts w:ascii="GHEA Grapalat" w:hAnsi="GHEA Grapalat"/>
          <w:lang w:val="hy-AM"/>
        </w:rPr>
        <w:t>, որի վերաբերյալ ՀՀ վճռաբեկ դատարանի 2022 թվականի մարտի 30-ին կայացրած որոշ</w:t>
      </w:r>
      <w:r w:rsidRPr="00AE504E">
        <w:rPr>
          <w:rFonts w:ascii="GHEA Grapalat" w:hAnsi="GHEA Grapalat"/>
        </w:rPr>
        <w:t>մամբ</w:t>
      </w:r>
      <w:r w:rsidRPr="00AE504E">
        <w:rPr>
          <w:rFonts w:ascii="GHEA Grapalat" w:hAnsi="GHEA Grapalat"/>
          <w:lang w:val="hy-AM"/>
        </w:rPr>
        <w:t xml:space="preserve"> մերժվել է թիվ ԵԿԴ/1188/02/15 քաղաքացիական գործով ՀՀ վերաքննիչ քաղաքացիական դատարանի 2021 թվականի դեկտեմբերի 15-ի որոշման դեմ ՀՀ ֆինանսների նախարարության բերած վճռաբեկ բողոքը վարույթ ընդունելը՝ </w:t>
      </w:r>
      <w:r w:rsidRPr="00AE504E">
        <w:rPr>
          <w:rFonts w:ascii="GHEA Grapalat" w:hAnsi="GHEA Grapalat"/>
        </w:rPr>
        <w:t>դրանով</w:t>
      </w:r>
      <w:r w:rsidRPr="00AE504E">
        <w:rPr>
          <w:rFonts w:ascii="GHEA Grapalat" w:hAnsi="GHEA Grapalat"/>
          <w:lang w:val="af-ZA"/>
        </w:rPr>
        <w:t xml:space="preserve"> </w:t>
      </w:r>
      <w:r w:rsidRPr="00AE504E">
        <w:rPr>
          <w:rFonts w:ascii="GHEA Grapalat" w:hAnsi="GHEA Grapalat"/>
        </w:rPr>
        <w:t>իսկ</w:t>
      </w:r>
      <w:r w:rsidRPr="00AE504E">
        <w:rPr>
          <w:rFonts w:ascii="GHEA Grapalat" w:hAnsi="GHEA Grapalat"/>
          <w:lang w:val="hy-AM"/>
        </w:rPr>
        <w:t xml:space="preserve"> ուժի մեջ թողնելով ՀՀ Երևան քաղաքի առաջին ատյանի ընդհանուր իրավասության դատարանի թիվ ԵԴ/1188/02/15 քաղաքացիական գործով 2021 թվականի հունիսի 11-ի </w:t>
      </w:r>
      <w:r w:rsidRPr="00AE504E">
        <w:rPr>
          <w:rFonts w:ascii="GHEA Grapalat" w:hAnsi="GHEA Grapalat"/>
        </w:rPr>
        <w:t>վճիռը</w:t>
      </w:r>
      <w:r w:rsidRPr="00AE504E">
        <w:rPr>
          <w:rFonts w:ascii="GHEA Grapalat" w:hAnsi="GHEA Grapalat"/>
          <w:lang w:val="hy-AM"/>
        </w:rPr>
        <w:t>:</w:t>
      </w:r>
    </w:p>
    <w:p w14:paraId="417230CF" w14:textId="21BE4327" w:rsidR="00330D63" w:rsidRPr="00AE504E" w:rsidRDefault="00330D63" w:rsidP="002A0416">
      <w:pPr>
        <w:spacing w:before="120" w:after="120" w:line="360" w:lineRule="auto"/>
        <w:ind w:left="-567" w:firstLine="567"/>
        <w:jc w:val="both"/>
        <w:rPr>
          <w:rFonts w:ascii="GHEA Grapalat" w:hAnsi="GHEA Grapalat"/>
          <w:szCs w:val="24"/>
          <w:lang w:val="en-US"/>
        </w:rPr>
      </w:pPr>
      <w:r w:rsidRPr="00AE504E">
        <w:rPr>
          <w:rFonts w:ascii="GHEA Grapalat" w:hAnsi="GHEA Grapalat"/>
          <w:szCs w:val="24"/>
          <w:lang w:val="en-US"/>
        </w:rPr>
        <w:t>Համաձայն ընդունված դատական վճռի՝ ՀՀ քաղաքաշինության կոմիտեից (այսուհետ՝ Կոմիտե) հօգուտ հայցվորի ենթակա է բռնագանձման շուրջ 62,</w:t>
      </w:r>
      <w:r w:rsidR="00521ECD" w:rsidRPr="00AE504E">
        <w:rPr>
          <w:rFonts w:ascii="GHEA Grapalat" w:hAnsi="GHEA Grapalat"/>
          <w:szCs w:val="24"/>
          <w:lang w:val="en-US"/>
        </w:rPr>
        <w:t>3</w:t>
      </w:r>
      <w:r w:rsidRPr="00AE504E">
        <w:rPr>
          <w:rFonts w:ascii="GHEA Grapalat" w:hAnsi="GHEA Grapalat"/>
          <w:szCs w:val="24"/>
          <w:lang w:val="en-US"/>
        </w:rPr>
        <w:t xml:space="preserve"> մլն. դրամ (հաշվարկի տեղեկանքը կցվում է):</w:t>
      </w:r>
    </w:p>
    <w:p w14:paraId="7CCE48B3" w14:textId="0C19C8BE" w:rsidR="00330D63" w:rsidRPr="00AE504E" w:rsidRDefault="00330D63" w:rsidP="002A0416">
      <w:pPr>
        <w:spacing w:before="120" w:after="120" w:line="360" w:lineRule="auto"/>
        <w:ind w:left="-567" w:firstLine="567"/>
        <w:jc w:val="both"/>
        <w:rPr>
          <w:rFonts w:ascii="GHEA Grapalat" w:hAnsi="GHEA Grapalat"/>
          <w:szCs w:val="24"/>
          <w:lang w:val="en-US"/>
        </w:rPr>
      </w:pPr>
      <w:r w:rsidRPr="00AE504E">
        <w:rPr>
          <w:rFonts w:ascii="GHEA Grapalat" w:hAnsi="GHEA Grapalat"/>
          <w:szCs w:val="24"/>
          <w:lang w:val="en-US"/>
        </w:rPr>
        <w:lastRenderedPageBreak/>
        <w:t>Հաշվի առնելով, որ Կոմիտեի պահպանման ծրագրով սահմանված բյուջետային հատկացումներով դատական ակտերի կատարման նման ծավալի ծախսեր չեն նախատեսվել, անհրաժեշտություն է առաջացել շրջանառելու ՀՀ կառավարության համապատասխան որոշման նախագիծ՝ ՀՀ կառավարության պահուստային ֆոնդից գումար հատկացնելու մասին:</w:t>
      </w:r>
    </w:p>
    <w:p w14:paraId="5891305E" w14:textId="77777777" w:rsidR="00943F41" w:rsidRPr="00AE504E" w:rsidRDefault="00943F41" w:rsidP="006C68FE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b/>
          <w:color w:val="000000"/>
        </w:rPr>
      </w:pPr>
      <w:r w:rsidRPr="00AE504E">
        <w:rPr>
          <w:rFonts w:ascii="GHEA Grapalat" w:hAnsi="GHEA Grapalat"/>
          <w:b/>
          <w:color w:val="000000"/>
        </w:rPr>
        <w:t>Կարգավորման նպատակները, ակնկալվող արդյունքը</w:t>
      </w:r>
    </w:p>
    <w:p w14:paraId="54F96010" w14:textId="61386625" w:rsidR="0015647A" w:rsidRPr="00AE504E" w:rsidRDefault="0015647A" w:rsidP="006C68FE">
      <w:pPr>
        <w:spacing w:line="360" w:lineRule="auto"/>
        <w:ind w:left="-567" w:firstLine="567"/>
        <w:jc w:val="both"/>
        <w:rPr>
          <w:rFonts w:ascii="GHEA Grapalat" w:hAnsi="GHEA Grapalat"/>
          <w:szCs w:val="24"/>
          <w:lang w:val="hy-AM"/>
        </w:rPr>
      </w:pPr>
      <w:r w:rsidRPr="00AE504E">
        <w:rPr>
          <w:rFonts w:ascii="GHEA Grapalat" w:hAnsi="GHEA Grapalat"/>
          <w:szCs w:val="24"/>
          <w:lang w:val="en-US"/>
        </w:rPr>
        <w:t xml:space="preserve">Նախագծի ընդունման արդյունքում ակնկալվում է </w:t>
      </w:r>
      <w:r w:rsidR="00330D63" w:rsidRPr="00AE504E">
        <w:rPr>
          <w:rFonts w:ascii="GHEA Grapalat" w:hAnsi="GHEA Grapalat"/>
          <w:szCs w:val="24"/>
          <w:lang w:val="hy-AM"/>
        </w:rPr>
        <w:t>կատարել ՀՀ Երևան քաղաքի առաջին ատյանի ընդհանուր իրավասության դատարանի վճիռը։</w:t>
      </w:r>
    </w:p>
    <w:p w14:paraId="12510E5D" w14:textId="337AC6EF" w:rsidR="00943F41" w:rsidRPr="00AE504E" w:rsidRDefault="00943F41" w:rsidP="006C68FE">
      <w:pPr>
        <w:pStyle w:val="NormalWeb"/>
        <w:numPr>
          <w:ilvl w:val="0"/>
          <w:numId w:val="12"/>
        </w:numPr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b/>
          <w:color w:val="000000"/>
          <w:lang w:val="nb-NO"/>
        </w:rPr>
      </w:pPr>
      <w:r w:rsidRPr="00AE504E">
        <w:rPr>
          <w:rFonts w:ascii="GHEA Grapalat" w:hAnsi="GHEA Grapalat"/>
          <w:b/>
          <w:color w:val="000000"/>
          <w:lang w:val="hy-AM"/>
        </w:rPr>
        <w:t>Իրավական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ակտի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նախագիծը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մշակող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պատասխանատու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մարմինը</w:t>
      </w:r>
      <w:r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Pr="00AE504E">
        <w:rPr>
          <w:rFonts w:ascii="GHEA Grapalat" w:hAnsi="GHEA Grapalat"/>
          <w:b/>
          <w:color w:val="000000"/>
          <w:lang w:val="hy-AM"/>
        </w:rPr>
        <w:t>ինչպես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նաև</w:t>
      </w:r>
      <w:r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Pr="00AE504E">
        <w:rPr>
          <w:rFonts w:ascii="GHEA Grapalat" w:hAnsi="GHEA Grapalat"/>
          <w:b/>
          <w:color w:val="000000"/>
          <w:lang w:val="hy-AM"/>
        </w:rPr>
        <w:t>անհրաժեշտության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դեպքում</w:t>
      </w:r>
      <w:r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Pr="00AE504E">
        <w:rPr>
          <w:rFonts w:ascii="GHEA Grapalat" w:hAnsi="GHEA Grapalat"/>
          <w:b/>
          <w:color w:val="000000"/>
          <w:lang w:val="hy-AM"/>
        </w:rPr>
        <w:t>նախաձեռնողի</w:t>
      </w:r>
      <w:r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Pr="00AE504E">
        <w:rPr>
          <w:rFonts w:ascii="GHEA Grapalat" w:hAnsi="GHEA Grapalat"/>
          <w:b/>
          <w:color w:val="000000"/>
          <w:lang w:val="hy-AM"/>
        </w:rPr>
        <w:t>հեղինակների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և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մշակմանը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մասնակցող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անձանց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մասին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տեղեկություններ</w:t>
      </w:r>
      <w:r w:rsidRPr="00AE504E">
        <w:rPr>
          <w:rFonts w:ascii="GHEA Grapalat" w:hAnsi="GHEA Grapalat"/>
          <w:b/>
          <w:color w:val="000000"/>
          <w:lang w:val="nb-NO"/>
        </w:rPr>
        <w:t>.</w:t>
      </w:r>
    </w:p>
    <w:p w14:paraId="4AA0B4EA" w14:textId="5CBBD237" w:rsidR="00943F41" w:rsidRPr="00AE504E" w:rsidRDefault="0015647A" w:rsidP="006C68FE">
      <w:pPr>
        <w:pStyle w:val="ListParagraph"/>
        <w:tabs>
          <w:tab w:val="left" w:pos="540"/>
        </w:tabs>
        <w:spacing w:line="360" w:lineRule="auto"/>
        <w:ind w:left="-567" w:right="8" w:firstLine="567"/>
        <w:jc w:val="both"/>
        <w:rPr>
          <w:rFonts w:ascii="GHEA Grapalat" w:hAnsi="GHEA Grapalat" w:cs="Arial"/>
          <w:szCs w:val="24"/>
          <w:lang w:val="nb-NO"/>
        </w:rPr>
      </w:pPr>
      <w:r w:rsidRPr="00AE504E">
        <w:rPr>
          <w:rFonts w:ascii="GHEA Grapalat" w:hAnsi="GHEA Grapalat"/>
          <w:color w:val="000000"/>
          <w:szCs w:val="24"/>
        </w:rPr>
        <w:t>Նախագիծը</w:t>
      </w:r>
      <w:r w:rsidRPr="00AE504E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AE504E">
        <w:rPr>
          <w:rFonts w:ascii="GHEA Grapalat" w:hAnsi="GHEA Grapalat"/>
          <w:color w:val="000000"/>
          <w:szCs w:val="24"/>
        </w:rPr>
        <w:t>մշակվել</w:t>
      </w:r>
      <w:r w:rsidRPr="00AE504E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AE504E">
        <w:rPr>
          <w:rFonts w:ascii="GHEA Grapalat" w:hAnsi="GHEA Grapalat"/>
          <w:color w:val="000000"/>
          <w:szCs w:val="24"/>
        </w:rPr>
        <w:t>է</w:t>
      </w:r>
      <w:r w:rsidRPr="00AE504E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AE504E">
        <w:rPr>
          <w:rFonts w:ascii="GHEA Grapalat" w:hAnsi="GHEA Grapalat"/>
          <w:color w:val="000000"/>
          <w:szCs w:val="24"/>
        </w:rPr>
        <w:t>ՀՀ</w:t>
      </w:r>
      <w:r w:rsidRPr="00AE504E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AE504E">
        <w:rPr>
          <w:rFonts w:ascii="GHEA Grapalat" w:hAnsi="GHEA Grapalat"/>
          <w:color w:val="000000"/>
          <w:szCs w:val="24"/>
        </w:rPr>
        <w:t>քաղաքաշինության</w:t>
      </w:r>
      <w:r w:rsidRPr="00AE504E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AE504E">
        <w:rPr>
          <w:rFonts w:ascii="GHEA Grapalat" w:hAnsi="GHEA Grapalat"/>
          <w:color w:val="000000"/>
          <w:szCs w:val="24"/>
        </w:rPr>
        <w:t>կոմիտեի</w:t>
      </w:r>
      <w:r w:rsidRPr="00AE504E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AE504E">
        <w:rPr>
          <w:rFonts w:ascii="GHEA Grapalat" w:hAnsi="GHEA Grapalat"/>
          <w:color w:val="000000"/>
          <w:szCs w:val="24"/>
        </w:rPr>
        <w:t>կողմից</w:t>
      </w:r>
      <w:r w:rsidR="00943F41" w:rsidRPr="00AE504E">
        <w:rPr>
          <w:rFonts w:ascii="GHEA Grapalat" w:hAnsi="GHEA Grapalat" w:cs="Arial"/>
          <w:szCs w:val="24"/>
          <w:lang w:val="nb-NO"/>
        </w:rPr>
        <w:t>:</w:t>
      </w:r>
    </w:p>
    <w:p w14:paraId="0393838A" w14:textId="3A4E8C22" w:rsidR="00943F41" w:rsidRPr="00AE504E" w:rsidRDefault="00330D63" w:rsidP="006C68FE">
      <w:pPr>
        <w:pStyle w:val="NormalWeb"/>
        <w:shd w:val="clear" w:color="auto" w:fill="FFFFFF"/>
        <w:spacing w:before="0" w:beforeAutospacing="0" w:after="0" w:afterAutospacing="0" w:line="360" w:lineRule="auto"/>
        <w:ind w:left="-567" w:right="8" w:firstLine="567"/>
        <w:jc w:val="both"/>
        <w:rPr>
          <w:rFonts w:ascii="GHEA Grapalat" w:hAnsi="GHEA Grapalat"/>
          <w:b/>
          <w:color w:val="000000"/>
          <w:lang w:val="nb-NO"/>
        </w:rPr>
      </w:pPr>
      <w:r w:rsidRPr="00AE504E">
        <w:rPr>
          <w:rFonts w:ascii="GHEA Grapalat" w:hAnsi="GHEA Grapalat"/>
          <w:b/>
          <w:color w:val="000000"/>
          <w:lang w:val="hy-AM"/>
        </w:rPr>
        <w:t>5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. </w:t>
      </w:r>
      <w:r w:rsidR="00943F41" w:rsidRPr="00AE504E">
        <w:rPr>
          <w:rFonts w:ascii="GHEA Grapalat" w:hAnsi="GHEA Grapalat"/>
          <w:b/>
          <w:color w:val="000000"/>
        </w:rPr>
        <w:t>Իրավական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ակտի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նախագծի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մշակման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համար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հիմք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դարձած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ֆինանսական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="00943F41" w:rsidRPr="00AE504E">
        <w:rPr>
          <w:rFonts w:ascii="GHEA Grapalat" w:hAnsi="GHEA Grapalat"/>
          <w:b/>
          <w:color w:val="000000"/>
        </w:rPr>
        <w:t>տնտեսական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հաշվարկները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="00943F41" w:rsidRPr="00AE504E">
        <w:rPr>
          <w:rFonts w:ascii="GHEA Grapalat" w:hAnsi="GHEA Grapalat"/>
          <w:b/>
          <w:color w:val="000000"/>
        </w:rPr>
        <w:t>վիճակագրական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տվյալները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="00943F41" w:rsidRPr="00AE504E">
        <w:rPr>
          <w:rFonts w:ascii="GHEA Grapalat" w:hAnsi="GHEA Grapalat"/>
          <w:b/>
          <w:color w:val="000000"/>
        </w:rPr>
        <w:t>սոցիալական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հարցման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="00943F41" w:rsidRPr="00AE504E">
        <w:rPr>
          <w:rFonts w:ascii="GHEA Grapalat" w:hAnsi="GHEA Grapalat"/>
          <w:b/>
          <w:color w:val="000000"/>
        </w:rPr>
        <w:t>հետազոտությունների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="00943F41" w:rsidRPr="00AE504E">
        <w:rPr>
          <w:rFonts w:ascii="GHEA Grapalat" w:hAnsi="GHEA Grapalat"/>
          <w:b/>
          <w:color w:val="000000"/>
        </w:rPr>
        <w:t>վերլուծությունների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կամ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դիտարկման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արդյունքները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="00943F41" w:rsidRPr="00AE504E">
        <w:rPr>
          <w:rFonts w:ascii="GHEA Grapalat" w:hAnsi="GHEA Grapalat"/>
          <w:b/>
          <w:color w:val="000000"/>
        </w:rPr>
        <w:t>ինչպես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նաև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իրավական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ակտի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նախագծի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ընդունումը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հիմնավորող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այլ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տվյալներ</w:t>
      </w:r>
    </w:p>
    <w:p w14:paraId="4D29E6B3" w14:textId="024F2F94" w:rsidR="00943F41" w:rsidRPr="00AE504E" w:rsidRDefault="00943F41" w:rsidP="006C68FE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color w:val="000000"/>
          <w:lang w:val="nb-NO"/>
        </w:rPr>
      </w:pPr>
      <w:r w:rsidRPr="00AE504E">
        <w:rPr>
          <w:rFonts w:ascii="GHEA Grapalat" w:hAnsi="GHEA Grapalat"/>
          <w:color w:val="000000"/>
        </w:rPr>
        <w:t>Նախագծի</w:t>
      </w:r>
      <w:r w:rsidRPr="00AE504E">
        <w:rPr>
          <w:rFonts w:ascii="GHEA Grapalat" w:hAnsi="GHEA Grapalat"/>
          <w:color w:val="000000"/>
          <w:lang w:val="nb-NO"/>
        </w:rPr>
        <w:t xml:space="preserve"> </w:t>
      </w:r>
      <w:r w:rsidRPr="00AE504E">
        <w:rPr>
          <w:rFonts w:ascii="GHEA Grapalat" w:hAnsi="GHEA Grapalat"/>
          <w:color w:val="000000"/>
        </w:rPr>
        <w:t>մշակման</w:t>
      </w:r>
      <w:r w:rsidRPr="00AE504E">
        <w:rPr>
          <w:rFonts w:ascii="GHEA Grapalat" w:hAnsi="GHEA Grapalat"/>
          <w:color w:val="000000"/>
          <w:lang w:val="nb-NO"/>
        </w:rPr>
        <w:t xml:space="preserve"> </w:t>
      </w:r>
      <w:r w:rsidRPr="00AE504E">
        <w:rPr>
          <w:rFonts w:ascii="GHEA Grapalat" w:hAnsi="GHEA Grapalat"/>
          <w:color w:val="000000"/>
        </w:rPr>
        <w:t>համար</w:t>
      </w:r>
      <w:r w:rsidRPr="00AE504E">
        <w:rPr>
          <w:rFonts w:ascii="GHEA Grapalat" w:hAnsi="GHEA Grapalat"/>
          <w:color w:val="000000"/>
          <w:lang w:val="nb-NO"/>
        </w:rPr>
        <w:t xml:space="preserve"> </w:t>
      </w:r>
      <w:r w:rsidRPr="00AE504E">
        <w:rPr>
          <w:rFonts w:ascii="GHEA Grapalat" w:hAnsi="GHEA Grapalat"/>
          <w:color w:val="000000"/>
        </w:rPr>
        <w:t>հիմք</w:t>
      </w:r>
      <w:r w:rsidRPr="00AE504E">
        <w:rPr>
          <w:rFonts w:ascii="GHEA Grapalat" w:hAnsi="GHEA Grapalat"/>
          <w:color w:val="000000"/>
          <w:lang w:val="nb-NO"/>
        </w:rPr>
        <w:t xml:space="preserve"> </w:t>
      </w:r>
      <w:r w:rsidRPr="00AE504E">
        <w:rPr>
          <w:rFonts w:ascii="GHEA Grapalat" w:hAnsi="GHEA Grapalat"/>
          <w:color w:val="000000"/>
        </w:rPr>
        <w:t>հանդիսացած</w:t>
      </w:r>
      <w:r w:rsidRPr="00AE504E">
        <w:rPr>
          <w:rFonts w:ascii="GHEA Grapalat" w:hAnsi="GHEA Grapalat"/>
          <w:color w:val="000000"/>
          <w:lang w:val="nb-NO"/>
        </w:rPr>
        <w:t xml:space="preserve"> </w:t>
      </w:r>
      <w:r w:rsidRPr="00AE504E">
        <w:rPr>
          <w:rFonts w:ascii="GHEA Grapalat" w:hAnsi="GHEA Grapalat"/>
          <w:color w:val="000000"/>
        </w:rPr>
        <w:t>ֆինանսական</w:t>
      </w:r>
      <w:r w:rsidRPr="00AE504E">
        <w:rPr>
          <w:rFonts w:ascii="GHEA Grapalat" w:hAnsi="GHEA Grapalat"/>
          <w:color w:val="000000"/>
          <w:lang w:val="nb-NO"/>
        </w:rPr>
        <w:t xml:space="preserve"> </w:t>
      </w:r>
      <w:r w:rsidRPr="00AE504E">
        <w:rPr>
          <w:rFonts w:ascii="GHEA Grapalat" w:hAnsi="GHEA Grapalat"/>
          <w:color w:val="000000"/>
        </w:rPr>
        <w:t>հաշվարկը</w:t>
      </w:r>
      <w:r w:rsidRPr="00AE504E">
        <w:rPr>
          <w:rFonts w:ascii="GHEA Grapalat" w:hAnsi="GHEA Grapalat"/>
          <w:color w:val="000000"/>
          <w:lang w:val="nb-NO"/>
        </w:rPr>
        <w:t xml:space="preserve"> </w:t>
      </w:r>
      <w:r w:rsidRPr="00AE504E">
        <w:rPr>
          <w:rFonts w:ascii="GHEA Grapalat" w:hAnsi="GHEA Grapalat"/>
          <w:color w:val="000000"/>
        </w:rPr>
        <w:t>կցվում</w:t>
      </w:r>
      <w:r w:rsidRPr="00AE504E">
        <w:rPr>
          <w:rFonts w:ascii="GHEA Grapalat" w:hAnsi="GHEA Grapalat"/>
          <w:color w:val="000000"/>
          <w:lang w:val="nb-NO"/>
        </w:rPr>
        <w:t xml:space="preserve"> </w:t>
      </w:r>
      <w:r w:rsidR="00330D63" w:rsidRPr="00AE504E">
        <w:rPr>
          <w:rFonts w:ascii="GHEA Grapalat" w:hAnsi="GHEA Grapalat"/>
          <w:color w:val="000000"/>
          <w:lang w:val="hy-AM"/>
        </w:rPr>
        <w:t>է</w:t>
      </w:r>
      <w:r w:rsidRPr="00AE504E">
        <w:rPr>
          <w:rFonts w:ascii="GHEA Grapalat" w:hAnsi="GHEA Grapalat"/>
          <w:color w:val="000000"/>
          <w:lang w:val="nb-NO"/>
        </w:rPr>
        <w:t>:</w:t>
      </w:r>
    </w:p>
    <w:p w14:paraId="382F59AB" w14:textId="539F5CFC" w:rsidR="00C224BF" w:rsidRPr="00AE504E" w:rsidRDefault="00C224BF" w:rsidP="006C68FE">
      <w:pPr>
        <w:spacing w:line="360" w:lineRule="auto"/>
        <w:ind w:left="-567" w:firstLine="567"/>
        <w:jc w:val="both"/>
        <w:rPr>
          <w:rFonts w:ascii="GHEA Grapalat" w:hAnsi="GHEA Grapalat" w:cs="GHEA Grapalat"/>
          <w:b/>
          <w:bCs/>
          <w:szCs w:val="24"/>
          <w:lang w:val="fr-FR"/>
        </w:rPr>
      </w:pPr>
      <w:r w:rsidRPr="00AE504E">
        <w:rPr>
          <w:rFonts w:ascii="GHEA Grapalat" w:hAnsi="GHEA Grapalat" w:cs="GHEA Grapalat"/>
          <w:b/>
          <w:szCs w:val="24"/>
          <w:lang w:val="hy-AM"/>
        </w:rPr>
        <w:t xml:space="preserve">6․ </w:t>
      </w:r>
      <w:r w:rsidRPr="00AE504E">
        <w:rPr>
          <w:rFonts w:ascii="GHEA Grapalat" w:hAnsi="GHEA Grapalat" w:cs="GHEA Grapalat"/>
          <w:b/>
          <w:szCs w:val="24"/>
          <w:lang w:val="en-US"/>
        </w:rPr>
        <w:t>ՀՀ</w:t>
      </w:r>
      <w:r w:rsidRPr="00AE504E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կառավարության</w:t>
      </w:r>
      <w:r w:rsidRPr="00AE504E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որոշման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նախագծի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ընդունման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կապակցությամբ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այլ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իրավական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ակտերում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փոփոխություններ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և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լրացումներ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կատարելու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վերաբերյալ</w:t>
      </w:r>
    </w:p>
    <w:p w14:paraId="0B8FCFCA" w14:textId="77777777" w:rsidR="00C224BF" w:rsidRPr="00AE504E" w:rsidRDefault="00C224BF" w:rsidP="006C68FE">
      <w:pPr>
        <w:spacing w:line="360" w:lineRule="auto"/>
        <w:ind w:left="-567" w:firstLine="567"/>
        <w:jc w:val="both"/>
        <w:rPr>
          <w:rFonts w:ascii="GHEA Grapalat" w:hAnsi="GHEA Grapalat" w:cs="Calibri"/>
          <w:szCs w:val="24"/>
          <w:lang w:val="hy-AM"/>
        </w:rPr>
      </w:pPr>
      <w:r w:rsidRPr="00AE504E">
        <w:rPr>
          <w:rFonts w:ascii="GHEA Grapalat" w:hAnsi="GHEA Grapalat" w:cs="Sylfaen"/>
          <w:szCs w:val="24"/>
          <w:lang w:val="ro-RO"/>
        </w:rPr>
        <w:t>Որոշման նախագծի ընդունման կապակցությամբ այլ իրավական ակտերում փոփոխություններ</w:t>
      </w:r>
      <w:r w:rsidRPr="00AE504E">
        <w:rPr>
          <w:rFonts w:ascii="GHEA Grapalat" w:hAnsi="GHEA Grapalat" w:cs="GHEA Grapalat"/>
          <w:szCs w:val="24"/>
          <w:lang w:val="hy-AM"/>
        </w:rPr>
        <w:t xml:space="preserve"> և լրացումներ կատարելու անհրաժեշտությունը բացակայում է:</w:t>
      </w:r>
      <w:r w:rsidRPr="00AE504E">
        <w:rPr>
          <w:rFonts w:ascii="Calibri" w:hAnsi="Calibri" w:cs="Calibri"/>
          <w:szCs w:val="24"/>
          <w:lang w:val="hy-AM"/>
        </w:rPr>
        <w:t> </w:t>
      </w:r>
    </w:p>
    <w:p w14:paraId="468E1630" w14:textId="429E5019" w:rsidR="00943F41" w:rsidRPr="00AE504E" w:rsidRDefault="00330D63" w:rsidP="006C68FE">
      <w:pPr>
        <w:spacing w:line="360" w:lineRule="auto"/>
        <w:ind w:left="-567" w:firstLine="567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AE504E">
        <w:rPr>
          <w:rFonts w:ascii="GHEA Grapalat" w:hAnsi="GHEA Grapalat"/>
          <w:b/>
          <w:color w:val="000000"/>
          <w:szCs w:val="24"/>
          <w:lang w:val="hy-AM"/>
        </w:rPr>
        <w:t>7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.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Ներկայացվող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հարցի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կապակցությամբ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լրացուցիչ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ֆինանսական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միջոցների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պահանջի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անհրաժեշտությունը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ինչպես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նաև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Հայաստանի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Հանրապետության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պետական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բյուջեի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եկամուտներում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և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ծախսերում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սպասվելիք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փոփոխությունների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մասին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>.</w:t>
      </w:r>
    </w:p>
    <w:p w14:paraId="53F5F8F1" w14:textId="77777777" w:rsidR="007A62F5" w:rsidRPr="00AE504E" w:rsidRDefault="007A62F5" w:rsidP="006C68FE">
      <w:pPr>
        <w:pStyle w:val="mechtex"/>
        <w:spacing w:line="360" w:lineRule="auto"/>
        <w:ind w:left="-567" w:firstLine="567"/>
        <w:jc w:val="both"/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</w:pP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Նախագծի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ընդունման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կապակցությամբ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պետական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բյուջեում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ծախսերի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և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եկամուտների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փոփոխություններ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չեն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առաջանում։</w:t>
      </w:r>
    </w:p>
    <w:p w14:paraId="47676C49" w14:textId="43109AD7" w:rsidR="00065232" w:rsidRPr="00AE504E" w:rsidRDefault="00330D63" w:rsidP="006C68FE">
      <w:pPr>
        <w:pStyle w:val="norm"/>
        <w:spacing w:line="360" w:lineRule="auto"/>
        <w:ind w:left="-567" w:right="22" w:firstLine="567"/>
        <w:rPr>
          <w:rFonts w:ascii="GHEA Grapalat" w:hAnsi="GHEA Grapalat"/>
          <w:b/>
          <w:sz w:val="24"/>
          <w:szCs w:val="24"/>
          <w:lang w:val="af-ZA"/>
        </w:rPr>
      </w:pPr>
      <w:r w:rsidRPr="00AE504E">
        <w:rPr>
          <w:rFonts w:ascii="GHEA Grapalat" w:hAnsi="GHEA Grapalat"/>
          <w:b/>
          <w:sz w:val="24"/>
          <w:szCs w:val="24"/>
          <w:lang w:val="hy-AM"/>
        </w:rPr>
        <w:t>8</w:t>
      </w:r>
      <w:r w:rsidR="00065232" w:rsidRPr="00AE504E">
        <w:rPr>
          <w:rFonts w:ascii="GHEA Grapalat" w:hAnsi="GHEA Grapalat"/>
          <w:b/>
          <w:sz w:val="24"/>
          <w:szCs w:val="24"/>
          <w:lang w:val="af-ZA"/>
        </w:rPr>
        <w:t>. Կապը ռազմավարական փաստաթղթերի հետ</w:t>
      </w:r>
    </w:p>
    <w:p w14:paraId="4DDE1474" w14:textId="23865C82" w:rsidR="00596F37" w:rsidRPr="00AE504E" w:rsidRDefault="00330D63" w:rsidP="006C68FE">
      <w:pPr>
        <w:pStyle w:val="norm"/>
        <w:spacing w:line="360" w:lineRule="auto"/>
        <w:ind w:left="-567" w:right="22" w:firstLine="567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 w:rsidRPr="00AE504E">
        <w:rPr>
          <w:rFonts w:ascii="GHEA Grapalat" w:hAnsi="GHEA Grapalat"/>
          <w:sz w:val="24"/>
          <w:szCs w:val="24"/>
          <w:lang w:val="af-ZA"/>
        </w:rPr>
        <w:t>Նախագիծն անմիջական կապ չունի գործող ռազմավարական փաստաթղթերի հետ:</w:t>
      </w:r>
    </w:p>
    <w:sectPr w:rsidR="00596F37" w:rsidRPr="00AE504E" w:rsidSect="002C523E">
      <w:type w:val="continuous"/>
      <w:pgSz w:w="11907" w:h="16840" w:code="9"/>
      <w:pgMar w:top="567" w:right="851" w:bottom="851" w:left="1418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1C46D2" w14:textId="77777777" w:rsidR="009266C1" w:rsidRDefault="009266C1">
      <w:r>
        <w:separator/>
      </w:r>
    </w:p>
  </w:endnote>
  <w:endnote w:type="continuationSeparator" w:id="0">
    <w:p w14:paraId="7FAEC0E0" w14:textId="77777777" w:rsidR="009266C1" w:rsidRDefault="00926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3D9C8C" w14:textId="77777777" w:rsidR="009266C1" w:rsidRDefault="009266C1">
      <w:r>
        <w:separator/>
      </w:r>
    </w:p>
  </w:footnote>
  <w:footnote w:type="continuationSeparator" w:id="0">
    <w:p w14:paraId="25E5EDB3" w14:textId="77777777" w:rsidR="009266C1" w:rsidRDefault="009266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2CC8"/>
    <w:multiLevelType w:val="hybridMultilevel"/>
    <w:tmpl w:val="BB9A76E4"/>
    <w:lvl w:ilvl="0" w:tplc="1632D83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1FCF0618"/>
    <w:multiLevelType w:val="hybridMultilevel"/>
    <w:tmpl w:val="C1D0F704"/>
    <w:lvl w:ilvl="0" w:tplc="E83851F6">
      <w:start w:val="2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5D27F8B"/>
    <w:multiLevelType w:val="hybridMultilevel"/>
    <w:tmpl w:val="683C513C"/>
    <w:lvl w:ilvl="0" w:tplc="3FC622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7C20C83"/>
    <w:multiLevelType w:val="hybridMultilevel"/>
    <w:tmpl w:val="C1F20BE0"/>
    <w:lvl w:ilvl="0" w:tplc="DD7A3370">
      <w:numFmt w:val="bullet"/>
      <w:lvlText w:val="-"/>
      <w:lvlJc w:val="left"/>
      <w:pPr>
        <w:ind w:left="615" w:hanging="360"/>
      </w:pPr>
      <w:rPr>
        <w:rFonts w:ascii="GHEA Grapalat" w:eastAsia="Times New Roman" w:hAnsi="GHEA Grapalat" w:cs="GHEA Grapalat" w:hint="default"/>
      </w:rPr>
    </w:lvl>
    <w:lvl w:ilvl="1" w:tplc="08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5" w15:restartNumberingAfterBreak="0">
    <w:nsid w:val="7A1B3B2E"/>
    <w:multiLevelType w:val="hybridMultilevel"/>
    <w:tmpl w:val="28D86D20"/>
    <w:lvl w:ilvl="0" w:tplc="E02CAEA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8"/>
  </w:num>
  <w:num w:numId="6">
    <w:abstractNumId w:val="12"/>
  </w:num>
  <w:num w:numId="7">
    <w:abstractNumId w:val="5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0"/>
  </w:num>
  <w:num w:numId="12">
    <w:abstractNumId w:val="10"/>
  </w:num>
  <w:num w:numId="13">
    <w:abstractNumId w:val="15"/>
  </w:num>
  <w:num w:numId="14">
    <w:abstractNumId w:val="3"/>
  </w:num>
  <w:num w:numId="15">
    <w:abstractNumId w:val="1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79D"/>
    <w:rsid w:val="00024ADF"/>
    <w:rsid w:val="000303D9"/>
    <w:rsid w:val="00042A56"/>
    <w:rsid w:val="00050998"/>
    <w:rsid w:val="00052288"/>
    <w:rsid w:val="00061A21"/>
    <w:rsid w:val="00062E24"/>
    <w:rsid w:val="000644F8"/>
    <w:rsid w:val="00065232"/>
    <w:rsid w:val="0007641B"/>
    <w:rsid w:val="00094846"/>
    <w:rsid w:val="000A3EFC"/>
    <w:rsid w:val="000C7DA6"/>
    <w:rsid w:val="000D153D"/>
    <w:rsid w:val="000E3EE0"/>
    <w:rsid w:val="001043B3"/>
    <w:rsid w:val="00106480"/>
    <w:rsid w:val="001153D7"/>
    <w:rsid w:val="0011688F"/>
    <w:rsid w:val="001303E5"/>
    <w:rsid w:val="00131213"/>
    <w:rsid w:val="0013506F"/>
    <w:rsid w:val="00135385"/>
    <w:rsid w:val="001476C4"/>
    <w:rsid w:val="0015647A"/>
    <w:rsid w:val="001643A1"/>
    <w:rsid w:val="00171B50"/>
    <w:rsid w:val="00171EBD"/>
    <w:rsid w:val="0017260E"/>
    <w:rsid w:val="00181EEC"/>
    <w:rsid w:val="001867D0"/>
    <w:rsid w:val="0018701E"/>
    <w:rsid w:val="00191AF5"/>
    <w:rsid w:val="0019614B"/>
    <w:rsid w:val="001A5679"/>
    <w:rsid w:val="001C35F0"/>
    <w:rsid w:val="001C5685"/>
    <w:rsid w:val="001C5DFC"/>
    <w:rsid w:val="001D69D1"/>
    <w:rsid w:val="001E1AEE"/>
    <w:rsid w:val="001E2DF5"/>
    <w:rsid w:val="001E2E87"/>
    <w:rsid w:val="001F15A0"/>
    <w:rsid w:val="002044FA"/>
    <w:rsid w:val="00211A0A"/>
    <w:rsid w:val="00211AC9"/>
    <w:rsid w:val="00212AA6"/>
    <w:rsid w:val="00213242"/>
    <w:rsid w:val="00214A99"/>
    <w:rsid w:val="002157D3"/>
    <w:rsid w:val="002265CD"/>
    <w:rsid w:val="00233287"/>
    <w:rsid w:val="002334D2"/>
    <w:rsid w:val="00242E83"/>
    <w:rsid w:val="002440E8"/>
    <w:rsid w:val="002676D1"/>
    <w:rsid w:val="00277F0C"/>
    <w:rsid w:val="00280026"/>
    <w:rsid w:val="002859E3"/>
    <w:rsid w:val="002A0318"/>
    <w:rsid w:val="002A0416"/>
    <w:rsid w:val="002A2435"/>
    <w:rsid w:val="002A745B"/>
    <w:rsid w:val="002C1E6B"/>
    <w:rsid w:val="002C37D4"/>
    <w:rsid w:val="002C523E"/>
    <w:rsid w:val="002D2AD5"/>
    <w:rsid w:val="002D6BF1"/>
    <w:rsid w:val="002E0F30"/>
    <w:rsid w:val="002E4739"/>
    <w:rsid w:val="002E604D"/>
    <w:rsid w:val="002E6DC4"/>
    <w:rsid w:val="00313FBB"/>
    <w:rsid w:val="00316384"/>
    <w:rsid w:val="00325668"/>
    <w:rsid w:val="00326E75"/>
    <w:rsid w:val="00330D63"/>
    <w:rsid w:val="00331EE3"/>
    <w:rsid w:val="00340967"/>
    <w:rsid w:val="003511EF"/>
    <w:rsid w:val="00354545"/>
    <w:rsid w:val="00381666"/>
    <w:rsid w:val="0038242D"/>
    <w:rsid w:val="0038294F"/>
    <w:rsid w:val="00387BDD"/>
    <w:rsid w:val="003B5C5D"/>
    <w:rsid w:val="003B600B"/>
    <w:rsid w:val="003B79A0"/>
    <w:rsid w:val="003C7DA4"/>
    <w:rsid w:val="003D7C2B"/>
    <w:rsid w:val="003E1EC2"/>
    <w:rsid w:val="003F3850"/>
    <w:rsid w:val="003F4025"/>
    <w:rsid w:val="003F5085"/>
    <w:rsid w:val="004075FC"/>
    <w:rsid w:val="00424240"/>
    <w:rsid w:val="004364C9"/>
    <w:rsid w:val="00441B27"/>
    <w:rsid w:val="00442CC8"/>
    <w:rsid w:val="00443470"/>
    <w:rsid w:val="00444FE0"/>
    <w:rsid w:val="00446E1C"/>
    <w:rsid w:val="00453FF4"/>
    <w:rsid w:val="00455B75"/>
    <w:rsid w:val="004648DD"/>
    <w:rsid w:val="00494B97"/>
    <w:rsid w:val="0049606E"/>
    <w:rsid w:val="004A1061"/>
    <w:rsid w:val="004A59FB"/>
    <w:rsid w:val="004B08D4"/>
    <w:rsid w:val="004B1B05"/>
    <w:rsid w:val="004B4A5A"/>
    <w:rsid w:val="004D03DC"/>
    <w:rsid w:val="004D71B5"/>
    <w:rsid w:val="004D76CF"/>
    <w:rsid w:val="004E0CFD"/>
    <w:rsid w:val="004F5760"/>
    <w:rsid w:val="004F6FE1"/>
    <w:rsid w:val="00503458"/>
    <w:rsid w:val="00517756"/>
    <w:rsid w:val="00520967"/>
    <w:rsid w:val="00521ECD"/>
    <w:rsid w:val="005254D7"/>
    <w:rsid w:val="005260B3"/>
    <w:rsid w:val="005303C9"/>
    <w:rsid w:val="00542E21"/>
    <w:rsid w:val="00551EDD"/>
    <w:rsid w:val="00552A27"/>
    <w:rsid w:val="00565EE2"/>
    <w:rsid w:val="00566960"/>
    <w:rsid w:val="00574766"/>
    <w:rsid w:val="0057597B"/>
    <w:rsid w:val="00577392"/>
    <w:rsid w:val="005918D9"/>
    <w:rsid w:val="00596F37"/>
    <w:rsid w:val="005B0EC9"/>
    <w:rsid w:val="005B37B4"/>
    <w:rsid w:val="005C4B39"/>
    <w:rsid w:val="005C5BA3"/>
    <w:rsid w:val="005C7DC1"/>
    <w:rsid w:val="005D2FBA"/>
    <w:rsid w:val="005D6F31"/>
    <w:rsid w:val="005E064B"/>
    <w:rsid w:val="005E5A02"/>
    <w:rsid w:val="00601017"/>
    <w:rsid w:val="00621873"/>
    <w:rsid w:val="0062258A"/>
    <w:rsid w:val="0063225E"/>
    <w:rsid w:val="006331D6"/>
    <w:rsid w:val="00637197"/>
    <w:rsid w:val="00664A84"/>
    <w:rsid w:val="00683005"/>
    <w:rsid w:val="0068714A"/>
    <w:rsid w:val="00696CF3"/>
    <w:rsid w:val="006A1BEB"/>
    <w:rsid w:val="006B0942"/>
    <w:rsid w:val="006B2855"/>
    <w:rsid w:val="006B2BD4"/>
    <w:rsid w:val="006B3141"/>
    <w:rsid w:val="006C1F86"/>
    <w:rsid w:val="006C3588"/>
    <w:rsid w:val="006C4F98"/>
    <w:rsid w:val="006C68FE"/>
    <w:rsid w:val="006D338B"/>
    <w:rsid w:val="006D792A"/>
    <w:rsid w:val="007023B2"/>
    <w:rsid w:val="0071350B"/>
    <w:rsid w:val="007161A1"/>
    <w:rsid w:val="0072170F"/>
    <w:rsid w:val="007221EE"/>
    <w:rsid w:val="00724B13"/>
    <w:rsid w:val="0073136F"/>
    <w:rsid w:val="00732356"/>
    <w:rsid w:val="00736E21"/>
    <w:rsid w:val="007406D6"/>
    <w:rsid w:val="00741BC5"/>
    <w:rsid w:val="0074281C"/>
    <w:rsid w:val="00756DA4"/>
    <w:rsid w:val="00775304"/>
    <w:rsid w:val="00784DDA"/>
    <w:rsid w:val="007869A7"/>
    <w:rsid w:val="00792942"/>
    <w:rsid w:val="00793820"/>
    <w:rsid w:val="007A3051"/>
    <w:rsid w:val="007A5FCC"/>
    <w:rsid w:val="007A62F5"/>
    <w:rsid w:val="007B40E0"/>
    <w:rsid w:val="007D0D8A"/>
    <w:rsid w:val="007E064F"/>
    <w:rsid w:val="007E0944"/>
    <w:rsid w:val="007E65AD"/>
    <w:rsid w:val="007F2725"/>
    <w:rsid w:val="008027AF"/>
    <w:rsid w:val="00803651"/>
    <w:rsid w:val="008061E8"/>
    <w:rsid w:val="00816A9D"/>
    <w:rsid w:val="008172F4"/>
    <w:rsid w:val="00817F39"/>
    <w:rsid w:val="00830030"/>
    <w:rsid w:val="00833102"/>
    <w:rsid w:val="008409D4"/>
    <w:rsid w:val="008412BB"/>
    <w:rsid w:val="00845A0E"/>
    <w:rsid w:val="008579E5"/>
    <w:rsid w:val="0086048B"/>
    <w:rsid w:val="00860CF8"/>
    <w:rsid w:val="00890F4D"/>
    <w:rsid w:val="008A6817"/>
    <w:rsid w:val="008B112B"/>
    <w:rsid w:val="008C4A93"/>
    <w:rsid w:val="008E0E6A"/>
    <w:rsid w:val="008E46C6"/>
    <w:rsid w:val="008E5EFD"/>
    <w:rsid w:val="008E695A"/>
    <w:rsid w:val="008F15B7"/>
    <w:rsid w:val="00903C48"/>
    <w:rsid w:val="00903CE6"/>
    <w:rsid w:val="00925A82"/>
    <w:rsid w:val="009266C1"/>
    <w:rsid w:val="00927C1E"/>
    <w:rsid w:val="00931B2B"/>
    <w:rsid w:val="00932F7E"/>
    <w:rsid w:val="00936F3E"/>
    <w:rsid w:val="00943F41"/>
    <w:rsid w:val="00946FE6"/>
    <w:rsid w:val="009529A9"/>
    <w:rsid w:val="00956BF9"/>
    <w:rsid w:val="00956C29"/>
    <w:rsid w:val="00957324"/>
    <w:rsid w:val="00974B26"/>
    <w:rsid w:val="009918CA"/>
    <w:rsid w:val="00991DDC"/>
    <w:rsid w:val="00993CEA"/>
    <w:rsid w:val="009B28B1"/>
    <w:rsid w:val="009C1C58"/>
    <w:rsid w:val="009C2124"/>
    <w:rsid w:val="009C3405"/>
    <w:rsid w:val="009C4966"/>
    <w:rsid w:val="009C7C13"/>
    <w:rsid w:val="009D516D"/>
    <w:rsid w:val="009D66D4"/>
    <w:rsid w:val="009E17F6"/>
    <w:rsid w:val="009E4E18"/>
    <w:rsid w:val="009E50BF"/>
    <w:rsid w:val="009F4727"/>
    <w:rsid w:val="009F5B36"/>
    <w:rsid w:val="00A11B5F"/>
    <w:rsid w:val="00A13D18"/>
    <w:rsid w:val="00A20E5F"/>
    <w:rsid w:val="00A2721A"/>
    <w:rsid w:val="00A30B80"/>
    <w:rsid w:val="00A50186"/>
    <w:rsid w:val="00A5082C"/>
    <w:rsid w:val="00A776D4"/>
    <w:rsid w:val="00A8166B"/>
    <w:rsid w:val="00A92C00"/>
    <w:rsid w:val="00A92FAB"/>
    <w:rsid w:val="00A9309C"/>
    <w:rsid w:val="00AA6410"/>
    <w:rsid w:val="00AB0C7E"/>
    <w:rsid w:val="00AB3CFC"/>
    <w:rsid w:val="00AB45C0"/>
    <w:rsid w:val="00AC0397"/>
    <w:rsid w:val="00AE0D0D"/>
    <w:rsid w:val="00AE2572"/>
    <w:rsid w:val="00AE45BA"/>
    <w:rsid w:val="00AE504E"/>
    <w:rsid w:val="00AE59A2"/>
    <w:rsid w:val="00AE5FE6"/>
    <w:rsid w:val="00AE6A88"/>
    <w:rsid w:val="00AF7527"/>
    <w:rsid w:val="00B03E97"/>
    <w:rsid w:val="00B12A6B"/>
    <w:rsid w:val="00B178FE"/>
    <w:rsid w:val="00B250EA"/>
    <w:rsid w:val="00B265E9"/>
    <w:rsid w:val="00B32B53"/>
    <w:rsid w:val="00B40C9C"/>
    <w:rsid w:val="00B507D5"/>
    <w:rsid w:val="00B6205C"/>
    <w:rsid w:val="00B63E13"/>
    <w:rsid w:val="00B77E04"/>
    <w:rsid w:val="00B8562F"/>
    <w:rsid w:val="00BA1C43"/>
    <w:rsid w:val="00BA2AA0"/>
    <w:rsid w:val="00BB3F86"/>
    <w:rsid w:val="00BB5F64"/>
    <w:rsid w:val="00BC1F78"/>
    <w:rsid w:val="00BC70B7"/>
    <w:rsid w:val="00BE33C5"/>
    <w:rsid w:val="00BE7032"/>
    <w:rsid w:val="00BF1FC8"/>
    <w:rsid w:val="00C06CA7"/>
    <w:rsid w:val="00C07B88"/>
    <w:rsid w:val="00C15918"/>
    <w:rsid w:val="00C224BF"/>
    <w:rsid w:val="00C25766"/>
    <w:rsid w:val="00C31E35"/>
    <w:rsid w:val="00C3275F"/>
    <w:rsid w:val="00C42EED"/>
    <w:rsid w:val="00C50965"/>
    <w:rsid w:val="00C514B5"/>
    <w:rsid w:val="00C54B95"/>
    <w:rsid w:val="00C552FF"/>
    <w:rsid w:val="00C55491"/>
    <w:rsid w:val="00C57199"/>
    <w:rsid w:val="00C6291B"/>
    <w:rsid w:val="00C668B2"/>
    <w:rsid w:val="00C7186A"/>
    <w:rsid w:val="00C724BC"/>
    <w:rsid w:val="00C94093"/>
    <w:rsid w:val="00CA0FEC"/>
    <w:rsid w:val="00CA65DD"/>
    <w:rsid w:val="00CC0189"/>
    <w:rsid w:val="00CC306E"/>
    <w:rsid w:val="00CD2C27"/>
    <w:rsid w:val="00CD3EB3"/>
    <w:rsid w:val="00CE5FFA"/>
    <w:rsid w:val="00CF4EDF"/>
    <w:rsid w:val="00D10323"/>
    <w:rsid w:val="00D32A29"/>
    <w:rsid w:val="00D373F1"/>
    <w:rsid w:val="00D40701"/>
    <w:rsid w:val="00D46149"/>
    <w:rsid w:val="00D64649"/>
    <w:rsid w:val="00D65FC5"/>
    <w:rsid w:val="00D66A8A"/>
    <w:rsid w:val="00D91C22"/>
    <w:rsid w:val="00DA201A"/>
    <w:rsid w:val="00DA68DC"/>
    <w:rsid w:val="00DB0BA1"/>
    <w:rsid w:val="00DB21A4"/>
    <w:rsid w:val="00DD369C"/>
    <w:rsid w:val="00DD73B5"/>
    <w:rsid w:val="00DE059C"/>
    <w:rsid w:val="00E00183"/>
    <w:rsid w:val="00E0461E"/>
    <w:rsid w:val="00E1379A"/>
    <w:rsid w:val="00E144A7"/>
    <w:rsid w:val="00E14D01"/>
    <w:rsid w:val="00E2580E"/>
    <w:rsid w:val="00E34BE1"/>
    <w:rsid w:val="00E35C0F"/>
    <w:rsid w:val="00E505A4"/>
    <w:rsid w:val="00E50BC8"/>
    <w:rsid w:val="00E735B2"/>
    <w:rsid w:val="00E7775F"/>
    <w:rsid w:val="00E85555"/>
    <w:rsid w:val="00E877F9"/>
    <w:rsid w:val="00EA5E17"/>
    <w:rsid w:val="00EB7104"/>
    <w:rsid w:val="00EC0698"/>
    <w:rsid w:val="00EC1554"/>
    <w:rsid w:val="00EC6A44"/>
    <w:rsid w:val="00ED3434"/>
    <w:rsid w:val="00EE7468"/>
    <w:rsid w:val="00EF0857"/>
    <w:rsid w:val="00EF523D"/>
    <w:rsid w:val="00F02209"/>
    <w:rsid w:val="00F04052"/>
    <w:rsid w:val="00F063A9"/>
    <w:rsid w:val="00F20862"/>
    <w:rsid w:val="00F24446"/>
    <w:rsid w:val="00F44E23"/>
    <w:rsid w:val="00F5171E"/>
    <w:rsid w:val="00F54239"/>
    <w:rsid w:val="00F679D6"/>
    <w:rsid w:val="00F76E67"/>
    <w:rsid w:val="00F8324A"/>
    <w:rsid w:val="00F85B1A"/>
    <w:rsid w:val="00F85EA0"/>
    <w:rsid w:val="00F94CA4"/>
    <w:rsid w:val="00FD77E0"/>
    <w:rsid w:val="00FE2EC0"/>
    <w:rsid w:val="00FE6690"/>
    <w:rsid w:val="00FF2637"/>
    <w:rsid w:val="00FF6D37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C8F6BB"/>
  <w15:docId w15:val="{D9319325-9D58-46EB-BE49-5AAC131C6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link w:val="Heading2Char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link w:val="BodyTextIndent2Char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FD77E0"/>
    <w:pPr>
      <w:spacing w:after="120" w:line="480" w:lineRule="auto"/>
    </w:pPr>
  </w:style>
  <w:style w:type="paragraph" w:styleId="BalloonText">
    <w:name w:val="Balloon Text"/>
    <w:basedOn w:val="Normal"/>
    <w:link w:val="BalloonTextChar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link w:val="BodyTextChar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uiPriority w:val="99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6B3141"/>
    <w:rPr>
      <w:sz w:val="24"/>
      <w:lang w:val="en-GB"/>
    </w:rPr>
  </w:style>
  <w:style w:type="character" w:customStyle="1" w:styleId="Heading2Char">
    <w:name w:val="Heading 2 Char"/>
    <w:basedOn w:val="DefaultParagraphFont"/>
    <w:link w:val="Heading2"/>
    <w:rsid w:val="00DA68DC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rsid w:val="00DA68DC"/>
    <w:rPr>
      <w:rFonts w:ascii="Arial" w:hAnsi="Arial" w:cs="Arial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DA68DC"/>
    <w:rPr>
      <w:rFonts w:ascii="Arial Armenian" w:hAnsi="Arial Armenian"/>
      <w:b/>
      <w:sz w:val="28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DA68DC"/>
    <w:rPr>
      <w:rFonts w:ascii="Arial Armenian" w:hAnsi="Arial Armenian"/>
      <w:sz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DA68DC"/>
    <w:rPr>
      <w:rFonts w:ascii="Arial Armenian" w:hAnsi="Arial Armenian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DA68DC"/>
    <w:rPr>
      <w:sz w:val="24"/>
      <w:lang w:val="en-GB"/>
    </w:rPr>
  </w:style>
  <w:style w:type="character" w:customStyle="1" w:styleId="BalloonTextChar">
    <w:name w:val="Balloon Text Char"/>
    <w:basedOn w:val="DefaultParagraphFont"/>
    <w:link w:val="BalloonText"/>
    <w:semiHidden/>
    <w:rsid w:val="00DA68DC"/>
    <w:rPr>
      <w:rFonts w:ascii="Tahoma" w:hAnsi="Tahoma" w:cs="Tahoma"/>
      <w:sz w:val="16"/>
      <w:szCs w:val="16"/>
      <w:lang w:val="en-GB"/>
    </w:rPr>
  </w:style>
  <w:style w:type="character" w:customStyle="1" w:styleId="BodyTextChar">
    <w:name w:val="Body Text Char"/>
    <w:basedOn w:val="DefaultParagraphFont"/>
    <w:link w:val="BodyText"/>
    <w:rsid w:val="00DA68DC"/>
    <w:rPr>
      <w:sz w:val="24"/>
      <w:lang w:val="en-GB"/>
    </w:rPr>
  </w:style>
  <w:style w:type="paragraph" w:styleId="Header">
    <w:name w:val="header"/>
    <w:basedOn w:val="Normal"/>
    <w:link w:val="Head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HeaderChar">
    <w:name w:val="Header Char"/>
    <w:basedOn w:val="DefaultParagraphFont"/>
    <w:link w:val="Header"/>
    <w:rsid w:val="00DA68DC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FooterChar">
    <w:name w:val="Footer Char"/>
    <w:basedOn w:val="DefaultParagraphFont"/>
    <w:link w:val="Footer"/>
    <w:rsid w:val="00DA68DC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  <w:rsid w:val="00DA68DC"/>
  </w:style>
  <w:style w:type="paragraph" w:customStyle="1" w:styleId="Style150">
    <w:name w:val="Style1.5"/>
    <w:basedOn w:val="Normal"/>
    <w:rsid w:val="00DA68DC"/>
    <w:pPr>
      <w:spacing w:line="36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paragraph" w:customStyle="1" w:styleId="russtyle">
    <w:name w:val="russtyle"/>
    <w:basedOn w:val="Normal"/>
    <w:rsid w:val="00DA68DC"/>
    <w:rPr>
      <w:rFonts w:ascii="Russian Baltica" w:hAnsi="Russian Baltica"/>
      <w:sz w:val="22"/>
      <w:lang w:val="en-US" w:eastAsia="ru-RU"/>
    </w:rPr>
  </w:style>
  <w:style w:type="paragraph" w:customStyle="1" w:styleId="Style6">
    <w:name w:val="Style6"/>
    <w:basedOn w:val="mechtex"/>
    <w:rsid w:val="00DA68DC"/>
    <w:rPr>
      <w:rFonts w:cs="Times New Roman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A68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7188C-2137-4F04-AB8F-18C085EB4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3464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https:/mul2-mud.gov.am/tasks/500896/oneclick/13Himnavorum_Shurnux_2022 (1).docx?token=6947df93599b1d8aef1b9f6b6ba6668c</cp:keywords>
  <cp:lastModifiedBy>Ashot Pirumyan</cp:lastModifiedBy>
  <cp:revision>13</cp:revision>
  <cp:lastPrinted>2020-05-05T10:41:00Z</cp:lastPrinted>
  <dcterms:created xsi:type="dcterms:W3CDTF">2022-04-28T11:27:00Z</dcterms:created>
  <dcterms:modified xsi:type="dcterms:W3CDTF">2022-08-04T14:12:00Z</dcterms:modified>
</cp:coreProperties>
</file>