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C637B6" w14:textId="77777777" w:rsidR="001A761E" w:rsidRPr="003E04AD" w:rsidRDefault="001A761E" w:rsidP="003E04AD">
      <w:pPr>
        <w:spacing w:after="0" w:line="360" w:lineRule="auto"/>
        <w:jc w:val="center"/>
        <w:rPr>
          <w:rFonts w:ascii="GHEA Grapalat" w:eastAsia="Times New Roman" w:hAnsi="GHEA Grapalat" w:cs="Sylfaen"/>
          <w:b/>
          <w:sz w:val="24"/>
          <w:szCs w:val="24"/>
          <w:lang w:val="fr-FR"/>
        </w:rPr>
      </w:pPr>
      <w:r w:rsidRPr="003E04AD">
        <w:rPr>
          <w:rFonts w:ascii="GHEA Grapalat" w:eastAsia="Times New Roman" w:hAnsi="GHEA Grapalat" w:cs="Sylfaen"/>
          <w:b/>
          <w:sz w:val="24"/>
          <w:szCs w:val="24"/>
          <w:lang w:val="fr-FR"/>
        </w:rPr>
        <w:t>ՀԻՄՆԱՎՈՐՈՒՄ</w:t>
      </w:r>
    </w:p>
    <w:p w14:paraId="76542E0F" w14:textId="77777777" w:rsidR="00335373" w:rsidRPr="003E04AD" w:rsidRDefault="00335373" w:rsidP="003E04AD">
      <w:pPr>
        <w:spacing w:after="0" w:line="360" w:lineRule="auto"/>
        <w:jc w:val="center"/>
        <w:rPr>
          <w:rFonts w:ascii="GHEA Grapalat" w:eastAsia="Times New Roman" w:hAnsi="GHEA Grapalat" w:cs="Sylfaen"/>
          <w:b/>
          <w:sz w:val="24"/>
          <w:szCs w:val="24"/>
        </w:rPr>
      </w:pPr>
    </w:p>
    <w:p w14:paraId="1677F9B3" w14:textId="70BEF686" w:rsidR="00335373" w:rsidRPr="00A34234" w:rsidRDefault="00335373" w:rsidP="001F644A">
      <w:pPr>
        <w:tabs>
          <w:tab w:val="center" w:pos="-6480"/>
          <w:tab w:val="right" w:pos="8640"/>
        </w:tabs>
        <w:spacing w:after="0" w:line="240" w:lineRule="auto"/>
        <w:ind w:right="-270"/>
        <w:rPr>
          <w:rFonts w:ascii="GHEA Grapalat" w:eastAsia="Times New Roman" w:hAnsi="GHEA Grapalat" w:cs="Times New Roman"/>
          <w:b/>
          <w:sz w:val="24"/>
          <w:szCs w:val="24"/>
          <w:lang w:val="pt-BR" w:eastAsia="ru-RU"/>
        </w:rPr>
      </w:pPr>
      <w:r w:rsidRPr="003E04AD">
        <w:rPr>
          <w:rFonts w:ascii="GHEA Grapalat" w:eastAsia="Times New Roman" w:hAnsi="GHEA Grapalat" w:cs="Times New Roman"/>
          <w:b/>
          <w:sz w:val="24"/>
          <w:szCs w:val="24"/>
          <w:lang w:val="af-ZA" w:eastAsia="ru-RU"/>
        </w:rPr>
        <w:t xml:space="preserve">«ՀԱՅԱՍՏԱՆԻ ՀԱՆՐԱՊԵՏՈՒԹՅԱՆ </w:t>
      </w:r>
      <w:r w:rsidRPr="00A34234">
        <w:rPr>
          <w:rFonts w:ascii="GHEA Grapalat" w:eastAsia="Times New Roman" w:hAnsi="GHEA Grapalat" w:cs="Times New Roman"/>
          <w:b/>
          <w:sz w:val="24"/>
          <w:szCs w:val="24"/>
          <w:lang w:val="pt-BR" w:eastAsia="ru-RU"/>
        </w:rPr>
        <w:t>ԿԱՌԱՎԱՐՈՒԹՅԱՆ 202</w:t>
      </w:r>
      <w:r w:rsidR="00AB7471" w:rsidRPr="00A34234">
        <w:rPr>
          <w:rFonts w:ascii="GHEA Grapalat" w:eastAsia="Times New Roman" w:hAnsi="GHEA Grapalat" w:cs="Times New Roman"/>
          <w:b/>
          <w:sz w:val="24"/>
          <w:szCs w:val="24"/>
          <w:lang w:val="pt-BR" w:eastAsia="ru-RU"/>
        </w:rPr>
        <w:t>2</w:t>
      </w:r>
      <w:r w:rsidRPr="00A34234">
        <w:rPr>
          <w:rFonts w:ascii="GHEA Grapalat" w:eastAsia="Times New Roman" w:hAnsi="GHEA Grapalat" w:cs="Times New Roman"/>
          <w:b/>
          <w:sz w:val="24"/>
          <w:szCs w:val="24"/>
          <w:lang w:val="pt-BR" w:eastAsia="ru-RU"/>
        </w:rPr>
        <w:t xml:space="preserve"> ԹՎԱԿԱՆԻ ՄԱՐՏԻ </w:t>
      </w:r>
      <w:r w:rsidR="00AB7471" w:rsidRPr="00A34234">
        <w:rPr>
          <w:rFonts w:ascii="GHEA Grapalat" w:eastAsia="Times New Roman" w:hAnsi="GHEA Grapalat" w:cs="Times New Roman"/>
          <w:b/>
          <w:sz w:val="24"/>
          <w:szCs w:val="24"/>
          <w:lang w:val="pt-BR" w:eastAsia="ru-RU"/>
        </w:rPr>
        <w:t>17</w:t>
      </w:r>
      <w:r w:rsidRPr="00A34234">
        <w:rPr>
          <w:rFonts w:ascii="GHEA Grapalat" w:eastAsia="Times New Roman" w:hAnsi="GHEA Grapalat" w:cs="Times New Roman"/>
          <w:b/>
          <w:sz w:val="24"/>
          <w:szCs w:val="24"/>
          <w:lang w:val="pt-BR" w:eastAsia="ru-RU"/>
        </w:rPr>
        <w:t xml:space="preserve">-Ի N </w:t>
      </w:r>
      <w:r w:rsidR="00AB7471" w:rsidRPr="00A34234">
        <w:rPr>
          <w:rFonts w:ascii="GHEA Grapalat" w:eastAsia="Times New Roman" w:hAnsi="GHEA Grapalat" w:cs="Times New Roman"/>
          <w:b/>
          <w:sz w:val="24"/>
          <w:szCs w:val="24"/>
          <w:lang w:val="pt-BR" w:eastAsia="ru-RU"/>
        </w:rPr>
        <w:t>334</w:t>
      </w:r>
      <w:r w:rsidRPr="00A34234">
        <w:rPr>
          <w:rFonts w:ascii="GHEA Grapalat" w:eastAsia="Times New Roman" w:hAnsi="GHEA Grapalat" w:cs="Times New Roman"/>
          <w:b/>
          <w:sz w:val="24"/>
          <w:szCs w:val="24"/>
          <w:lang w:val="pt-BR" w:eastAsia="ru-RU"/>
        </w:rPr>
        <w:t>-Ա ՈՐՈՇՄԱՆ ՄԵՋ ՓՈՓՈԽՈՒԹՅՈՒՆ</w:t>
      </w:r>
      <w:r w:rsidR="004D6CB5">
        <w:rPr>
          <w:rFonts w:ascii="GHEA Grapalat" w:eastAsia="Times New Roman" w:hAnsi="GHEA Grapalat" w:cs="Times New Roman"/>
          <w:b/>
          <w:sz w:val="24"/>
          <w:szCs w:val="24"/>
          <w:lang w:val="pt-BR" w:eastAsia="ru-RU"/>
        </w:rPr>
        <w:t>ՆԵՐ</w:t>
      </w:r>
      <w:r w:rsidR="00A34234" w:rsidRPr="00A34234">
        <w:rPr>
          <w:rFonts w:ascii="GHEA Grapalat" w:eastAsia="Times New Roman" w:hAnsi="GHEA Grapalat" w:cs="Times New Roman"/>
          <w:b/>
          <w:sz w:val="24"/>
          <w:szCs w:val="24"/>
          <w:lang w:val="pt-BR" w:eastAsia="ru-RU"/>
        </w:rPr>
        <w:t xml:space="preserve"> </w:t>
      </w:r>
      <w:r w:rsidRPr="00A34234">
        <w:rPr>
          <w:rFonts w:ascii="GHEA Grapalat" w:eastAsia="Times New Roman" w:hAnsi="GHEA Grapalat" w:cs="Times New Roman"/>
          <w:b/>
          <w:sz w:val="24"/>
          <w:szCs w:val="24"/>
          <w:lang w:val="pt-BR" w:eastAsia="ru-RU"/>
        </w:rPr>
        <w:t>ԿԱՏԱՐԵԼՈՒ ՄԱՍԻՆ»</w:t>
      </w:r>
    </w:p>
    <w:p w14:paraId="13B3126F" w14:textId="1E4AC957" w:rsidR="00335373" w:rsidRPr="00BC2FE4" w:rsidRDefault="00335373" w:rsidP="001F644A">
      <w:pPr>
        <w:tabs>
          <w:tab w:val="center" w:pos="-6480"/>
          <w:tab w:val="right" w:pos="8640"/>
        </w:tabs>
        <w:spacing w:after="0" w:line="240" w:lineRule="auto"/>
        <w:ind w:right="90"/>
        <w:rPr>
          <w:rFonts w:ascii="GHEA Grapalat" w:eastAsia="Times New Roman" w:hAnsi="GHEA Grapalat" w:cs="Times New Roman"/>
          <w:b/>
          <w:sz w:val="24"/>
          <w:szCs w:val="24"/>
          <w:lang w:val="hy-AM" w:eastAsia="ru-RU"/>
        </w:rPr>
      </w:pPr>
      <w:r w:rsidRPr="00A34234">
        <w:rPr>
          <w:rFonts w:ascii="GHEA Grapalat" w:eastAsia="Times New Roman" w:hAnsi="GHEA Grapalat" w:cs="Times New Roman"/>
          <w:b/>
          <w:sz w:val="24"/>
          <w:szCs w:val="24"/>
          <w:lang w:val="pt-BR" w:eastAsia="ru-RU"/>
        </w:rPr>
        <w:t>ՀԱՅԱՍՏԱՆԻ</w:t>
      </w:r>
      <w:r w:rsidRPr="003E04AD">
        <w:rPr>
          <w:rFonts w:ascii="GHEA Grapalat" w:eastAsia="Times New Roman" w:hAnsi="GHEA Grapalat" w:cs="Times New Roman"/>
          <w:b/>
          <w:sz w:val="24"/>
          <w:szCs w:val="24"/>
          <w:lang w:val="pt-BR" w:eastAsia="ru-RU"/>
        </w:rPr>
        <w:t xml:space="preserve"> </w:t>
      </w:r>
      <w:r w:rsidRPr="00A34234">
        <w:rPr>
          <w:rFonts w:ascii="GHEA Grapalat" w:eastAsia="Times New Roman" w:hAnsi="GHEA Grapalat" w:cs="Times New Roman"/>
          <w:b/>
          <w:sz w:val="24"/>
          <w:szCs w:val="24"/>
          <w:lang w:val="pt-BR" w:eastAsia="ru-RU"/>
        </w:rPr>
        <w:t>ՀԱՆՐԱՊԵՏՈՒԹՅԱՆ</w:t>
      </w:r>
      <w:r w:rsidRPr="003E04AD">
        <w:rPr>
          <w:rFonts w:ascii="GHEA Grapalat" w:eastAsia="Times New Roman" w:hAnsi="GHEA Grapalat" w:cs="Times New Roman"/>
          <w:b/>
          <w:sz w:val="24"/>
          <w:szCs w:val="24"/>
          <w:lang w:val="pt-BR" w:eastAsia="ru-RU"/>
        </w:rPr>
        <w:t xml:space="preserve"> ԿԱՌԱՎԱՐՈՒԹՅԱՆ </w:t>
      </w:r>
      <w:r w:rsidRPr="003E04AD">
        <w:rPr>
          <w:rFonts w:ascii="GHEA Grapalat" w:eastAsia="Times New Roman" w:hAnsi="GHEA Grapalat" w:cs="Times New Roman"/>
          <w:b/>
          <w:sz w:val="24"/>
          <w:szCs w:val="24"/>
          <w:lang w:val="hy-AM" w:eastAsia="ru-RU"/>
        </w:rPr>
        <w:t>ՈՐՈՇՄԱՆ</w:t>
      </w:r>
      <w:r w:rsidRPr="003E04AD">
        <w:rPr>
          <w:rFonts w:ascii="GHEA Grapalat" w:eastAsia="Times New Roman" w:hAnsi="GHEA Grapalat" w:cs="Times New Roman"/>
          <w:b/>
          <w:sz w:val="24"/>
          <w:szCs w:val="24"/>
          <w:lang w:val="pt-BR" w:eastAsia="ru-RU"/>
        </w:rPr>
        <w:t xml:space="preserve"> </w:t>
      </w:r>
      <w:r w:rsidRPr="003E04AD">
        <w:rPr>
          <w:rFonts w:ascii="GHEA Grapalat" w:eastAsia="Times New Roman" w:hAnsi="GHEA Grapalat" w:cs="Times New Roman"/>
          <w:b/>
          <w:sz w:val="24"/>
          <w:szCs w:val="24"/>
          <w:lang w:val="hy-AM" w:eastAsia="ru-RU"/>
        </w:rPr>
        <w:t>ՆԱԽԱԳԾԻ</w:t>
      </w:r>
      <w:r w:rsidR="00BC2FE4" w:rsidRPr="00BC2FE4">
        <w:rPr>
          <w:rFonts w:ascii="GHEA Grapalat" w:eastAsia="Times New Roman" w:hAnsi="GHEA Grapalat" w:cs="Times New Roman"/>
          <w:b/>
          <w:sz w:val="24"/>
          <w:szCs w:val="24"/>
          <w:lang w:val="pt-BR" w:eastAsia="ru-RU"/>
        </w:rPr>
        <w:t xml:space="preserve"> </w:t>
      </w:r>
    </w:p>
    <w:p w14:paraId="57D6EDF6" w14:textId="77777777" w:rsidR="001A761E" w:rsidRPr="003E04AD" w:rsidRDefault="001A761E" w:rsidP="003E04AD">
      <w:pPr>
        <w:spacing w:after="0" w:line="360" w:lineRule="auto"/>
        <w:jc w:val="center"/>
        <w:rPr>
          <w:rFonts w:ascii="GHEA Grapalat" w:eastAsia="Times New Roman" w:hAnsi="GHEA Grapalat" w:cs="Sylfaen"/>
          <w:b/>
          <w:sz w:val="24"/>
          <w:szCs w:val="24"/>
          <w:lang w:val="fr-FR"/>
        </w:rPr>
      </w:pPr>
    </w:p>
    <w:p w14:paraId="6B73D4B3" w14:textId="24CBEC6A" w:rsidR="0044671D" w:rsidRPr="003E04AD" w:rsidRDefault="0044671D" w:rsidP="003E04AD">
      <w:pPr>
        <w:pStyle w:val="ListParagraph"/>
        <w:numPr>
          <w:ilvl w:val="0"/>
          <w:numId w:val="6"/>
        </w:numPr>
        <w:spacing w:after="0" w:line="360" w:lineRule="auto"/>
        <w:ind w:right="191"/>
        <w:jc w:val="both"/>
        <w:rPr>
          <w:rFonts w:ascii="GHEA Grapalat" w:eastAsia="Times New Roman" w:hAnsi="GHEA Grapalat" w:cs="Times New Roman"/>
          <w:b/>
          <w:sz w:val="24"/>
          <w:szCs w:val="24"/>
          <w:lang w:val="hy-AM"/>
        </w:rPr>
      </w:pPr>
      <w:r w:rsidRPr="003E04AD">
        <w:rPr>
          <w:rFonts w:ascii="GHEA Grapalat" w:eastAsia="Times New Roman" w:hAnsi="GHEA Grapalat" w:cs="Times New Roman"/>
          <w:b/>
          <w:sz w:val="24"/>
          <w:szCs w:val="24"/>
          <w:lang w:val="hy-AM"/>
        </w:rPr>
        <w:t>Իրավական ակտի անհրաժեշտությունը</w:t>
      </w:r>
      <w:r w:rsidR="001F644A">
        <w:rPr>
          <w:rFonts w:ascii="GHEA Grapalat" w:eastAsia="Times New Roman" w:hAnsi="GHEA Grapalat" w:cs="Times New Roman"/>
          <w:b/>
          <w:sz w:val="24"/>
          <w:szCs w:val="24"/>
          <w:lang w:val="hy-AM"/>
        </w:rPr>
        <w:t>.</w:t>
      </w:r>
    </w:p>
    <w:p w14:paraId="323F00B7" w14:textId="2A9024E9" w:rsidR="006C75A1" w:rsidRPr="003267CD" w:rsidRDefault="006C75A1" w:rsidP="006C75A1">
      <w:pPr>
        <w:tabs>
          <w:tab w:val="left" w:pos="450"/>
        </w:tabs>
        <w:spacing w:after="0" w:line="360" w:lineRule="auto"/>
        <w:jc w:val="both"/>
        <w:rPr>
          <w:rFonts w:ascii="GHEA Grapalat" w:hAnsi="GHEA Grapalat"/>
          <w:sz w:val="24"/>
          <w:szCs w:val="24"/>
          <w:lang w:val="hy-AM"/>
        </w:rPr>
      </w:pPr>
      <w:r w:rsidRPr="006C75A1">
        <w:rPr>
          <w:rFonts w:ascii="GHEA Grapalat" w:hAnsi="GHEA Grapalat"/>
          <w:color w:val="00B050"/>
          <w:sz w:val="24"/>
          <w:szCs w:val="24"/>
          <w:lang w:val="hy-AM"/>
        </w:rPr>
        <w:t xml:space="preserve">     </w:t>
      </w:r>
      <w:r w:rsidRPr="006C75A1">
        <w:rPr>
          <w:rFonts w:ascii="GHEA Grapalat" w:hAnsi="GHEA Grapalat"/>
          <w:sz w:val="24"/>
          <w:szCs w:val="24"/>
          <w:lang w:val="hy-AM"/>
        </w:rPr>
        <w:t xml:space="preserve">Հարցի կարգավորմանն ուղղված քայլերը պայմանավորված են ՀՀ 2022 թվականի պետական բյուջեով նախատեսված՝ ՀՀ կառավարության 17.03.2021թ «Հայաստանի Հանրապետության 2022 թվականի պետական բյուջեով առանձին մարմինների համար նախատեսված հատկացումների հաշվին բանկային վճարային քարտերով շրջանառվող միջոցների և կանխիկ ձևով կատարվող ծախսերի տարեկան չափաքանակները հաստատելու մասին» N 334-Ա որոշմամբ սահմանված չափաքանակներում փոփոխություններ կատարելու և ՀՀ կառավարության որոշման սույն նախագծում ներառված՝ ՀՀ Ազգային ժողովի մասով նախատեսված հատկացումների հաշվին բանկային վճարային քարտերով շրջանառվող միջոցների տարեկան չափաքանակներում փոփոխություններ կատարելու անհրաժեշտությամբ՝ համաձայն ՀՀ կառավարության 15.06.2018թ «Բյուջեների կատարման կարգը հաստատելու և Հայաստանի Հանրապետության </w:t>
      </w:r>
      <w:r w:rsidRPr="003267CD">
        <w:rPr>
          <w:rFonts w:ascii="GHEA Grapalat" w:hAnsi="GHEA Grapalat"/>
          <w:sz w:val="24"/>
          <w:szCs w:val="24"/>
          <w:lang w:val="hy-AM"/>
        </w:rPr>
        <w:t xml:space="preserve">կառավարության մի շարք որոշումներ ուժը կորցրած ճանաչելու մասին» N 706 որոշմամբ սահմանված կարգի: </w:t>
      </w:r>
    </w:p>
    <w:p w14:paraId="6C1F545B" w14:textId="3E39682A" w:rsidR="005F27CB" w:rsidRPr="001F644A" w:rsidRDefault="005F27CB" w:rsidP="005F27CB">
      <w:pPr>
        <w:pStyle w:val="ListParagraph"/>
        <w:numPr>
          <w:ilvl w:val="0"/>
          <w:numId w:val="6"/>
        </w:numPr>
        <w:spacing w:after="0" w:line="360" w:lineRule="auto"/>
        <w:ind w:right="191"/>
        <w:jc w:val="both"/>
        <w:rPr>
          <w:rFonts w:ascii="GHEA Grapalat" w:eastAsia="Times New Roman" w:hAnsi="GHEA Grapalat" w:cs="Times New Roman"/>
          <w:b/>
          <w:sz w:val="24"/>
          <w:szCs w:val="24"/>
          <w:lang w:val="hy-AM"/>
        </w:rPr>
      </w:pPr>
      <w:r w:rsidRPr="001F644A">
        <w:rPr>
          <w:rFonts w:ascii="GHEA Grapalat" w:eastAsia="Times New Roman" w:hAnsi="GHEA Grapalat" w:cs="Times New Roman"/>
          <w:b/>
          <w:sz w:val="24"/>
          <w:szCs w:val="24"/>
          <w:lang w:val="hy-AM"/>
        </w:rPr>
        <w:t>Ընթացիկ իրավիճակը և խնդիրները</w:t>
      </w:r>
      <w:r w:rsidR="001F644A">
        <w:rPr>
          <w:rFonts w:ascii="GHEA Grapalat" w:eastAsia="Times New Roman" w:hAnsi="GHEA Grapalat" w:cs="Times New Roman"/>
          <w:b/>
          <w:sz w:val="24"/>
          <w:szCs w:val="24"/>
          <w:lang w:val="hy-AM"/>
        </w:rPr>
        <w:t>.</w:t>
      </w:r>
    </w:p>
    <w:p w14:paraId="08F40C84" w14:textId="6EB8CFE5" w:rsidR="005F27CB" w:rsidRPr="003267CD" w:rsidRDefault="003267CD" w:rsidP="00490495">
      <w:pPr>
        <w:tabs>
          <w:tab w:val="left" w:pos="450"/>
        </w:tabs>
        <w:spacing w:after="0" w:line="360" w:lineRule="auto"/>
        <w:jc w:val="both"/>
        <w:rPr>
          <w:rFonts w:ascii="GHEA Grapalat" w:hAnsi="GHEA Grapalat"/>
          <w:sz w:val="24"/>
          <w:szCs w:val="24"/>
          <w:lang w:val="hy-AM"/>
        </w:rPr>
      </w:pPr>
      <w:r w:rsidRPr="003267CD">
        <w:rPr>
          <w:rFonts w:ascii="GHEA Grapalat" w:hAnsi="GHEA Grapalat"/>
          <w:sz w:val="24"/>
          <w:szCs w:val="24"/>
          <w:lang w:val="hy-AM"/>
        </w:rPr>
        <w:t xml:space="preserve">     ՀՀ կառավարության քննարկմանը ներկայացված ՀՀ կառավարության վերոնշյալ որոշման նախագծի մշակման համար հիմք է հանդիսացել ՀՀ Ազգային ժողովի աշխատակազմի </w:t>
      </w:r>
      <w:r w:rsidR="00F12B23">
        <w:rPr>
          <w:rFonts w:ascii="GHEA Grapalat" w:hAnsi="GHEA Grapalat"/>
          <w:sz w:val="24"/>
          <w:szCs w:val="24"/>
          <w:lang w:val="hy-AM"/>
        </w:rPr>
        <w:t xml:space="preserve">կողմից </w:t>
      </w:r>
      <w:bookmarkStart w:id="0" w:name="_GoBack"/>
      <w:bookmarkEnd w:id="0"/>
      <w:r w:rsidRPr="003267CD">
        <w:rPr>
          <w:rFonts w:ascii="GHEA Grapalat" w:hAnsi="GHEA Grapalat"/>
          <w:sz w:val="24"/>
          <w:szCs w:val="24"/>
          <w:lang w:val="hy-AM"/>
        </w:rPr>
        <w:t>26.07.2022թ</w:t>
      </w:r>
      <w:r w:rsidR="009C70C6">
        <w:rPr>
          <w:rFonts w:ascii="GHEA Grapalat" w:hAnsi="GHEA Grapalat"/>
          <w:sz w:val="24"/>
          <w:szCs w:val="24"/>
          <w:lang w:val="hy-AM"/>
        </w:rPr>
        <w:t xml:space="preserve"> թիվ</w:t>
      </w:r>
      <w:r w:rsidRPr="003267CD">
        <w:rPr>
          <w:rFonts w:ascii="GHEA Grapalat" w:hAnsi="GHEA Grapalat"/>
          <w:sz w:val="24"/>
          <w:szCs w:val="24"/>
          <w:lang w:val="hy-AM"/>
        </w:rPr>
        <w:t xml:space="preserve"> 1/3259-2022 ՀՀ ֆինանսների նախարարություն ներկայացված</w:t>
      </w:r>
      <w:r w:rsidR="00602F58">
        <w:rPr>
          <w:rFonts w:ascii="GHEA Grapalat" w:hAnsi="GHEA Grapalat"/>
          <w:sz w:val="24"/>
          <w:szCs w:val="24"/>
          <w:lang w:val="hy-AM"/>
        </w:rPr>
        <w:t xml:space="preserve"> գրությունը</w:t>
      </w:r>
      <w:r w:rsidRPr="003267CD">
        <w:rPr>
          <w:rFonts w:ascii="GHEA Grapalat" w:hAnsi="GHEA Grapalat"/>
          <w:sz w:val="24"/>
          <w:szCs w:val="24"/>
          <w:lang w:val="hy-AM"/>
        </w:rPr>
        <w:t xml:space="preserve"> (կցվում է</w:t>
      </w:r>
      <w:r>
        <w:rPr>
          <w:rFonts w:ascii="GHEA Grapalat" w:hAnsi="GHEA Grapalat"/>
          <w:sz w:val="24"/>
          <w:szCs w:val="24"/>
          <w:lang w:val="hy-AM"/>
        </w:rPr>
        <w:t>)</w:t>
      </w:r>
      <w:r w:rsidRPr="003267CD">
        <w:rPr>
          <w:rFonts w:ascii="GHEA Grapalat" w:hAnsi="GHEA Grapalat"/>
          <w:sz w:val="24"/>
          <w:szCs w:val="24"/>
          <w:lang w:val="hy-AM"/>
        </w:rPr>
        <w:t>, համաձայն որի՝</w:t>
      </w:r>
      <w:r w:rsidR="005F27CB" w:rsidRPr="003267CD">
        <w:rPr>
          <w:rFonts w:ascii="GHEA Grapalat" w:hAnsi="GHEA Grapalat"/>
          <w:sz w:val="24"/>
          <w:szCs w:val="24"/>
          <w:lang w:val="hy-AM"/>
        </w:rPr>
        <w:t xml:space="preserve"> ՀՀ կառավարության 17.03.2021թ N 334-Ա որոշմամբ սահմանված հավելվածի «1024» «ՀՀ Ազգային ժողովի լիազորությունների իրականացման ապահովում» ծրագրի «11001» «ՀՀ Ազգային ժողովի գործունեության ապահովում՝ օրենսդրական, վերլուծական և ներկայացուցչական ծառայություններ» </w:t>
      </w:r>
      <w:r w:rsidR="005F27CB" w:rsidRPr="003267CD">
        <w:rPr>
          <w:rFonts w:ascii="GHEA Grapalat" w:hAnsi="GHEA Grapalat"/>
          <w:sz w:val="24"/>
          <w:szCs w:val="24"/>
          <w:lang w:val="hy-AM"/>
        </w:rPr>
        <w:lastRenderedPageBreak/>
        <w:t xml:space="preserve">միջոցառման տարեկան չափաքանակներում /ընդամենը </w:t>
      </w:r>
      <w:r w:rsidR="006C75A1" w:rsidRPr="003267CD">
        <w:rPr>
          <w:rFonts w:ascii="GHEA Grapalat" w:hAnsi="GHEA Grapalat"/>
          <w:sz w:val="24"/>
          <w:szCs w:val="24"/>
          <w:lang w:val="hy-AM"/>
        </w:rPr>
        <w:t>440</w:t>
      </w:r>
      <w:r w:rsidR="005F27CB" w:rsidRPr="003267CD">
        <w:rPr>
          <w:rFonts w:ascii="GHEA Grapalat" w:hAnsi="GHEA Grapalat"/>
          <w:sz w:val="24"/>
          <w:szCs w:val="24"/>
          <w:lang w:val="hy-AM"/>
        </w:rPr>
        <w:t>,</w:t>
      </w:r>
      <w:r w:rsidR="006C75A1" w:rsidRPr="003267CD">
        <w:rPr>
          <w:rFonts w:ascii="GHEA Grapalat" w:hAnsi="GHEA Grapalat"/>
          <w:sz w:val="24"/>
          <w:szCs w:val="24"/>
          <w:lang w:val="hy-AM"/>
        </w:rPr>
        <w:t>423</w:t>
      </w:r>
      <w:r w:rsidR="005F27CB" w:rsidRPr="003267CD">
        <w:rPr>
          <w:rFonts w:ascii="GHEA Grapalat" w:hAnsi="GHEA Grapalat"/>
          <w:sz w:val="24"/>
          <w:szCs w:val="24"/>
          <w:lang w:val="hy-AM"/>
        </w:rPr>
        <w:t xml:space="preserve"> մլն դրամ/ առաջարկվում է կատարել հետևյալ փոփոխությունները. </w:t>
      </w:r>
    </w:p>
    <w:p w14:paraId="031A9B87" w14:textId="1D905FA2" w:rsidR="007F2380" w:rsidRDefault="006C75A1" w:rsidP="007F2380">
      <w:pPr>
        <w:pStyle w:val="ListParagraph"/>
        <w:numPr>
          <w:ilvl w:val="0"/>
          <w:numId w:val="12"/>
        </w:numPr>
        <w:tabs>
          <w:tab w:val="left" w:pos="450"/>
        </w:tabs>
        <w:spacing w:after="0" w:line="360" w:lineRule="auto"/>
        <w:ind w:left="0" w:firstLine="540"/>
        <w:jc w:val="both"/>
        <w:rPr>
          <w:rFonts w:ascii="GHEA Grapalat" w:hAnsi="GHEA Grapalat"/>
          <w:sz w:val="24"/>
          <w:szCs w:val="24"/>
          <w:lang w:val="hy-AM"/>
        </w:rPr>
      </w:pPr>
      <w:r w:rsidRPr="00490495">
        <w:rPr>
          <w:rFonts w:ascii="GHEA Grapalat" w:hAnsi="GHEA Grapalat"/>
          <w:sz w:val="24"/>
          <w:szCs w:val="24"/>
          <w:lang w:val="hy-AM"/>
        </w:rPr>
        <w:t>ն</w:t>
      </w:r>
      <w:r w:rsidR="005F27CB" w:rsidRPr="00490495">
        <w:rPr>
          <w:rFonts w:ascii="GHEA Grapalat" w:hAnsi="GHEA Grapalat"/>
          <w:sz w:val="24"/>
          <w:szCs w:val="24"/>
          <w:lang w:val="hy-AM"/>
        </w:rPr>
        <w:t>վազեցնել</w:t>
      </w:r>
      <w:r w:rsidRPr="00490495">
        <w:rPr>
          <w:rFonts w:ascii="GHEA Grapalat" w:hAnsi="GHEA Grapalat"/>
          <w:sz w:val="24"/>
          <w:szCs w:val="24"/>
          <w:lang w:val="hy-AM"/>
        </w:rPr>
        <w:t xml:space="preserve"> «Համակարգչային ծառայություններ» հոդվածով </w:t>
      </w:r>
      <w:r w:rsidR="009C70C6">
        <w:rPr>
          <w:rFonts w:ascii="GHEA Grapalat" w:hAnsi="GHEA Grapalat"/>
          <w:sz w:val="24"/>
          <w:szCs w:val="24"/>
          <w:lang w:val="hy-AM"/>
        </w:rPr>
        <w:t xml:space="preserve">սահմանված 12,0 մլն դրամ չափաքանակի </w:t>
      </w:r>
      <w:r w:rsidR="005F27CB" w:rsidRPr="00490495">
        <w:rPr>
          <w:rFonts w:ascii="GHEA Grapalat" w:hAnsi="GHEA Grapalat"/>
          <w:sz w:val="24"/>
          <w:szCs w:val="24"/>
          <w:lang w:val="hy-AM"/>
        </w:rPr>
        <w:t>տնտեսված գումարը</w:t>
      </w:r>
      <w:r w:rsidRPr="00490495">
        <w:rPr>
          <w:rFonts w:ascii="GHEA Grapalat" w:hAnsi="GHEA Grapalat"/>
          <w:sz w:val="24"/>
          <w:szCs w:val="24"/>
          <w:lang w:val="hy-AM"/>
        </w:rPr>
        <w:t xml:space="preserve"> 10</w:t>
      </w:r>
      <w:r w:rsidR="005F27CB" w:rsidRPr="00490495">
        <w:rPr>
          <w:rFonts w:ascii="GHEA Grapalat" w:hAnsi="GHEA Grapalat"/>
          <w:sz w:val="24"/>
          <w:szCs w:val="24"/>
          <w:lang w:val="hy-AM"/>
        </w:rPr>
        <w:t>,</w:t>
      </w:r>
      <w:r w:rsidRPr="00490495">
        <w:rPr>
          <w:rFonts w:ascii="GHEA Grapalat" w:hAnsi="GHEA Grapalat"/>
          <w:sz w:val="24"/>
          <w:szCs w:val="24"/>
          <w:lang w:val="hy-AM"/>
        </w:rPr>
        <w:t>0</w:t>
      </w:r>
      <w:r w:rsidR="005F27CB" w:rsidRPr="00490495">
        <w:rPr>
          <w:rFonts w:ascii="GHEA Grapalat" w:hAnsi="GHEA Grapalat"/>
          <w:sz w:val="24"/>
          <w:szCs w:val="24"/>
          <w:lang w:val="hy-AM"/>
        </w:rPr>
        <w:t xml:space="preserve"> մլն դրամով</w:t>
      </w:r>
      <w:r w:rsidRPr="00490495">
        <w:rPr>
          <w:rFonts w:ascii="GHEA Grapalat" w:hAnsi="GHEA Grapalat"/>
          <w:sz w:val="24"/>
          <w:szCs w:val="24"/>
          <w:lang w:val="hy-AM"/>
        </w:rPr>
        <w:t>,</w:t>
      </w:r>
    </w:p>
    <w:p w14:paraId="4F4BEDBB" w14:textId="431D03F0" w:rsidR="00C25267" w:rsidRPr="007F2380" w:rsidRDefault="005F27CB" w:rsidP="007F2380">
      <w:pPr>
        <w:pStyle w:val="ListParagraph"/>
        <w:numPr>
          <w:ilvl w:val="0"/>
          <w:numId w:val="12"/>
        </w:numPr>
        <w:tabs>
          <w:tab w:val="left" w:pos="450"/>
        </w:tabs>
        <w:spacing w:after="0" w:line="360" w:lineRule="auto"/>
        <w:ind w:left="0" w:firstLine="540"/>
        <w:jc w:val="both"/>
        <w:rPr>
          <w:rFonts w:ascii="GHEA Grapalat" w:hAnsi="GHEA Grapalat"/>
          <w:sz w:val="24"/>
          <w:szCs w:val="24"/>
          <w:lang w:val="hy-AM"/>
        </w:rPr>
      </w:pPr>
      <w:r w:rsidRPr="007F2380">
        <w:rPr>
          <w:rFonts w:ascii="GHEA Grapalat" w:hAnsi="GHEA Grapalat"/>
          <w:sz w:val="24"/>
          <w:szCs w:val="24"/>
          <w:lang w:val="hy-AM"/>
        </w:rPr>
        <w:t xml:space="preserve">և նույն չափով ավելացնել </w:t>
      </w:r>
      <w:r w:rsidR="00B11EE8" w:rsidRPr="007F2380">
        <w:rPr>
          <w:rFonts w:ascii="GHEA Grapalat" w:hAnsi="GHEA Grapalat"/>
          <w:sz w:val="24"/>
          <w:szCs w:val="24"/>
          <w:lang w:val="hy-AM"/>
        </w:rPr>
        <w:t>«Մասնագիտական ծառայություններ» հոդվածով սահմանված 6,2 մլն դրամ չափաքանակ</w:t>
      </w:r>
      <w:r w:rsidR="00E21E24">
        <w:rPr>
          <w:rFonts w:ascii="GHEA Grapalat" w:hAnsi="GHEA Grapalat"/>
          <w:sz w:val="24"/>
          <w:szCs w:val="24"/>
          <w:lang w:val="hy-AM"/>
        </w:rPr>
        <w:t>ին</w:t>
      </w:r>
      <w:r w:rsidR="00B11EE8" w:rsidRPr="007F2380">
        <w:rPr>
          <w:rFonts w:ascii="GHEA Grapalat" w:hAnsi="GHEA Grapalat"/>
          <w:sz w:val="24"/>
          <w:szCs w:val="24"/>
          <w:lang w:val="hy-AM"/>
        </w:rPr>
        <w:t xml:space="preserve">՝ </w:t>
      </w:r>
      <w:r w:rsidRPr="007F2380">
        <w:rPr>
          <w:rFonts w:ascii="GHEA Grapalat" w:hAnsi="GHEA Grapalat"/>
          <w:sz w:val="24"/>
          <w:szCs w:val="24"/>
          <w:lang w:val="hy-AM"/>
        </w:rPr>
        <w:t xml:space="preserve">մինչև տարեվերջ անհետաձգելի, հրատապ և չկանխատեսված, սակայն անհրաժեշտ ծախսերի </w:t>
      </w:r>
      <w:r w:rsidR="00B11EE8" w:rsidRPr="007F2380">
        <w:rPr>
          <w:rFonts w:ascii="GHEA Grapalat" w:hAnsi="GHEA Grapalat"/>
          <w:sz w:val="24"/>
          <w:szCs w:val="24"/>
          <w:lang w:val="hy-AM"/>
        </w:rPr>
        <w:t xml:space="preserve">իրականացման նպատակով: </w:t>
      </w:r>
      <w:r w:rsidR="00C25267" w:rsidRPr="007F2380">
        <w:rPr>
          <w:rFonts w:ascii="GHEA Grapalat" w:hAnsi="GHEA Grapalat"/>
          <w:sz w:val="24"/>
          <w:szCs w:val="24"/>
          <w:lang w:val="hy-AM"/>
        </w:rPr>
        <w:t>Արդյունքում</w:t>
      </w:r>
      <w:r w:rsidR="002953FA">
        <w:rPr>
          <w:rFonts w:ascii="GHEA Grapalat" w:hAnsi="GHEA Grapalat"/>
          <w:sz w:val="24"/>
          <w:szCs w:val="24"/>
          <w:lang w:val="hy-AM"/>
        </w:rPr>
        <w:t>՝</w:t>
      </w:r>
      <w:r w:rsidR="00C25267" w:rsidRPr="007F2380">
        <w:rPr>
          <w:rFonts w:ascii="GHEA Grapalat" w:hAnsi="GHEA Grapalat"/>
          <w:sz w:val="24"/>
          <w:szCs w:val="24"/>
          <w:lang w:val="hy-AM"/>
        </w:rPr>
        <w:t xml:space="preserve"> ընդունված և առաջարկվող տարեկան ընդամենը </w:t>
      </w:r>
      <w:r w:rsidR="005652DF" w:rsidRPr="007F2380">
        <w:rPr>
          <w:rFonts w:ascii="GHEA Grapalat" w:hAnsi="GHEA Grapalat"/>
          <w:sz w:val="24"/>
          <w:szCs w:val="24"/>
          <w:lang w:val="hy-AM"/>
        </w:rPr>
        <w:t xml:space="preserve">16,2 մլն դրամ </w:t>
      </w:r>
      <w:r w:rsidR="00C25267" w:rsidRPr="007F2380">
        <w:rPr>
          <w:rFonts w:ascii="GHEA Grapalat" w:hAnsi="GHEA Grapalat"/>
          <w:sz w:val="24"/>
          <w:szCs w:val="24"/>
          <w:lang w:val="hy-AM"/>
        </w:rPr>
        <w:t>չափաքանակը կկազմի մարմնի 2022 թվականի տարեկան բյուջեով տարեկան համադրելի հոդվածով հատկացմ</w:t>
      </w:r>
      <w:r w:rsidR="002953FA">
        <w:rPr>
          <w:rFonts w:ascii="GHEA Grapalat" w:hAnsi="GHEA Grapalat"/>
          <w:sz w:val="24"/>
          <w:szCs w:val="24"/>
          <w:lang w:val="hy-AM"/>
        </w:rPr>
        <w:t>ա</w:t>
      </w:r>
      <w:r w:rsidR="00C25267" w:rsidRPr="007F2380">
        <w:rPr>
          <w:rFonts w:ascii="GHEA Grapalat" w:hAnsi="GHEA Grapalat"/>
          <w:sz w:val="24"/>
          <w:szCs w:val="24"/>
          <w:lang w:val="hy-AM"/>
        </w:rPr>
        <w:t xml:space="preserve">ն </w:t>
      </w:r>
      <w:r w:rsidR="005652DF" w:rsidRPr="007F2380">
        <w:rPr>
          <w:rFonts w:ascii="GHEA Grapalat" w:hAnsi="GHEA Grapalat"/>
          <w:sz w:val="24"/>
          <w:szCs w:val="24"/>
          <w:lang w:val="hy-AM"/>
        </w:rPr>
        <w:t>68</w:t>
      </w:r>
      <w:r w:rsidR="00C25267" w:rsidRPr="007F2380">
        <w:rPr>
          <w:rFonts w:ascii="GHEA Grapalat" w:hAnsi="GHEA Grapalat"/>
          <w:sz w:val="24"/>
          <w:szCs w:val="24"/>
          <w:lang w:val="hy-AM"/>
        </w:rPr>
        <w:t>,</w:t>
      </w:r>
      <w:r w:rsidR="005652DF" w:rsidRPr="007F2380">
        <w:rPr>
          <w:rFonts w:ascii="GHEA Grapalat" w:hAnsi="GHEA Grapalat"/>
          <w:sz w:val="24"/>
          <w:szCs w:val="24"/>
          <w:lang w:val="hy-AM"/>
        </w:rPr>
        <w:t>9</w:t>
      </w:r>
      <w:r w:rsidR="00C25267" w:rsidRPr="007F2380">
        <w:rPr>
          <w:rFonts w:ascii="GHEA Grapalat" w:hAnsi="GHEA Grapalat"/>
          <w:sz w:val="24"/>
          <w:szCs w:val="24"/>
          <w:lang w:val="hy-AM"/>
        </w:rPr>
        <w:t xml:space="preserve"> տոկոսը</w:t>
      </w:r>
      <w:r w:rsidR="002953FA">
        <w:rPr>
          <w:rFonts w:ascii="GHEA Grapalat" w:hAnsi="GHEA Grapalat"/>
          <w:sz w:val="24"/>
          <w:szCs w:val="24"/>
          <w:lang w:val="hy-AM"/>
        </w:rPr>
        <w:t xml:space="preserve">: </w:t>
      </w:r>
    </w:p>
    <w:p w14:paraId="2EEBF9E6" w14:textId="77777777" w:rsidR="00C25267" w:rsidRPr="003267CD" w:rsidRDefault="00C25267" w:rsidP="001F644A">
      <w:pPr>
        <w:pStyle w:val="ListParagraph"/>
        <w:numPr>
          <w:ilvl w:val="0"/>
          <w:numId w:val="6"/>
        </w:numPr>
        <w:spacing w:after="0" w:line="360" w:lineRule="auto"/>
        <w:ind w:right="191"/>
        <w:jc w:val="both"/>
        <w:rPr>
          <w:rFonts w:ascii="GHEA Grapalat" w:eastAsia="Times New Roman" w:hAnsi="GHEA Grapalat" w:cs="Times New Roman"/>
          <w:b/>
          <w:sz w:val="24"/>
          <w:szCs w:val="24"/>
          <w:lang w:val="hy-AM"/>
        </w:rPr>
      </w:pPr>
      <w:r w:rsidRPr="003267CD">
        <w:rPr>
          <w:rFonts w:ascii="GHEA Grapalat" w:eastAsia="Times New Roman" w:hAnsi="GHEA Grapalat" w:cs="Times New Roman"/>
          <w:b/>
          <w:sz w:val="24"/>
          <w:szCs w:val="24"/>
          <w:lang w:val="hy-AM"/>
        </w:rPr>
        <w:t>Տվյալ  բնագավառում իրականացվող քաղաքականությունը</w:t>
      </w:r>
      <w:r w:rsidRPr="001F644A">
        <w:rPr>
          <w:rFonts w:ascii="Cambria Math" w:eastAsia="Times New Roman" w:hAnsi="Cambria Math" w:cs="Cambria Math"/>
          <w:b/>
          <w:sz w:val="24"/>
          <w:szCs w:val="24"/>
          <w:lang w:val="hy-AM"/>
        </w:rPr>
        <w:t>․</w:t>
      </w:r>
    </w:p>
    <w:p w14:paraId="2DDEB3AA" w14:textId="79C27E0D" w:rsidR="00C25267" w:rsidRPr="003267CD" w:rsidRDefault="00490495" w:rsidP="00490495">
      <w:pPr>
        <w:tabs>
          <w:tab w:val="left" w:pos="450"/>
        </w:tabs>
        <w:spacing w:after="0" w:line="360" w:lineRule="auto"/>
        <w:jc w:val="both"/>
        <w:rPr>
          <w:rFonts w:ascii="GHEA Grapalat" w:hAnsi="GHEA Grapalat"/>
          <w:sz w:val="24"/>
          <w:szCs w:val="24"/>
          <w:lang w:val="hy-AM"/>
        </w:rPr>
      </w:pPr>
      <w:r>
        <w:rPr>
          <w:rFonts w:ascii="GHEA Grapalat" w:hAnsi="GHEA Grapalat"/>
          <w:sz w:val="24"/>
          <w:szCs w:val="24"/>
          <w:lang w:val="hy-AM"/>
        </w:rPr>
        <w:tab/>
      </w:r>
      <w:r w:rsidR="00C25267" w:rsidRPr="003267CD">
        <w:rPr>
          <w:rFonts w:ascii="GHEA Grapalat" w:hAnsi="GHEA Grapalat"/>
          <w:sz w:val="24"/>
          <w:szCs w:val="24"/>
          <w:lang w:val="hy-AM"/>
        </w:rPr>
        <w:t>Տվյալ բնագավառում ներկայումս տարվում է անկանխիկ շրջանառության ավելացման, կանխիկի շրջանառության կրճատման կամ դրանք բանկային վճարային քարտերով շրջանառելու քաղաքականություն:</w:t>
      </w:r>
    </w:p>
    <w:p w14:paraId="539F42B2" w14:textId="77777777" w:rsidR="00C25267" w:rsidRPr="001F644A" w:rsidRDefault="00C25267" w:rsidP="001F644A">
      <w:pPr>
        <w:pStyle w:val="ListParagraph"/>
        <w:numPr>
          <w:ilvl w:val="0"/>
          <w:numId w:val="6"/>
        </w:numPr>
        <w:spacing w:after="0" w:line="360" w:lineRule="auto"/>
        <w:ind w:right="191"/>
        <w:jc w:val="both"/>
        <w:rPr>
          <w:rFonts w:ascii="GHEA Grapalat" w:eastAsia="Times New Roman" w:hAnsi="GHEA Grapalat" w:cs="Times New Roman"/>
          <w:b/>
          <w:sz w:val="24"/>
          <w:szCs w:val="24"/>
          <w:lang w:val="hy-AM"/>
        </w:rPr>
      </w:pPr>
      <w:r w:rsidRPr="001F644A">
        <w:rPr>
          <w:rFonts w:ascii="GHEA Grapalat" w:eastAsia="Times New Roman" w:hAnsi="GHEA Grapalat" w:cs="Times New Roman"/>
          <w:b/>
          <w:sz w:val="24"/>
          <w:szCs w:val="24"/>
          <w:lang w:val="hy-AM"/>
        </w:rPr>
        <w:t>Կարգավորման նպատակը և բնույթը</w:t>
      </w:r>
      <w:r w:rsidRPr="001F644A">
        <w:rPr>
          <w:rFonts w:ascii="Cambria Math" w:eastAsia="Times New Roman" w:hAnsi="Cambria Math" w:cs="Cambria Math"/>
          <w:b/>
          <w:sz w:val="24"/>
          <w:szCs w:val="24"/>
          <w:lang w:val="hy-AM"/>
        </w:rPr>
        <w:t>․</w:t>
      </w:r>
    </w:p>
    <w:p w14:paraId="1FCE7A83" w14:textId="73435937" w:rsidR="00C25267" w:rsidRPr="003267CD" w:rsidRDefault="00490495" w:rsidP="00490495">
      <w:pPr>
        <w:tabs>
          <w:tab w:val="left" w:pos="450"/>
        </w:tabs>
        <w:spacing w:after="0" w:line="360" w:lineRule="auto"/>
        <w:jc w:val="both"/>
        <w:rPr>
          <w:rFonts w:ascii="GHEA Grapalat" w:hAnsi="GHEA Grapalat"/>
          <w:sz w:val="24"/>
          <w:szCs w:val="24"/>
          <w:lang w:val="hy-AM"/>
        </w:rPr>
      </w:pPr>
      <w:r>
        <w:rPr>
          <w:rFonts w:ascii="GHEA Grapalat" w:hAnsi="GHEA Grapalat"/>
          <w:sz w:val="24"/>
          <w:szCs w:val="24"/>
          <w:lang w:val="hy-AM"/>
        </w:rPr>
        <w:tab/>
      </w:r>
      <w:r w:rsidR="00C25267" w:rsidRPr="003267CD">
        <w:rPr>
          <w:rFonts w:ascii="GHEA Grapalat" w:hAnsi="GHEA Grapalat"/>
          <w:sz w:val="24"/>
          <w:szCs w:val="24"/>
          <w:lang w:val="hy-AM"/>
        </w:rPr>
        <w:t>Կարգավորման նպատակը բյուջետային ծախսերի լիարժեք և արդյունավետ կատարումն է, ինչպես նաև բյուջետային ռեսուրսների խնայողությանն ուղղված քայլերի հետևողական իրականացումը:</w:t>
      </w:r>
    </w:p>
    <w:p w14:paraId="4F3EB0E1" w14:textId="77777777" w:rsidR="00C25267" w:rsidRPr="003267CD" w:rsidRDefault="00C25267" w:rsidP="001F644A">
      <w:pPr>
        <w:pStyle w:val="ListParagraph"/>
        <w:numPr>
          <w:ilvl w:val="0"/>
          <w:numId w:val="6"/>
        </w:numPr>
        <w:spacing w:after="0" w:line="360" w:lineRule="auto"/>
        <w:ind w:right="191"/>
        <w:jc w:val="both"/>
        <w:rPr>
          <w:rFonts w:ascii="GHEA Grapalat" w:eastAsia="Times New Roman" w:hAnsi="GHEA Grapalat" w:cs="Times New Roman"/>
          <w:b/>
          <w:sz w:val="24"/>
          <w:szCs w:val="24"/>
          <w:lang w:val="hy-AM"/>
        </w:rPr>
      </w:pPr>
      <w:r w:rsidRPr="003267CD">
        <w:rPr>
          <w:rFonts w:ascii="GHEA Grapalat" w:eastAsia="Times New Roman" w:hAnsi="GHEA Grapalat" w:cs="Times New Roman"/>
          <w:b/>
          <w:sz w:val="24"/>
          <w:szCs w:val="24"/>
          <w:lang w:val="hy-AM"/>
        </w:rPr>
        <w:t>Ակնկալվող արդյունքը</w:t>
      </w:r>
      <w:r w:rsidRPr="001F644A">
        <w:rPr>
          <w:rFonts w:ascii="Cambria Math" w:eastAsia="Times New Roman" w:hAnsi="Cambria Math" w:cs="Cambria Math"/>
          <w:b/>
          <w:sz w:val="24"/>
          <w:szCs w:val="24"/>
          <w:lang w:val="hy-AM"/>
        </w:rPr>
        <w:t>․</w:t>
      </w:r>
    </w:p>
    <w:p w14:paraId="331497E8" w14:textId="1C07D356" w:rsidR="00C25267" w:rsidRPr="003267CD" w:rsidRDefault="00490495" w:rsidP="00490495">
      <w:pPr>
        <w:tabs>
          <w:tab w:val="left" w:pos="450"/>
        </w:tabs>
        <w:spacing w:after="0" w:line="360" w:lineRule="auto"/>
        <w:jc w:val="both"/>
        <w:rPr>
          <w:rFonts w:ascii="GHEA Grapalat" w:hAnsi="GHEA Grapalat"/>
          <w:sz w:val="24"/>
          <w:szCs w:val="24"/>
          <w:lang w:val="hy-AM"/>
        </w:rPr>
      </w:pPr>
      <w:r>
        <w:rPr>
          <w:rFonts w:ascii="GHEA Grapalat" w:hAnsi="GHEA Grapalat"/>
          <w:sz w:val="24"/>
          <w:szCs w:val="24"/>
          <w:lang w:val="hy-AM"/>
        </w:rPr>
        <w:tab/>
      </w:r>
      <w:r w:rsidR="00C25267" w:rsidRPr="003267CD">
        <w:rPr>
          <w:rFonts w:ascii="GHEA Grapalat" w:hAnsi="GHEA Grapalat"/>
          <w:sz w:val="24"/>
          <w:szCs w:val="24"/>
          <w:lang w:val="hy-AM"/>
        </w:rPr>
        <w:t xml:space="preserve">Բյուջետային ծախսերի արդյունավետ կատարման նպատակով` կարգավորման դաշտի ապահովում: </w:t>
      </w:r>
    </w:p>
    <w:p w14:paraId="381475E6" w14:textId="77777777" w:rsidR="00C25267" w:rsidRPr="001F644A" w:rsidRDefault="00C25267" w:rsidP="001F644A">
      <w:pPr>
        <w:pStyle w:val="ListParagraph"/>
        <w:numPr>
          <w:ilvl w:val="0"/>
          <w:numId w:val="6"/>
        </w:numPr>
        <w:spacing w:after="0" w:line="360" w:lineRule="auto"/>
        <w:ind w:right="191"/>
        <w:jc w:val="both"/>
        <w:rPr>
          <w:rFonts w:ascii="GHEA Grapalat" w:eastAsia="Times New Roman" w:hAnsi="GHEA Grapalat" w:cs="Times New Roman"/>
          <w:b/>
          <w:sz w:val="24"/>
          <w:szCs w:val="24"/>
          <w:lang w:val="hy-AM"/>
        </w:rPr>
      </w:pPr>
      <w:r w:rsidRPr="001F644A">
        <w:rPr>
          <w:rFonts w:ascii="GHEA Grapalat" w:eastAsia="Times New Roman" w:hAnsi="GHEA Grapalat" w:cs="Times New Roman"/>
          <w:b/>
          <w:sz w:val="24"/>
          <w:szCs w:val="24"/>
          <w:lang w:val="hy-AM"/>
        </w:rPr>
        <w:t xml:space="preserve">Նախագծի մշակման գործընթացում ներգրավված ինստիտուտները և անձիք. </w:t>
      </w:r>
    </w:p>
    <w:p w14:paraId="03FBD180" w14:textId="1D4C87F0" w:rsidR="00C25267" w:rsidRPr="003267CD" w:rsidRDefault="00490495" w:rsidP="00490495">
      <w:pPr>
        <w:tabs>
          <w:tab w:val="left" w:pos="450"/>
        </w:tabs>
        <w:spacing w:after="0" w:line="360" w:lineRule="auto"/>
        <w:jc w:val="both"/>
        <w:rPr>
          <w:rFonts w:ascii="GHEA Grapalat" w:hAnsi="GHEA Grapalat"/>
          <w:sz w:val="24"/>
          <w:szCs w:val="24"/>
          <w:lang w:val="hy-AM"/>
        </w:rPr>
      </w:pPr>
      <w:r>
        <w:rPr>
          <w:rFonts w:ascii="GHEA Grapalat" w:hAnsi="GHEA Grapalat"/>
          <w:sz w:val="24"/>
          <w:szCs w:val="24"/>
          <w:lang w:val="hy-AM"/>
        </w:rPr>
        <w:tab/>
      </w:r>
      <w:r w:rsidR="00C25267" w:rsidRPr="003267CD">
        <w:rPr>
          <w:rFonts w:ascii="GHEA Grapalat" w:hAnsi="GHEA Grapalat"/>
          <w:sz w:val="24"/>
          <w:szCs w:val="24"/>
          <w:lang w:val="hy-AM"/>
        </w:rPr>
        <w:t xml:space="preserve">Նախագիծը մշակվել է ՀՀ Ազգային ժողովի և ՀՀ ֆինանսների նախարարության կողմից: </w:t>
      </w:r>
    </w:p>
    <w:p w14:paraId="6EA0BFEA" w14:textId="77777777" w:rsidR="00C25267" w:rsidRPr="001F644A" w:rsidRDefault="00C25267" w:rsidP="001F644A">
      <w:pPr>
        <w:pStyle w:val="ListParagraph"/>
        <w:numPr>
          <w:ilvl w:val="0"/>
          <w:numId w:val="6"/>
        </w:numPr>
        <w:spacing w:after="0" w:line="360" w:lineRule="auto"/>
        <w:ind w:right="191"/>
        <w:jc w:val="both"/>
        <w:rPr>
          <w:rFonts w:ascii="GHEA Grapalat" w:eastAsia="Times New Roman" w:hAnsi="GHEA Grapalat" w:cs="Times New Roman"/>
          <w:b/>
          <w:sz w:val="24"/>
          <w:szCs w:val="24"/>
          <w:lang w:val="hy-AM"/>
        </w:rPr>
      </w:pPr>
      <w:r w:rsidRPr="003267CD">
        <w:rPr>
          <w:rFonts w:ascii="GHEA Grapalat" w:hAnsi="GHEA Grapalat"/>
          <w:sz w:val="24"/>
          <w:szCs w:val="24"/>
          <w:lang w:val="hy-AM"/>
        </w:rPr>
        <w:t xml:space="preserve"> </w:t>
      </w:r>
      <w:r w:rsidRPr="001F644A">
        <w:rPr>
          <w:rFonts w:ascii="GHEA Grapalat" w:eastAsia="Times New Roman" w:hAnsi="GHEA Grapalat" w:cs="Times New Roman"/>
          <w:b/>
          <w:sz w:val="24"/>
          <w:szCs w:val="24"/>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27EF587D" w14:textId="49109C64" w:rsidR="00C25267" w:rsidRPr="003267CD" w:rsidRDefault="00490495" w:rsidP="00490495">
      <w:pPr>
        <w:tabs>
          <w:tab w:val="left" w:pos="450"/>
        </w:tabs>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ab/>
      </w:r>
      <w:r w:rsidR="00C25267" w:rsidRPr="003267CD">
        <w:rPr>
          <w:rFonts w:ascii="GHEA Grapalat" w:hAnsi="GHEA Grapalat"/>
          <w:sz w:val="24"/>
          <w:szCs w:val="24"/>
          <w:lang w:val="hy-AM"/>
        </w:rPr>
        <w:t>Հայաստանի Հանրապետության կառավարության որոշման նախագծի ընդունումը ՀՀ պետական բյուջեի եկամուտներում և ծախսերում փոփոխություններ չի առաջացնի:</w:t>
      </w:r>
    </w:p>
    <w:p w14:paraId="24227D37" w14:textId="77777777" w:rsidR="00C25267" w:rsidRPr="001F644A" w:rsidRDefault="00C25267" w:rsidP="001F644A">
      <w:pPr>
        <w:pStyle w:val="ListParagraph"/>
        <w:numPr>
          <w:ilvl w:val="0"/>
          <w:numId w:val="6"/>
        </w:numPr>
        <w:spacing w:after="0" w:line="360" w:lineRule="auto"/>
        <w:ind w:right="191"/>
        <w:jc w:val="both"/>
        <w:rPr>
          <w:rFonts w:ascii="GHEA Grapalat" w:eastAsia="Times New Roman" w:hAnsi="GHEA Grapalat" w:cs="Times New Roman"/>
          <w:b/>
          <w:sz w:val="24"/>
          <w:szCs w:val="24"/>
          <w:lang w:val="hy-AM"/>
        </w:rPr>
      </w:pPr>
      <w:r w:rsidRPr="003267CD">
        <w:rPr>
          <w:rFonts w:ascii="GHEA Grapalat" w:hAnsi="GHEA Grapalat"/>
          <w:b/>
          <w:sz w:val="24"/>
          <w:szCs w:val="24"/>
          <w:lang w:val="hy-AM"/>
        </w:rPr>
        <w:t xml:space="preserve"> </w:t>
      </w:r>
      <w:r w:rsidRPr="001F644A">
        <w:rPr>
          <w:rFonts w:ascii="GHEA Grapalat" w:eastAsia="Times New Roman" w:hAnsi="GHEA Grapalat" w:cs="Times New Roman"/>
          <w:b/>
          <w:sz w:val="24"/>
          <w:szCs w:val="24"/>
          <w:lang w:val="hy-AM"/>
        </w:rPr>
        <w:t>Իրավական ակտի ընդունման կապակցությամբ այլ նորմատիվ իրավական ակտերի ընդունման անհրաժեշտություն.</w:t>
      </w:r>
    </w:p>
    <w:p w14:paraId="5A2A7D99" w14:textId="09F2F794" w:rsidR="00C25267" w:rsidRPr="003267CD" w:rsidRDefault="00490495" w:rsidP="00490495">
      <w:pPr>
        <w:tabs>
          <w:tab w:val="left" w:pos="450"/>
        </w:tabs>
        <w:spacing w:after="0" w:line="360" w:lineRule="auto"/>
        <w:jc w:val="both"/>
        <w:rPr>
          <w:rFonts w:ascii="GHEA Grapalat" w:hAnsi="GHEA Grapalat"/>
          <w:sz w:val="24"/>
          <w:szCs w:val="24"/>
          <w:lang w:val="hy-AM"/>
        </w:rPr>
      </w:pPr>
      <w:r>
        <w:rPr>
          <w:rFonts w:ascii="GHEA Grapalat" w:hAnsi="GHEA Grapalat"/>
          <w:sz w:val="24"/>
          <w:szCs w:val="24"/>
          <w:lang w:val="hy-AM"/>
        </w:rPr>
        <w:tab/>
      </w:r>
      <w:r w:rsidR="00C25267" w:rsidRPr="003267CD">
        <w:rPr>
          <w:rFonts w:ascii="GHEA Grapalat" w:hAnsi="GHEA Grapalat"/>
          <w:sz w:val="24"/>
          <w:szCs w:val="24"/>
          <w:lang w:val="hy-AM"/>
        </w:rPr>
        <w:t xml:space="preserve">Այլ իրավական ակտերում փոփոխությունների և/կամ լրացումների անհրաժեշտություն չի առաջանում: </w:t>
      </w:r>
    </w:p>
    <w:p w14:paraId="2B212F86" w14:textId="77777777" w:rsidR="00C25267" w:rsidRPr="001F644A" w:rsidRDefault="00C25267" w:rsidP="001F644A">
      <w:pPr>
        <w:pStyle w:val="ListParagraph"/>
        <w:numPr>
          <w:ilvl w:val="0"/>
          <w:numId w:val="6"/>
        </w:numPr>
        <w:spacing w:after="0" w:line="360" w:lineRule="auto"/>
        <w:ind w:right="191"/>
        <w:jc w:val="both"/>
        <w:rPr>
          <w:rFonts w:ascii="GHEA Grapalat" w:eastAsia="Times New Roman" w:hAnsi="GHEA Grapalat" w:cs="Times New Roman"/>
          <w:b/>
          <w:sz w:val="24"/>
          <w:szCs w:val="24"/>
          <w:lang w:val="hy-AM"/>
        </w:rPr>
      </w:pPr>
      <w:r w:rsidRPr="001F644A">
        <w:rPr>
          <w:rFonts w:ascii="GHEA Grapalat" w:eastAsia="Times New Roman"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1F644A">
        <w:rPr>
          <w:rFonts w:ascii="Cambria Math" w:eastAsia="Times New Roman" w:hAnsi="Cambria Math" w:cs="Cambria Math"/>
          <w:b/>
          <w:sz w:val="24"/>
          <w:szCs w:val="24"/>
          <w:lang w:val="hy-AM"/>
        </w:rPr>
        <w:t>․</w:t>
      </w:r>
    </w:p>
    <w:p w14:paraId="3328F276" w14:textId="7C27479B" w:rsidR="00C25267" w:rsidRPr="003267CD" w:rsidRDefault="00490495" w:rsidP="00490495">
      <w:pPr>
        <w:tabs>
          <w:tab w:val="left" w:pos="450"/>
        </w:tabs>
        <w:spacing w:after="0" w:line="360" w:lineRule="auto"/>
        <w:jc w:val="both"/>
        <w:rPr>
          <w:rFonts w:ascii="GHEA Grapalat" w:hAnsi="GHEA Grapalat"/>
          <w:sz w:val="24"/>
          <w:szCs w:val="24"/>
          <w:lang w:val="hy-AM"/>
        </w:rPr>
      </w:pPr>
      <w:r>
        <w:rPr>
          <w:rFonts w:ascii="GHEA Grapalat" w:hAnsi="GHEA Grapalat"/>
          <w:sz w:val="24"/>
          <w:szCs w:val="24"/>
          <w:lang w:val="hy-AM"/>
        </w:rPr>
        <w:tab/>
      </w:r>
      <w:r w:rsidR="00C25267" w:rsidRPr="003267CD">
        <w:rPr>
          <w:rFonts w:ascii="GHEA Grapalat" w:hAnsi="GHEA Grapalat"/>
          <w:sz w:val="24"/>
          <w:szCs w:val="24"/>
          <w:lang w:val="hy-AM"/>
        </w:rPr>
        <w:t>Որոշման նախագիծը առնչվում է «Հայաստանի վերափոխման ռազմավարություն 2050», «Կառավարության 2021-2026թթ. ծրագիր» /կետ 6.10/ ռազմավարական փաստաթղթի դրույթների հետ։</w:t>
      </w:r>
    </w:p>
    <w:p w14:paraId="44EA56FC" w14:textId="77777777" w:rsidR="00C25267" w:rsidRPr="003267CD" w:rsidRDefault="00C25267" w:rsidP="00490495">
      <w:pPr>
        <w:tabs>
          <w:tab w:val="left" w:pos="450"/>
        </w:tabs>
        <w:spacing w:after="0" w:line="360" w:lineRule="auto"/>
        <w:jc w:val="both"/>
        <w:rPr>
          <w:rFonts w:ascii="GHEA Grapalat" w:hAnsi="GHEA Grapalat"/>
          <w:sz w:val="24"/>
          <w:szCs w:val="24"/>
          <w:lang w:val="hy-AM"/>
        </w:rPr>
      </w:pPr>
    </w:p>
    <w:p w14:paraId="6D17CB46" w14:textId="77777777" w:rsidR="00C25267" w:rsidRPr="003267CD" w:rsidRDefault="00C25267" w:rsidP="00C25267">
      <w:pPr>
        <w:spacing w:line="360" w:lineRule="auto"/>
        <w:rPr>
          <w:rFonts w:ascii="GHEA Grapalat" w:hAnsi="GHEA Grapalat"/>
          <w:sz w:val="24"/>
          <w:szCs w:val="24"/>
          <w:lang w:val="hy-AM"/>
        </w:rPr>
      </w:pPr>
    </w:p>
    <w:p w14:paraId="44DE3271" w14:textId="77777777" w:rsidR="00C25267" w:rsidRPr="003267CD" w:rsidRDefault="00C25267" w:rsidP="00C25267">
      <w:pPr>
        <w:spacing w:after="0" w:line="360" w:lineRule="auto"/>
        <w:ind w:left="-142" w:firstLine="568"/>
        <w:jc w:val="both"/>
        <w:rPr>
          <w:rFonts w:ascii="GHEA Grapalat" w:eastAsia="Times New Roman" w:hAnsi="GHEA Grapalat" w:cs="Sylfaen"/>
          <w:sz w:val="24"/>
          <w:szCs w:val="24"/>
          <w:lang w:val="hy-AM" w:eastAsia="ru-RU"/>
        </w:rPr>
      </w:pPr>
    </w:p>
    <w:p w14:paraId="594C5AC1" w14:textId="77777777" w:rsidR="00252E49" w:rsidRPr="003267CD" w:rsidRDefault="00252E49" w:rsidP="003E04AD">
      <w:pPr>
        <w:spacing w:line="360" w:lineRule="auto"/>
        <w:rPr>
          <w:rFonts w:ascii="GHEA Grapalat" w:hAnsi="GHEA Grapalat"/>
          <w:sz w:val="24"/>
          <w:szCs w:val="24"/>
          <w:lang w:val="hy-AM"/>
        </w:rPr>
      </w:pPr>
    </w:p>
    <w:p w14:paraId="614291F3" w14:textId="77777777" w:rsidR="00252E49" w:rsidRPr="003267CD" w:rsidRDefault="00252E49" w:rsidP="003E04AD">
      <w:pPr>
        <w:spacing w:after="0" w:line="360" w:lineRule="auto"/>
        <w:ind w:left="-142" w:firstLine="568"/>
        <w:jc w:val="both"/>
        <w:rPr>
          <w:rFonts w:ascii="GHEA Grapalat" w:eastAsia="Times New Roman" w:hAnsi="GHEA Grapalat" w:cs="Sylfaen"/>
          <w:sz w:val="24"/>
          <w:szCs w:val="24"/>
          <w:lang w:val="hy-AM" w:eastAsia="ru-RU"/>
        </w:rPr>
      </w:pPr>
    </w:p>
    <w:sectPr w:rsidR="00252E49" w:rsidRPr="003267CD" w:rsidSect="00391B18">
      <w:pgSz w:w="12240" w:h="15840"/>
      <w:pgMar w:top="1134" w:right="900" w:bottom="1170" w:left="13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34104"/>
    <w:multiLevelType w:val="hybridMultilevel"/>
    <w:tmpl w:val="FFACFF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6534D1"/>
    <w:multiLevelType w:val="hybridMultilevel"/>
    <w:tmpl w:val="FE386EF8"/>
    <w:lvl w:ilvl="0" w:tplc="EFCCF6F6">
      <w:start w:val="1"/>
      <w:numFmt w:val="decimal"/>
      <w:lvlText w:val="%1."/>
      <w:lvlJc w:val="left"/>
      <w:pPr>
        <w:ind w:left="900" w:hanging="360"/>
      </w:pPr>
      <w:rPr>
        <w:rFonts w:eastAsiaTheme="minorHAnsi"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1B414C8D"/>
    <w:multiLevelType w:val="hybridMultilevel"/>
    <w:tmpl w:val="FE386EF8"/>
    <w:lvl w:ilvl="0" w:tplc="EFCCF6F6">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7F5FD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705450"/>
    <w:multiLevelType w:val="hybridMultilevel"/>
    <w:tmpl w:val="F558B176"/>
    <w:lvl w:ilvl="0" w:tplc="04090001">
      <w:start w:val="1"/>
      <w:numFmt w:val="bullet"/>
      <w:lvlText w:val=""/>
      <w:lvlJc w:val="left"/>
      <w:pPr>
        <w:ind w:left="630" w:hanging="360"/>
      </w:pPr>
      <w:rPr>
        <w:rFonts w:ascii="Symbol" w:hAnsi="Symbol" w:hint="default"/>
      </w:rPr>
    </w:lvl>
    <w:lvl w:ilvl="1" w:tplc="00CE495C">
      <w:numFmt w:val="bullet"/>
      <w:lvlText w:val="-"/>
      <w:lvlJc w:val="left"/>
      <w:pPr>
        <w:ind w:left="1444" w:hanging="360"/>
      </w:pPr>
      <w:rPr>
        <w:rFonts w:ascii="GHEA Grapalat" w:eastAsia="Calibri" w:hAnsi="GHEA Grapalat" w:cs="Arial Armenian"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5" w15:restartNumberingAfterBreak="0">
    <w:nsid w:val="2D4C6CFC"/>
    <w:multiLevelType w:val="hybridMultilevel"/>
    <w:tmpl w:val="7C1A62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A337D03"/>
    <w:multiLevelType w:val="hybridMultilevel"/>
    <w:tmpl w:val="FE386EF8"/>
    <w:lvl w:ilvl="0" w:tplc="EFCCF6F6">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BA3BAE"/>
    <w:multiLevelType w:val="hybridMultilevel"/>
    <w:tmpl w:val="A754D33C"/>
    <w:lvl w:ilvl="0" w:tplc="497A59F8">
      <w:start w:val="1"/>
      <w:numFmt w:val="decimal"/>
      <w:lvlText w:val="%1."/>
      <w:lvlJc w:val="left"/>
      <w:pPr>
        <w:ind w:left="1069" w:hanging="360"/>
      </w:pPr>
      <w:rPr>
        <w:rFonts w:cs="Sylfaen"/>
        <w:b/>
        <w:sz w:val="24"/>
        <w:szCs w:val="24"/>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8" w15:restartNumberingAfterBreak="0">
    <w:nsid w:val="533261F0"/>
    <w:multiLevelType w:val="hybridMultilevel"/>
    <w:tmpl w:val="FE386EF8"/>
    <w:lvl w:ilvl="0" w:tplc="EFCCF6F6">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2B3CCD"/>
    <w:multiLevelType w:val="hybridMultilevel"/>
    <w:tmpl w:val="136EE006"/>
    <w:lvl w:ilvl="0" w:tplc="F37C742A">
      <w:numFmt w:val="bullet"/>
      <w:lvlText w:val="-"/>
      <w:lvlJc w:val="left"/>
      <w:pPr>
        <w:ind w:left="720" w:hanging="360"/>
      </w:pPr>
      <w:rPr>
        <w:rFonts w:ascii="GHEA Grapalat" w:eastAsiaTheme="minorHAnsi" w:hAnsi="GHEA Grapalat"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6175D8"/>
    <w:multiLevelType w:val="hybridMultilevel"/>
    <w:tmpl w:val="10F4DC9E"/>
    <w:lvl w:ilvl="0" w:tplc="D2FC87AA">
      <w:start w:val="1"/>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566AA1"/>
    <w:multiLevelType w:val="hybridMultilevel"/>
    <w:tmpl w:val="917EF3AC"/>
    <w:lvl w:ilvl="0" w:tplc="0EB20552">
      <w:start w:val="4241"/>
      <w:numFmt w:val="decimal"/>
      <w:lvlText w:val="%1"/>
      <w:lvlJc w:val="left"/>
      <w:pPr>
        <w:ind w:left="1191" w:hanging="471"/>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0"/>
  </w:num>
  <w:num w:numId="5">
    <w:abstractNumId w:val="0"/>
  </w:num>
  <w:num w:numId="6">
    <w:abstractNumId w:val="1"/>
  </w:num>
  <w:num w:numId="7">
    <w:abstractNumId w:val="11"/>
  </w:num>
  <w:num w:numId="8">
    <w:abstractNumId w:val="6"/>
  </w:num>
  <w:num w:numId="9">
    <w:abstractNumId w:val="8"/>
  </w:num>
  <w:num w:numId="10">
    <w:abstractNumId w:val="4"/>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07D"/>
    <w:rsid w:val="000203B0"/>
    <w:rsid w:val="0003247B"/>
    <w:rsid w:val="000A0F47"/>
    <w:rsid w:val="000A7C39"/>
    <w:rsid w:val="000B3200"/>
    <w:rsid w:val="000B4C9C"/>
    <w:rsid w:val="000B555B"/>
    <w:rsid w:val="000F007D"/>
    <w:rsid w:val="000F1D3F"/>
    <w:rsid w:val="001413A6"/>
    <w:rsid w:val="00156352"/>
    <w:rsid w:val="0016283D"/>
    <w:rsid w:val="00175BEA"/>
    <w:rsid w:val="00183EE4"/>
    <w:rsid w:val="0018571E"/>
    <w:rsid w:val="00187847"/>
    <w:rsid w:val="001976B6"/>
    <w:rsid w:val="001A761E"/>
    <w:rsid w:val="001B0DBE"/>
    <w:rsid w:val="001D3DED"/>
    <w:rsid w:val="001D43EB"/>
    <w:rsid w:val="001E2C7D"/>
    <w:rsid w:val="001F2287"/>
    <w:rsid w:val="001F644A"/>
    <w:rsid w:val="00202044"/>
    <w:rsid w:val="0020235E"/>
    <w:rsid w:val="002148EE"/>
    <w:rsid w:val="00252E49"/>
    <w:rsid w:val="00273108"/>
    <w:rsid w:val="002953FA"/>
    <w:rsid w:val="002B5D3F"/>
    <w:rsid w:val="002C657F"/>
    <w:rsid w:val="002C7A48"/>
    <w:rsid w:val="002E3040"/>
    <w:rsid w:val="00300CEF"/>
    <w:rsid w:val="00311DD7"/>
    <w:rsid w:val="003267CD"/>
    <w:rsid w:val="00335373"/>
    <w:rsid w:val="00352A88"/>
    <w:rsid w:val="00366B0A"/>
    <w:rsid w:val="00371FB1"/>
    <w:rsid w:val="00390D7E"/>
    <w:rsid w:val="00391B18"/>
    <w:rsid w:val="003A33C8"/>
    <w:rsid w:val="003E04AD"/>
    <w:rsid w:val="00423256"/>
    <w:rsid w:val="0043476B"/>
    <w:rsid w:val="00442A09"/>
    <w:rsid w:val="0044671D"/>
    <w:rsid w:val="00446FBC"/>
    <w:rsid w:val="004651FA"/>
    <w:rsid w:val="004729BA"/>
    <w:rsid w:val="00490495"/>
    <w:rsid w:val="004C5B0C"/>
    <w:rsid w:val="004D53EE"/>
    <w:rsid w:val="004D6CB5"/>
    <w:rsid w:val="004E17AB"/>
    <w:rsid w:val="005123B9"/>
    <w:rsid w:val="005652DF"/>
    <w:rsid w:val="00582AA8"/>
    <w:rsid w:val="005B3299"/>
    <w:rsid w:val="005E4F7A"/>
    <w:rsid w:val="005F27CB"/>
    <w:rsid w:val="005F4151"/>
    <w:rsid w:val="00602F58"/>
    <w:rsid w:val="006137B9"/>
    <w:rsid w:val="00650FBB"/>
    <w:rsid w:val="00666B2F"/>
    <w:rsid w:val="00692D91"/>
    <w:rsid w:val="006B1BFF"/>
    <w:rsid w:val="006B46A7"/>
    <w:rsid w:val="006C3E65"/>
    <w:rsid w:val="006C4259"/>
    <w:rsid w:val="006C75A1"/>
    <w:rsid w:val="006E0D60"/>
    <w:rsid w:val="0070054B"/>
    <w:rsid w:val="00733FAE"/>
    <w:rsid w:val="00762C13"/>
    <w:rsid w:val="007B77FC"/>
    <w:rsid w:val="007C4508"/>
    <w:rsid w:val="007E3AAD"/>
    <w:rsid w:val="007E61DA"/>
    <w:rsid w:val="007F2380"/>
    <w:rsid w:val="008623D3"/>
    <w:rsid w:val="008810ED"/>
    <w:rsid w:val="0091722E"/>
    <w:rsid w:val="00952437"/>
    <w:rsid w:val="0095552D"/>
    <w:rsid w:val="00971DD1"/>
    <w:rsid w:val="00983398"/>
    <w:rsid w:val="009845B7"/>
    <w:rsid w:val="009A6E77"/>
    <w:rsid w:val="009C70C6"/>
    <w:rsid w:val="009E4261"/>
    <w:rsid w:val="009E6991"/>
    <w:rsid w:val="00A12190"/>
    <w:rsid w:val="00A174B2"/>
    <w:rsid w:val="00A271E5"/>
    <w:rsid w:val="00A34234"/>
    <w:rsid w:val="00A53BA8"/>
    <w:rsid w:val="00A7040C"/>
    <w:rsid w:val="00A74399"/>
    <w:rsid w:val="00A9367F"/>
    <w:rsid w:val="00AB022D"/>
    <w:rsid w:val="00AB7471"/>
    <w:rsid w:val="00AC5E6B"/>
    <w:rsid w:val="00AC6D71"/>
    <w:rsid w:val="00AE1250"/>
    <w:rsid w:val="00B0317B"/>
    <w:rsid w:val="00B11EE8"/>
    <w:rsid w:val="00B20C1A"/>
    <w:rsid w:val="00B351A5"/>
    <w:rsid w:val="00B51A3D"/>
    <w:rsid w:val="00B67580"/>
    <w:rsid w:val="00B91D37"/>
    <w:rsid w:val="00BC2FE4"/>
    <w:rsid w:val="00BD6DC5"/>
    <w:rsid w:val="00BE1349"/>
    <w:rsid w:val="00BF487D"/>
    <w:rsid w:val="00C064AA"/>
    <w:rsid w:val="00C07800"/>
    <w:rsid w:val="00C25267"/>
    <w:rsid w:val="00C27001"/>
    <w:rsid w:val="00C607A3"/>
    <w:rsid w:val="00CB3042"/>
    <w:rsid w:val="00CB4EFF"/>
    <w:rsid w:val="00D0621E"/>
    <w:rsid w:val="00D15F87"/>
    <w:rsid w:val="00D545D2"/>
    <w:rsid w:val="00D732C6"/>
    <w:rsid w:val="00DB2993"/>
    <w:rsid w:val="00DD74FA"/>
    <w:rsid w:val="00DF42D9"/>
    <w:rsid w:val="00E131D2"/>
    <w:rsid w:val="00E15EA4"/>
    <w:rsid w:val="00E21E24"/>
    <w:rsid w:val="00E27563"/>
    <w:rsid w:val="00E45837"/>
    <w:rsid w:val="00E53590"/>
    <w:rsid w:val="00E55036"/>
    <w:rsid w:val="00E7321C"/>
    <w:rsid w:val="00E73E7F"/>
    <w:rsid w:val="00EC1755"/>
    <w:rsid w:val="00EE4148"/>
    <w:rsid w:val="00EE594E"/>
    <w:rsid w:val="00F12B23"/>
    <w:rsid w:val="00F26830"/>
    <w:rsid w:val="00F278DF"/>
    <w:rsid w:val="00F33FF8"/>
    <w:rsid w:val="00F472FA"/>
    <w:rsid w:val="00FB3820"/>
    <w:rsid w:val="00FF44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16784"/>
  <w15:chartTrackingRefBased/>
  <w15:docId w15:val="{CF4188BF-225A-4E9C-82C3-FA1A5D859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A4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C7A48"/>
    <w:rPr>
      <w:i/>
      <w:iCs/>
    </w:rPr>
  </w:style>
  <w:style w:type="character" w:styleId="Hyperlink">
    <w:name w:val="Hyperlink"/>
    <w:basedOn w:val="DefaultParagraphFont"/>
    <w:uiPriority w:val="99"/>
    <w:semiHidden/>
    <w:unhideWhenUsed/>
    <w:rsid w:val="00DF42D9"/>
    <w:rPr>
      <w:color w:val="0000FF"/>
      <w:u w:val="single"/>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EC1755"/>
    <w:pPr>
      <w:ind w:left="720"/>
      <w:contextualSpacing/>
    </w:pPr>
  </w:style>
  <w:style w:type="paragraph" w:styleId="BalloonText">
    <w:name w:val="Balloon Text"/>
    <w:basedOn w:val="Normal"/>
    <w:link w:val="BalloonTextChar"/>
    <w:uiPriority w:val="99"/>
    <w:semiHidden/>
    <w:unhideWhenUsed/>
    <w:rsid w:val="006C3E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3E65"/>
    <w:rPr>
      <w:rFonts w:ascii="Segoe UI" w:hAnsi="Segoe UI" w:cs="Segoe UI"/>
      <w:sz w:val="18"/>
      <w:szCs w:val="18"/>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BE1349"/>
  </w:style>
  <w:style w:type="numbering" w:customStyle="1" w:styleId="NoList1">
    <w:name w:val="No List1"/>
    <w:next w:val="NoList"/>
    <w:semiHidden/>
    <w:rsid w:val="006E0D60"/>
  </w:style>
  <w:style w:type="character" w:styleId="Strong">
    <w:name w:val="Strong"/>
    <w:uiPriority w:val="22"/>
    <w:qFormat/>
    <w:rsid w:val="00BD6DC5"/>
    <w:rPr>
      <w:b/>
      <w:bCs/>
    </w:rPr>
  </w:style>
  <w:style w:type="paragraph" w:customStyle="1" w:styleId="mechtex">
    <w:name w:val="mechtex"/>
    <w:basedOn w:val="Normal"/>
    <w:link w:val="mechtexChar"/>
    <w:uiPriority w:val="99"/>
    <w:qFormat/>
    <w:rsid w:val="00BD6DC5"/>
    <w:pPr>
      <w:spacing w:after="0" w:line="240" w:lineRule="auto"/>
      <w:jc w:val="center"/>
    </w:pPr>
    <w:rPr>
      <w:rFonts w:ascii="Arial Armenian" w:eastAsia="Times New Roman" w:hAnsi="Arial Armenian" w:cs="Times New Roman"/>
      <w:szCs w:val="20"/>
      <w:lang w:val="x-none" w:eastAsia="ru-RU"/>
    </w:rPr>
  </w:style>
  <w:style w:type="character" w:customStyle="1" w:styleId="mechtexChar">
    <w:name w:val="mechtex Char"/>
    <w:link w:val="mechtex"/>
    <w:uiPriority w:val="99"/>
    <w:rsid w:val="00BD6DC5"/>
    <w:rPr>
      <w:rFonts w:ascii="Arial Armenian" w:eastAsia="Times New Roman" w:hAnsi="Arial Armenian" w:cs="Times New Roman"/>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588908">
      <w:bodyDiv w:val="1"/>
      <w:marLeft w:val="0"/>
      <w:marRight w:val="0"/>
      <w:marTop w:val="0"/>
      <w:marBottom w:val="0"/>
      <w:divBdr>
        <w:top w:val="none" w:sz="0" w:space="0" w:color="auto"/>
        <w:left w:val="none" w:sz="0" w:space="0" w:color="auto"/>
        <w:bottom w:val="none" w:sz="0" w:space="0" w:color="auto"/>
        <w:right w:val="none" w:sz="0" w:space="0" w:color="auto"/>
      </w:divBdr>
    </w:div>
    <w:div w:id="859704213">
      <w:bodyDiv w:val="1"/>
      <w:marLeft w:val="0"/>
      <w:marRight w:val="0"/>
      <w:marTop w:val="0"/>
      <w:marBottom w:val="0"/>
      <w:divBdr>
        <w:top w:val="none" w:sz="0" w:space="0" w:color="auto"/>
        <w:left w:val="none" w:sz="0" w:space="0" w:color="auto"/>
        <w:bottom w:val="none" w:sz="0" w:space="0" w:color="auto"/>
        <w:right w:val="none" w:sz="0" w:space="0" w:color="auto"/>
      </w:divBdr>
    </w:div>
    <w:div w:id="872886001">
      <w:bodyDiv w:val="1"/>
      <w:marLeft w:val="0"/>
      <w:marRight w:val="0"/>
      <w:marTop w:val="0"/>
      <w:marBottom w:val="0"/>
      <w:divBdr>
        <w:top w:val="none" w:sz="0" w:space="0" w:color="auto"/>
        <w:left w:val="none" w:sz="0" w:space="0" w:color="auto"/>
        <w:bottom w:val="none" w:sz="0" w:space="0" w:color="auto"/>
        <w:right w:val="none" w:sz="0" w:space="0" w:color="auto"/>
      </w:divBdr>
    </w:div>
    <w:div w:id="1257179250">
      <w:bodyDiv w:val="1"/>
      <w:marLeft w:val="0"/>
      <w:marRight w:val="0"/>
      <w:marTop w:val="0"/>
      <w:marBottom w:val="0"/>
      <w:divBdr>
        <w:top w:val="none" w:sz="0" w:space="0" w:color="auto"/>
        <w:left w:val="none" w:sz="0" w:space="0" w:color="auto"/>
        <w:bottom w:val="none" w:sz="0" w:space="0" w:color="auto"/>
        <w:right w:val="none" w:sz="0" w:space="0" w:color="auto"/>
      </w:divBdr>
    </w:div>
    <w:div w:id="1271665706">
      <w:bodyDiv w:val="1"/>
      <w:marLeft w:val="0"/>
      <w:marRight w:val="0"/>
      <w:marTop w:val="0"/>
      <w:marBottom w:val="0"/>
      <w:divBdr>
        <w:top w:val="none" w:sz="0" w:space="0" w:color="auto"/>
        <w:left w:val="none" w:sz="0" w:space="0" w:color="auto"/>
        <w:bottom w:val="none" w:sz="0" w:space="0" w:color="auto"/>
        <w:right w:val="none" w:sz="0" w:space="0" w:color="auto"/>
      </w:divBdr>
    </w:div>
    <w:div w:id="1334648657">
      <w:bodyDiv w:val="1"/>
      <w:marLeft w:val="0"/>
      <w:marRight w:val="0"/>
      <w:marTop w:val="0"/>
      <w:marBottom w:val="0"/>
      <w:divBdr>
        <w:top w:val="none" w:sz="0" w:space="0" w:color="auto"/>
        <w:left w:val="none" w:sz="0" w:space="0" w:color="auto"/>
        <w:bottom w:val="none" w:sz="0" w:space="0" w:color="auto"/>
        <w:right w:val="none" w:sz="0" w:space="0" w:color="auto"/>
      </w:divBdr>
    </w:div>
    <w:div w:id="1359308904">
      <w:bodyDiv w:val="1"/>
      <w:marLeft w:val="0"/>
      <w:marRight w:val="0"/>
      <w:marTop w:val="0"/>
      <w:marBottom w:val="0"/>
      <w:divBdr>
        <w:top w:val="none" w:sz="0" w:space="0" w:color="auto"/>
        <w:left w:val="none" w:sz="0" w:space="0" w:color="auto"/>
        <w:bottom w:val="none" w:sz="0" w:space="0" w:color="auto"/>
        <w:right w:val="none" w:sz="0" w:space="0" w:color="auto"/>
      </w:divBdr>
    </w:div>
    <w:div w:id="1658724889">
      <w:bodyDiv w:val="1"/>
      <w:marLeft w:val="0"/>
      <w:marRight w:val="0"/>
      <w:marTop w:val="0"/>
      <w:marBottom w:val="0"/>
      <w:divBdr>
        <w:top w:val="none" w:sz="0" w:space="0" w:color="auto"/>
        <w:left w:val="none" w:sz="0" w:space="0" w:color="auto"/>
        <w:bottom w:val="none" w:sz="0" w:space="0" w:color="auto"/>
        <w:right w:val="none" w:sz="0" w:space="0" w:color="auto"/>
      </w:divBdr>
    </w:div>
    <w:div w:id="1989163249">
      <w:bodyDiv w:val="1"/>
      <w:marLeft w:val="0"/>
      <w:marRight w:val="0"/>
      <w:marTop w:val="0"/>
      <w:marBottom w:val="0"/>
      <w:divBdr>
        <w:top w:val="none" w:sz="0" w:space="0" w:color="auto"/>
        <w:left w:val="none" w:sz="0" w:space="0" w:color="auto"/>
        <w:bottom w:val="none" w:sz="0" w:space="0" w:color="auto"/>
        <w:right w:val="none" w:sz="0" w:space="0" w:color="auto"/>
      </w:divBdr>
    </w:div>
    <w:div w:id="212765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TotalTime>
  <Pages>3</Pages>
  <Words>550</Words>
  <Characters>3141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https://mul2-minfin.gov.am/tasks/452981/oneclick/3 himnavorum.docx?token=f49bccd4f7ca871d417f7299947c3ee7</cp:keywords>
  <dc:description/>
  <cp:lastModifiedBy>Haykanush Mkrtchyan</cp:lastModifiedBy>
  <cp:revision>32</cp:revision>
  <cp:lastPrinted>2021-09-28T12:39:00Z</cp:lastPrinted>
  <dcterms:created xsi:type="dcterms:W3CDTF">2022-04-03T12:34:00Z</dcterms:created>
  <dcterms:modified xsi:type="dcterms:W3CDTF">2022-08-02T08:16:00Z</dcterms:modified>
</cp:coreProperties>
</file>