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08" w:rsidRPr="006F0457" w:rsidRDefault="00EC0708" w:rsidP="00F17B2D">
      <w:pPr>
        <w:ind w:left="-720"/>
        <w:jc w:val="center"/>
        <w:rPr>
          <w:b/>
          <w:szCs w:val="24"/>
        </w:rPr>
      </w:pPr>
      <w:r w:rsidRPr="006F0457">
        <w:rPr>
          <w:b/>
          <w:szCs w:val="24"/>
        </w:rPr>
        <w:t>ՀԻՄՆԱՎՈՐՈՒՄ</w:t>
      </w:r>
    </w:p>
    <w:p w:rsidR="00EC0708" w:rsidRPr="00EE696E" w:rsidRDefault="000F33F1" w:rsidP="00F17B2D">
      <w:pPr>
        <w:ind w:left="-720"/>
        <w:jc w:val="center"/>
        <w:rPr>
          <w:b/>
          <w:szCs w:val="24"/>
        </w:rPr>
      </w:pPr>
      <w:bookmarkStart w:id="0" w:name="_Hlk87449152"/>
      <w:r w:rsidRPr="006F0457">
        <w:rPr>
          <w:b/>
          <w:szCs w:val="24"/>
        </w:rPr>
        <w:t>«</w:t>
      </w:r>
      <w:r w:rsidR="00EE696E" w:rsidRPr="00EE696E">
        <w:rPr>
          <w:b/>
          <w:szCs w:val="24"/>
        </w:rPr>
        <w:t>ՕԳՏԱԿԱՐ ՀԱՆԱԾՈՆԵՐԻ ՊԱՇԱՐՆԵՐԻ ՇԱՐԺԻ ՎԵՐԱԲԵՐՅԱԼ ՏԱՐԵԿԱՆ ՀԱՇՎԵՏՎՈՒԹՅԱՆ ՆԵՐԿԱՅԱՑՄԱՆ ԿԱՐԳԸ, ՀԱՇՎԵՏՎՈՒԹՅՈՒՆՆԵՐԻ ՁԵՎԵՐԸ ԵՎ ԼՐԱՑՄԱՆ ՈՒՂԵՑՈՒՅՑՆԵՐԸ ՍԱՀՄԱՆԵԼՈՒ ՄԱՍԻՆ</w:t>
      </w:r>
      <w:r w:rsidRPr="006F0457">
        <w:rPr>
          <w:b/>
          <w:szCs w:val="24"/>
        </w:rPr>
        <w:t>» ԿԱՌԱՎԱՐՈՒԹՅԱՆ ՈՐՈՇՄԱՆ ՆԱԽԱԳԾԻ ԸՆԴՈՒՆՄԱՆ ԱՆՀՐԱԺԵՇՏՈՒԹՅԱՆ</w:t>
      </w:r>
      <w:bookmarkEnd w:id="0"/>
    </w:p>
    <w:p w:rsidR="00EC0708" w:rsidRPr="006F0457" w:rsidRDefault="00EC0708" w:rsidP="00F17B2D">
      <w:pPr>
        <w:ind w:left="-720"/>
        <w:jc w:val="center"/>
        <w:rPr>
          <w:szCs w:val="24"/>
        </w:rPr>
      </w:pP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r w:rsidRPr="006F0457">
        <w:rPr>
          <w:szCs w:val="24"/>
        </w:rPr>
        <w:t xml:space="preserve">ՀՀ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օրենսգրքի</w:t>
      </w:r>
      <w:proofErr w:type="spellEnd"/>
      <w:r w:rsidRPr="006F0457">
        <w:rPr>
          <w:szCs w:val="24"/>
        </w:rPr>
        <w:t xml:space="preserve"> 17-րդ </w:t>
      </w:r>
      <w:proofErr w:type="spellStart"/>
      <w:r w:rsidRPr="006F0457">
        <w:rPr>
          <w:szCs w:val="24"/>
        </w:rPr>
        <w:t>հոդվածի</w:t>
      </w:r>
      <w:proofErr w:type="spellEnd"/>
      <w:r w:rsidRPr="006F0457">
        <w:rPr>
          <w:szCs w:val="24"/>
        </w:rPr>
        <w:t xml:space="preserve"> 1-ին </w:t>
      </w:r>
      <w:proofErr w:type="spellStart"/>
      <w:r w:rsidRPr="006F0457">
        <w:rPr>
          <w:szCs w:val="24"/>
        </w:rPr>
        <w:t>մասի</w:t>
      </w:r>
      <w:proofErr w:type="spellEnd"/>
      <w:r w:rsidRPr="006F0457">
        <w:rPr>
          <w:szCs w:val="24"/>
        </w:rPr>
        <w:t xml:space="preserve"> 8-րդ </w:t>
      </w:r>
      <w:proofErr w:type="spellStart"/>
      <w:r w:rsidRPr="006F0457">
        <w:rPr>
          <w:szCs w:val="24"/>
        </w:rPr>
        <w:t>կետի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համաձայն</w:t>
      </w:r>
      <w:proofErr w:type="spellEnd"/>
      <w:r w:rsidRPr="006F0457">
        <w:rPr>
          <w:szCs w:val="24"/>
        </w:rPr>
        <w:t xml:space="preserve">՝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օգտագործման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պահպանության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բնագավառում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լիազոր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մարմնի</w:t>
      </w:r>
      <w:proofErr w:type="spellEnd"/>
      <w:r w:rsidRPr="006F0457">
        <w:rPr>
          <w:szCs w:val="24"/>
        </w:rPr>
        <w:t xml:space="preserve"> (ՀՀ </w:t>
      </w:r>
      <w:proofErr w:type="spellStart"/>
      <w:r w:rsidRPr="006F0457">
        <w:rPr>
          <w:szCs w:val="24"/>
        </w:rPr>
        <w:t>տարածքային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կառավարման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ենթակառուցվածքների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նախարարության</w:t>
      </w:r>
      <w:proofErr w:type="spellEnd"/>
      <w:r w:rsidRPr="006F0457">
        <w:rPr>
          <w:szCs w:val="24"/>
        </w:rPr>
        <w:t xml:space="preserve">) </w:t>
      </w:r>
      <w:proofErr w:type="spellStart"/>
      <w:r w:rsidRPr="006F0457">
        <w:rPr>
          <w:szCs w:val="24"/>
        </w:rPr>
        <w:t>իրավասություններն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են</w:t>
      </w:r>
      <w:proofErr w:type="spellEnd"/>
      <w:r w:rsidRPr="006F0457">
        <w:rPr>
          <w:szCs w:val="24"/>
        </w:rPr>
        <w:t xml:space="preserve">՝ </w:t>
      </w:r>
      <w:proofErr w:type="spellStart"/>
      <w:r w:rsidRPr="006F0457">
        <w:rPr>
          <w:b/>
          <w:szCs w:val="24"/>
        </w:rPr>
        <w:t>օգտակար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հանածոների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պաշարների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պետական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հաշվեկշռի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վարումը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արդյունահանման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նպատակով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տրամադրված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տեղամասերի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պետական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հաշվառման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իրականացումը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հանքավայրերի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երևակումների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պետական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կադաստրի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վարումը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Նշված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աշխատանքներն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իրականացվում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են</w:t>
      </w:r>
      <w:proofErr w:type="spellEnd"/>
      <w:r w:rsidRPr="006F0457">
        <w:rPr>
          <w:szCs w:val="24"/>
        </w:rPr>
        <w:t xml:space="preserve"> ՀՀ ՏԿԵՆ «</w:t>
      </w:r>
      <w:proofErr w:type="spellStart"/>
      <w:r w:rsidRPr="006F0457">
        <w:rPr>
          <w:szCs w:val="24"/>
        </w:rPr>
        <w:t>Հանրապետական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երկրաբանական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ֆոնդ</w:t>
      </w:r>
      <w:proofErr w:type="spellEnd"/>
      <w:r w:rsidRPr="006F0457">
        <w:rPr>
          <w:szCs w:val="24"/>
        </w:rPr>
        <w:t xml:space="preserve">» ՊՈԱԿ-ի </w:t>
      </w:r>
      <w:proofErr w:type="spellStart"/>
      <w:r w:rsidRPr="006F0457">
        <w:rPr>
          <w:szCs w:val="24"/>
        </w:rPr>
        <w:t>կողմից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որտեղ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ընդունվում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պահպանվում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ընդերքօգտագործման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ոլորտին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վերաբերող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ողջ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տեղեկությունները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հաշվետվությունները</w:t>
      </w:r>
      <w:proofErr w:type="spellEnd"/>
      <w:r w:rsidRPr="006F0457">
        <w:rPr>
          <w:szCs w:val="24"/>
        </w:rPr>
        <w:t>:</w:t>
      </w: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r w:rsidRPr="006F0457">
        <w:rPr>
          <w:szCs w:val="24"/>
        </w:rPr>
        <w:t xml:space="preserve">ՀՀ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օրենսգրքի</w:t>
      </w:r>
      <w:proofErr w:type="spellEnd"/>
      <w:r w:rsidRPr="006F0457">
        <w:rPr>
          <w:szCs w:val="24"/>
        </w:rPr>
        <w:t xml:space="preserve"> 59-րդ </w:t>
      </w:r>
      <w:proofErr w:type="spellStart"/>
      <w:r w:rsidRPr="006F0457">
        <w:rPr>
          <w:szCs w:val="24"/>
        </w:rPr>
        <w:t>հոդվածի</w:t>
      </w:r>
      <w:proofErr w:type="spellEnd"/>
      <w:r w:rsidRPr="006F0457">
        <w:rPr>
          <w:szCs w:val="24"/>
        </w:rPr>
        <w:t xml:space="preserve">՝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հանածոյի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արդյունահանման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իրավունք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ստացած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անձի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իրավունքները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պարտականությունները</w:t>
      </w:r>
      <w:proofErr w:type="spellEnd"/>
      <w:r w:rsidRPr="006F0457">
        <w:rPr>
          <w:szCs w:val="24"/>
        </w:rPr>
        <w:t xml:space="preserve">, 3-րդ </w:t>
      </w:r>
      <w:proofErr w:type="spellStart"/>
      <w:r w:rsidRPr="006F0457">
        <w:rPr>
          <w:szCs w:val="24"/>
        </w:rPr>
        <w:t>մասի</w:t>
      </w:r>
      <w:proofErr w:type="spellEnd"/>
      <w:r w:rsidRPr="006F0457">
        <w:rPr>
          <w:szCs w:val="24"/>
        </w:rPr>
        <w:t xml:space="preserve"> 7-րդ </w:t>
      </w:r>
      <w:proofErr w:type="spellStart"/>
      <w:r w:rsidRPr="006F0457">
        <w:rPr>
          <w:szCs w:val="24"/>
        </w:rPr>
        <w:t>կետով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է, </w:t>
      </w:r>
      <w:proofErr w:type="spellStart"/>
      <w:r w:rsidRPr="006F0457">
        <w:rPr>
          <w:szCs w:val="24"/>
        </w:rPr>
        <w:t>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b/>
          <w:szCs w:val="24"/>
        </w:rPr>
        <w:t>օգտակար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հանածոյի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արդյունահանման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իրավունք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ստացած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անձը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պարտավոր</w:t>
      </w:r>
      <w:proofErr w:type="spellEnd"/>
      <w:r w:rsidRPr="006F0457">
        <w:rPr>
          <w:b/>
          <w:szCs w:val="24"/>
        </w:rPr>
        <w:t xml:space="preserve"> է </w:t>
      </w:r>
      <w:proofErr w:type="spellStart"/>
      <w:r w:rsidRPr="006F0457">
        <w:rPr>
          <w:b/>
          <w:szCs w:val="24"/>
        </w:rPr>
        <w:t>լիազոր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մարմին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ներկայացնել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օգտակար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հանածոների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պաշարների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շարժի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վերաբերյալ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եռամսյակային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b/>
          <w:szCs w:val="24"/>
        </w:rPr>
        <w:t>տարեկան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հաշվետվությունները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Նշված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դրույթը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նաև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ընդերքօգտագործման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պայմանագրերում</w:t>
      </w:r>
      <w:proofErr w:type="spellEnd"/>
      <w:r w:rsidRPr="006F0457">
        <w:rPr>
          <w:szCs w:val="24"/>
        </w:rPr>
        <w:t>:</w:t>
      </w: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r w:rsidRPr="006F0457">
        <w:rPr>
          <w:szCs w:val="24"/>
        </w:rPr>
        <w:t xml:space="preserve">ՀՀ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օրենսգրքի</w:t>
      </w:r>
      <w:proofErr w:type="spellEnd"/>
      <w:r w:rsidRPr="006F0457">
        <w:rPr>
          <w:szCs w:val="24"/>
        </w:rPr>
        <w:t xml:space="preserve"> 63-րդ </w:t>
      </w:r>
      <w:proofErr w:type="spellStart"/>
      <w:r w:rsidRPr="006F0457">
        <w:rPr>
          <w:szCs w:val="24"/>
        </w:rPr>
        <w:t>հոդվածի</w:t>
      </w:r>
      <w:proofErr w:type="spellEnd"/>
      <w:r w:rsidRPr="006F0457">
        <w:rPr>
          <w:szCs w:val="24"/>
        </w:rPr>
        <w:t xml:space="preserve"> 9-րդ </w:t>
      </w:r>
      <w:proofErr w:type="spellStart"/>
      <w:r w:rsidRPr="006F0457">
        <w:rPr>
          <w:szCs w:val="24"/>
        </w:rPr>
        <w:t>մասը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սահմանում</w:t>
      </w:r>
      <w:proofErr w:type="spellEnd"/>
      <w:r w:rsidRPr="006F0457">
        <w:rPr>
          <w:szCs w:val="24"/>
        </w:rPr>
        <w:t xml:space="preserve"> է. «</w:t>
      </w:r>
      <w:proofErr w:type="spellStart"/>
      <w:r w:rsidRPr="006F0457">
        <w:rPr>
          <w:b/>
          <w:szCs w:val="24"/>
        </w:rPr>
        <w:t>Օգտակար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հանածոների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պաշարների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պետական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հաշվեկշիռը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կազմվում</w:t>
      </w:r>
      <w:proofErr w:type="spellEnd"/>
      <w:r w:rsidRPr="006F0457">
        <w:rPr>
          <w:b/>
          <w:szCs w:val="24"/>
        </w:rPr>
        <w:t xml:space="preserve"> և </w:t>
      </w:r>
      <w:proofErr w:type="spellStart"/>
      <w:r w:rsidRPr="006F0457">
        <w:rPr>
          <w:b/>
          <w:szCs w:val="24"/>
        </w:rPr>
        <w:t>պարբերաբար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փոփոխվում</w:t>
      </w:r>
      <w:proofErr w:type="spellEnd"/>
      <w:r w:rsidRPr="006F0457">
        <w:rPr>
          <w:b/>
          <w:szCs w:val="24"/>
        </w:rPr>
        <w:t xml:space="preserve"> է </w:t>
      </w:r>
      <w:proofErr w:type="spellStart"/>
      <w:r w:rsidRPr="006F0457">
        <w:rPr>
          <w:b/>
          <w:szCs w:val="24"/>
        </w:rPr>
        <w:t>դրանց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հաստատված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պաշարների</w:t>
      </w:r>
      <w:proofErr w:type="spellEnd"/>
      <w:r w:rsidRPr="006F0457">
        <w:rPr>
          <w:b/>
          <w:szCs w:val="24"/>
        </w:rPr>
        <w:t xml:space="preserve"> և </w:t>
      </w:r>
      <w:proofErr w:type="spellStart"/>
      <w:r w:rsidRPr="006F0457">
        <w:rPr>
          <w:b/>
          <w:szCs w:val="24"/>
        </w:rPr>
        <w:t>սահմանված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կարգով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ընդերքօգտագործողների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կողմից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ներկայացվող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համապատասխան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տեղեկատվության</w:t>
      </w:r>
      <w:proofErr w:type="spellEnd"/>
      <w:r w:rsidRPr="006F0457">
        <w:rPr>
          <w:b/>
          <w:szCs w:val="24"/>
        </w:rPr>
        <w:t xml:space="preserve"> (</w:t>
      </w:r>
      <w:proofErr w:type="spellStart"/>
      <w:r w:rsidRPr="006F0457">
        <w:rPr>
          <w:b/>
          <w:szCs w:val="24"/>
        </w:rPr>
        <w:t>հաշվետվությունների</w:t>
      </w:r>
      <w:proofErr w:type="spellEnd"/>
      <w:r w:rsidRPr="006F0457">
        <w:rPr>
          <w:b/>
          <w:szCs w:val="24"/>
        </w:rPr>
        <w:t xml:space="preserve">) </w:t>
      </w:r>
      <w:proofErr w:type="spellStart"/>
      <w:r w:rsidRPr="006F0457">
        <w:rPr>
          <w:b/>
          <w:szCs w:val="24"/>
        </w:rPr>
        <w:t>հիման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վրա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Այն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պետք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ներառի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տեղեկություններ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արդյունաբերական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նշանակություն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ունեցող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հանքավայրերում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պարունակվող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բոլոր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տեսակի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հայտնաբերված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քանակի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որակի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ուսումնասիրվածության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աստիճանի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գործող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lastRenderedPageBreak/>
        <w:t>նախագծվող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արդյունաբերական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ձեռնարկության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ուսումնասիրված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նախնական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գնահատված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ապահովվածության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>:»:</w:t>
      </w: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r w:rsidRPr="006F0457">
        <w:rPr>
          <w:szCs w:val="24"/>
        </w:rPr>
        <w:t xml:space="preserve">ՀՀ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օրենսգրքի</w:t>
      </w:r>
      <w:proofErr w:type="spellEnd"/>
      <w:r w:rsidRPr="006F0457">
        <w:rPr>
          <w:szCs w:val="24"/>
        </w:rPr>
        <w:t xml:space="preserve"> 65-րդ </w:t>
      </w:r>
      <w:proofErr w:type="spellStart"/>
      <w:r w:rsidRPr="006F0457">
        <w:rPr>
          <w:szCs w:val="24"/>
        </w:rPr>
        <w:t>հոդվածի</w:t>
      </w:r>
      <w:proofErr w:type="spellEnd"/>
      <w:r w:rsidRPr="006F0457">
        <w:rPr>
          <w:szCs w:val="24"/>
        </w:rPr>
        <w:t xml:space="preserve"> (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պահպանության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հիմնական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պահանջները</w:t>
      </w:r>
      <w:proofErr w:type="spellEnd"/>
      <w:r w:rsidRPr="006F0457">
        <w:rPr>
          <w:szCs w:val="24"/>
        </w:rPr>
        <w:t xml:space="preserve">) 1-ին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 xml:space="preserve"> 3-րդ </w:t>
      </w:r>
      <w:proofErr w:type="spellStart"/>
      <w:r w:rsidRPr="006F0457">
        <w:rPr>
          <w:szCs w:val="24"/>
        </w:rPr>
        <w:t>կետը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սահմանում</w:t>
      </w:r>
      <w:proofErr w:type="spellEnd"/>
      <w:r w:rsidRPr="006F0457">
        <w:rPr>
          <w:szCs w:val="24"/>
        </w:rPr>
        <w:t xml:space="preserve"> է՝ </w:t>
      </w:r>
      <w:proofErr w:type="spellStart"/>
      <w:r w:rsidRPr="006F0457">
        <w:rPr>
          <w:b/>
          <w:szCs w:val="24"/>
        </w:rPr>
        <w:t>օգտակար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հանածոների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պաշարների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շարժի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հավաստի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հաշվառման</w:t>
      </w:r>
      <w:proofErr w:type="spellEnd"/>
      <w:r w:rsidRPr="006F0457">
        <w:rPr>
          <w:b/>
          <w:szCs w:val="24"/>
        </w:rPr>
        <w:t xml:space="preserve"> </w:t>
      </w:r>
      <w:proofErr w:type="spellStart"/>
      <w:r w:rsidRPr="006F0457">
        <w:rPr>
          <w:b/>
          <w:szCs w:val="24"/>
        </w:rPr>
        <w:t>ապահովումը</w:t>
      </w:r>
      <w:proofErr w:type="spellEnd"/>
      <w:r w:rsidRPr="006F0457">
        <w:rPr>
          <w:szCs w:val="24"/>
        </w:rPr>
        <w:t>:</w:t>
      </w: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proofErr w:type="spellStart"/>
      <w:r w:rsidRPr="006F0457">
        <w:rPr>
          <w:szCs w:val="24"/>
        </w:rPr>
        <w:t>Ներկայումս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լիազոր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մարմնին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շարժի</w:t>
      </w:r>
      <w:proofErr w:type="spellEnd"/>
      <w:r w:rsidRPr="006F0457">
        <w:rPr>
          <w:szCs w:val="24"/>
        </w:rPr>
        <w:t xml:space="preserve"> (</w:t>
      </w:r>
      <w:proofErr w:type="spellStart"/>
      <w:r w:rsidRPr="006F0457">
        <w:rPr>
          <w:szCs w:val="24"/>
        </w:rPr>
        <w:t>վիճակի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փոփոխության</w:t>
      </w:r>
      <w:proofErr w:type="spellEnd"/>
      <w:r w:rsidRPr="006F0457">
        <w:rPr>
          <w:szCs w:val="24"/>
        </w:rPr>
        <w:t xml:space="preserve">) </w:t>
      </w:r>
      <w:proofErr w:type="spellStart"/>
      <w:r w:rsidRPr="006F0457">
        <w:rPr>
          <w:szCs w:val="24"/>
        </w:rPr>
        <w:t>վերաբերյալ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տարեկան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ներկայացնում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միայն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պինդ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արդյունահանման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ընդերքօգտագործման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իրավուն</w:t>
      </w:r>
      <w:r w:rsidR="00351F69">
        <w:rPr>
          <w:szCs w:val="24"/>
        </w:rPr>
        <w:t>ք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ունեցող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կազմակերպությունները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Տարեկան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ընդերքօգտագործողի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կողմից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լիազոր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մարմնին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ներկայացվում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համաձայն</w:t>
      </w:r>
      <w:proofErr w:type="spellEnd"/>
      <w:r w:rsidRPr="006F0457">
        <w:rPr>
          <w:szCs w:val="24"/>
        </w:rPr>
        <w:t xml:space="preserve"> ՀՀ </w:t>
      </w:r>
      <w:proofErr w:type="spellStart"/>
      <w:r w:rsidRPr="006F0457">
        <w:rPr>
          <w:szCs w:val="24"/>
        </w:rPr>
        <w:t>կառավարության</w:t>
      </w:r>
      <w:proofErr w:type="spellEnd"/>
      <w:r w:rsidRPr="006F0457">
        <w:rPr>
          <w:szCs w:val="24"/>
        </w:rPr>
        <w:t xml:space="preserve"> 2012 </w:t>
      </w:r>
      <w:proofErr w:type="spellStart"/>
      <w:r w:rsidRPr="006F0457">
        <w:rPr>
          <w:szCs w:val="24"/>
        </w:rPr>
        <w:t>թվականի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հոկտեմբերի</w:t>
      </w:r>
      <w:proofErr w:type="spellEnd"/>
      <w:r w:rsidRPr="006F0457">
        <w:rPr>
          <w:szCs w:val="24"/>
        </w:rPr>
        <w:t xml:space="preserve"> 25-ի N 1348-Ն </w:t>
      </w:r>
      <w:proofErr w:type="spellStart"/>
      <w:r w:rsidRPr="006F0457">
        <w:rPr>
          <w:szCs w:val="24"/>
        </w:rPr>
        <w:t>որոշմամբ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հաստատված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ձևի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Նշված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որոշման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մեջ</w:t>
      </w:r>
      <w:proofErr w:type="spellEnd"/>
      <w:r w:rsidRPr="006F0457">
        <w:rPr>
          <w:szCs w:val="24"/>
        </w:rPr>
        <w:t xml:space="preserve"> ՀՀ </w:t>
      </w:r>
      <w:proofErr w:type="spellStart"/>
      <w:r w:rsidRPr="006F0457">
        <w:rPr>
          <w:szCs w:val="24"/>
        </w:rPr>
        <w:t>կառավարության</w:t>
      </w:r>
      <w:proofErr w:type="spellEnd"/>
      <w:r w:rsidRPr="006F0457">
        <w:rPr>
          <w:szCs w:val="24"/>
        </w:rPr>
        <w:t xml:space="preserve"> 2014 </w:t>
      </w:r>
      <w:proofErr w:type="spellStart"/>
      <w:r w:rsidRPr="006F0457">
        <w:rPr>
          <w:szCs w:val="24"/>
        </w:rPr>
        <w:t>թվականի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հունվարի</w:t>
      </w:r>
      <w:proofErr w:type="spellEnd"/>
      <w:r w:rsidRPr="006F0457">
        <w:rPr>
          <w:szCs w:val="24"/>
        </w:rPr>
        <w:t xml:space="preserve"> 30-ի N 63-ն </w:t>
      </w:r>
      <w:proofErr w:type="spellStart"/>
      <w:r w:rsidRPr="006F0457">
        <w:rPr>
          <w:szCs w:val="24"/>
        </w:rPr>
        <w:t>որոշմամբ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փոփոխությունների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կատարմամբ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ուժը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կորցրած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ճանաչվել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եռամսյակային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ձևը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Բացի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պինդ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հանածոներից</w:t>
      </w:r>
      <w:proofErr w:type="spellEnd"/>
      <w:r w:rsidRPr="006F0457">
        <w:rPr>
          <w:szCs w:val="24"/>
        </w:rPr>
        <w:t xml:space="preserve"> (</w:t>
      </w:r>
      <w:proofErr w:type="spellStart"/>
      <w:r w:rsidRPr="006F0457">
        <w:rPr>
          <w:szCs w:val="24"/>
        </w:rPr>
        <w:t>մետաղական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ոչ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մետաղական</w:t>
      </w:r>
      <w:proofErr w:type="spellEnd"/>
      <w:r w:rsidRPr="006F0457">
        <w:rPr>
          <w:szCs w:val="24"/>
        </w:rPr>
        <w:t xml:space="preserve">), </w:t>
      </w:r>
      <w:proofErr w:type="spellStart"/>
      <w:r w:rsidRPr="006F0457">
        <w:rPr>
          <w:szCs w:val="24"/>
        </w:rPr>
        <w:t>այլ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տեսակի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համար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ինչպիսին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ջուրը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հաշվետվության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համապատասխան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ձևեր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առկա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չեն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Որոշման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մեջ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իրենից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ներկայացնում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միայն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աղյուսակային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</w:t>
      </w:r>
      <w:proofErr w:type="spellEnd"/>
      <w:r w:rsidRPr="006F0457">
        <w:rPr>
          <w:szCs w:val="24"/>
        </w:rPr>
        <w:t xml:space="preserve">՝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հանածոյի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արդյունահանման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ամփոփ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տեղեկությունների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ներկայացմամբ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առկա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չեն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հաշվեկշռի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վարման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ամփոփ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ցուցանիշների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առավել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մանրամասն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բացատրագրերի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այլ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հավելվածների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հիմնավորումների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հստակ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պահանջներ</w:t>
      </w:r>
      <w:proofErr w:type="spellEnd"/>
      <w:r w:rsidRPr="006F0457">
        <w:rPr>
          <w:szCs w:val="24"/>
        </w:rPr>
        <w:t>:</w:t>
      </w: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r w:rsidRPr="006F0457">
        <w:rPr>
          <w:szCs w:val="24"/>
        </w:rPr>
        <w:t xml:space="preserve">2021 </w:t>
      </w:r>
      <w:proofErr w:type="spellStart"/>
      <w:r w:rsidRPr="006F0457">
        <w:rPr>
          <w:szCs w:val="24"/>
        </w:rPr>
        <w:t>թվականի</w:t>
      </w:r>
      <w:proofErr w:type="spellEnd"/>
      <w:r w:rsidRPr="006F0457">
        <w:rPr>
          <w:szCs w:val="24"/>
        </w:rPr>
        <w:t xml:space="preserve"> </w:t>
      </w:r>
      <w:proofErr w:type="spellStart"/>
      <w:r w:rsidR="009D5CF6">
        <w:rPr>
          <w:szCs w:val="24"/>
        </w:rPr>
        <w:t>հոկտեմբերի</w:t>
      </w:r>
      <w:proofErr w:type="spellEnd"/>
      <w:r w:rsidRPr="006F0457">
        <w:rPr>
          <w:szCs w:val="24"/>
        </w:rPr>
        <w:t xml:space="preserve"> </w:t>
      </w:r>
      <w:r w:rsidR="009D5CF6">
        <w:rPr>
          <w:szCs w:val="24"/>
        </w:rPr>
        <w:t>1-</w:t>
      </w:r>
      <w:r w:rsidRPr="006F0457">
        <w:rPr>
          <w:szCs w:val="24"/>
        </w:rPr>
        <w:t xml:space="preserve">ի </w:t>
      </w:r>
      <w:proofErr w:type="spellStart"/>
      <w:r w:rsidRPr="006F0457">
        <w:rPr>
          <w:szCs w:val="24"/>
        </w:rPr>
        <w:t>դրությամբ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Հայաստանի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Հանրապետությունում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առկա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են</w:t>
      </w:r>
      <w:proofErr w:type="spellEnd"/>
      <w:r w:rsidRPr="006F0457">
        <w:rPr>
          <w:szCs w:val="24"/>
        </w:rPr>
        <w:t xml:space="preserve"> 3</w:t>
      </w:r>
      <w:r w:rsidR="009D5CF6">
        <w:rPr>
          <w:szCs w:val="24"/>
        </w:rPr>
        <w:t>2</w:t>
      </w:r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ածխաթթվային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հանքային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ջրերի</w:t>
      </w:r>
      <w:proofErr w:type="spellEnd"/>
      <w:r w:rsidRPr="006F0457">
        <w:rPr>
          <w:szCs w:val="24"/>
        </w:rPr>
        <w:t xml:space="preserve"> (</w:t>
      </w:r>
      <w:proofErr w:type="spellStart"/>
      <w:r w:rsidRPr="006F0457">
        <w:rPr>
          <w:szCs w:val="24"/>
        </w:rPr>
        <w:t>ներառյալ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ածխաթթու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գազի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կորզման</w:t>
      </w:r>
      <w:proofErr w:type="spellEnd"/>
      <w:r w:rsidRPr="006F0457">
        <w:rPr>
          <w:szCs w:val="24"/>
        </w:rPr>
        <w:t xml:space="preserve">) և 1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քաղցրահամ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աարդյունահանման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նպատակով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տրամադրված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ընդերքօգտագործման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իրավունքներ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Գործող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կանոնակարգումներով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փաստացի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առկա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չէ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որևէ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մեխանիզմ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որը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կպարտադրի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արդյունահանման</w:t>
      </w:r>
      <w:proofErr w:type="spellEnd"/>
      <w:r w:rsidRPr="006F0457">
        <w:rPr>
          <w:szCs w:val="24"/>
        </w:rPr>
        <w:t xml:space="preserve"> (</w:t>
      </w:r>
      <w:proofErr w:type="spellStart"/>
      <w:r w:rsidRPr="006F0457">
        <w:rPr>
          <w:szCs w:val="24"/>
        </w:rPr>
        <w:t>այդ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թվում</w:t>
      </w:r>
      <w:proofErr w:type="spellEnd"/>
      <w:r w:rsidRPr="006F0457">
        <w:rPr>
          <w:szCs w:val="24"/>
        </w:rPr>
        <w:t xml:space="preserve">՝ </w:t>
      </w:r>
      <w:proofErr w:type="spellStart"/>
      <w:r w:rsidRPr="006F0457">
        <w:rPr>
          <w:szCs w:val="24"/>
        </w:rPr>
        <w:t>ածխաթթու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գազի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կորզման</w:t>
      </w:r>
      <w:proofErr w:type="spellEnd"/>
      <w:r w:rsidRPr="006F0457">
        <w:rPr>
          <w:szCs w:val="24"/>
        </w:rPr>
        <w:t xml:space="preserve">) </w:t>
      </w:r>
      <w:proofErr w:type="spellStart"/>
      <w:r w:rsidRPr="006F0457">
        <w:rPr>
          <w:szCs w:val="24"/>
        </w:rPr>
        <w:t>իրավունք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ունեցող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ընդերքօգտագործողին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պայմանագրային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օրենքով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պարտականությունների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կատարմանը</w:t>
      </w:r>
      <w:proofErr w:type="spellEnd"/>
      <w:r w:rsidRPr="006F0457">
        <w:rPr>
          <w:szCs w:val="24"/>
        </w:rPr>
        <w:t xml:space="preserve">՝ </w:t>
      </w:r>
      <w:proofErr w:type="spellStart"/>
      <w:r w:rsidRPr="006F0457">
        <w:rPr>
          <w:szCs w:val="24"/>
        </w:rPr>
        <w:t>լիազոր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մարմնին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շարժի</w:t>
      </w:r>
      <w:proofErr w:type="spellEnd"/>
      <w:r w:rsidRPr="006F0457">
        <w:rPr>
          <w:szCs w:val="24"/>
        </w:rPr>
        <w:t xml:space="preserve"> (</w:t>
      </w:r>
      <w:proofErr w:type="spellStart"/>
      <w:r w:rsidRPr="006F0457">
        <w:rPr>
          <w:szCs w:val="24"/>
        </w:rPr>
        <w:t>վիճակի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փոփոխության</w:t>
      </w:r>
      <w:proofErr w:type="spellEnd"/>
      <w:r w:rsidRPr="006F0457">
        <w:rPr>
          <w:szCs w:val="24"/>
        </w:rPr>
        <w:t xml:space="preserve">) </w:t>
      </w:r>
      <w:proofErr w:type="spellStart"/>
      <w:r w:rsidRPr="006F0457">
        <w:rPr>
          <w:szCs w:val="24"/>
        </w:rPr>
        <w:t>վերաբերյալ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տարեկան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lastRenderedPageBreak/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մասով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քանի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այդ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ձևը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ներկայացման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կարգը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կառավարության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կողմից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չէ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Իրավական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կարգավորումների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բացերի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արդյունքում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լիազոր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մարմինը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պատշաճ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տեղեկացված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չէ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նաև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տրամադրված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ջրերի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արդյունահանման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իրավունքներով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պարտավորությունների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իրականացման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պայմանագրով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թույլտվությամբ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սահմանված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արդյունահանման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աշխատանքների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տարեկան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ծավալների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>:</w:t>
      </w: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r w:rsidRPr="006F0457">
        <w:rPr>
          <w:szCs w:val="24"/>
        </w:rPr>
        <w:t xml:space="preserve">ՀՀ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մասին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օրենսգրքի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վերջին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տարիներին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իրականացված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փոփոխությունները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որոնք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վերաբերում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են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հատկապես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հանքավայրերի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վերագնահատմանը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ընդերքօգտագործողների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իրավունքներին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պարտականություններին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ինչպես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նաև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օգտագործման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պահպանության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բնագավառում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լիազոր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մարմնի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իրավասությունների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իրականացումն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ոլորտի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արդյունավետ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կառավարումն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ապահովելու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նպատակով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անհրաժեշտություն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առաջացել</w:t>
      </w:r>
      <w:proofErr w:type="spellEnd"/>
      <w:r w:rsidRPr="006F0457">
        <w:rPr>
          <w:szCs w:val="24"/>
        </w:rPr>
        <w:t xml:space="preserve"> </w:t>
      </w:r>
      <w:r w:rsidR="00EE696E" w:rsidRPr="00D77FB4">
        <w:rPr>
          <w:rFonts w:eastAsia="MS Mincho" w:cs="MS Mincho"/>
          <w:color w:val="000000"/>
          <w:shd w:val="clear" w:color="auto" w:fill="FFFFFF"/>
          <w:lang w:val="hy-AM"/>
        </w:rPr>
        <w:t>օգտակար հանածոների պաշարների շարժի վերաբերյալ տարեկան հաշվետվության ներկայացման կարգի, հաշվետվությունների ձևերի և լրացման ուղեցույցների սահման</w:t>
      </w:r>
      <w:proofErr w:type="spellStart"/>
      <w:r w:rsidR="00EE696E">
        <w:rPr>
          <w:rFonts w:eastAsia="MS Mincho" w:cs="MS Mincho"/>
          <w:color w:val="000000"/>
          <w:shd w:val="clear" w:color="auto" w:fill="FFFFFF"/>
        </w:rPr>
        <w:t>ման</w:t>
      </w:r>
      <w:proofErr w:type="spellEnd"/>
      <w:r w:rsidRPr="006F0457">
        <w:rPr>
          <w:szCs w:val="24"/>
        </w:rPr>
        <w:t xml:space="preserve">: </w:t>
      </w:r>
      <w:proofErr w:type="spellStart"/>
      <w:r w:rsidR="00EE696E">
        <w:rPr>
          <w:szCs w:val="24"/>
        </w:rPr>
        <w:t>Ա</w:t>
      </w:r>
      <w:r w:rsidRPr="006F0457">
        <w:rPr>
          <w:szCs w:val="24"/>
        </w:rPr>
        <w:t>րդյունքում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ակնկալվում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հստակեցնել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ընդերքօգտագործողների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կողմից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լիազոր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մարմնին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="009D5CF6">
        <w:rPr>
          <w:szCs w:val="24"/>
        </w:rPr>
        <w:t xml:space="preserve"> </w:t>
      </w:r>
      <w:proofErr w:type="spellStart"/>
      <w:r w:rsidR="009D5CF6">
        <w:rPr>
          <w:szCs w:val="24"/>
        </w:rPr>
        <w:t>շարժի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վերաբերյալ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տարեկան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գործընթացը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սահմանելով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կարգը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(</w:t>
      </w:r>
      <w:proofErr w:type="spellStart"/>
      <w:r w:rsidRPr="006F0457">
        <w:rPr>
          <w:szCs w:val="24"/>
        </w:rPr>
        <w:t>մետաղական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ոչ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մետաղական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ջրեր</w:t>
      </w:r>
      <w:proofErr w:type="spellEnd"/>
      <w:r w:rsidRPr="006F0457">
        <w:rPr>
          <w:szCs w:val="24"/>
        </w:rPr>
        <w:t xml:space="preserve">)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հաշվեկշռի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վարման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ոլորտի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արդյունավետ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կառավարման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անհրաժեշտ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="009D5CF6">
        <w:rPr>
          <w:szCs w:val="24"/>
        </w:rPr>
        <w:t>շարժի</w:t>
      </w:r>
      <w:proofErr w:type="spellEnd"/>
      <w:r w:rsidR="009D5CF6">
        <w:rPr>
          <w:szCs w:val="24"/>
        </w:rPr>
        <w:t xml:space="preserve"> </w:t>
      </w:r>
      <w:proofErr w:type="spellStart"/>
      <w:r w:rsidRPr="006F0457">
        <w:rPr>
          <w:szCs w:val="24"/>
        </w:rPr>
        <w:t>վերաբերյալ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ձևերը</w:t>
      </w:r>
      <w:proofErr w:type="spellEnd"/>
      <w:r w:rsidRPr="006F0457">
        <w:rPr>
          <w:szCs w:val="24"/>
        </w:rPr>
        <w:t>:</w:t>
      </w:r>
    </w:p>
    <w:p w:rsidR="00EC0708" w:rsidRPr="006F0457" w:rsidRDefault="00EC0708" w:rsidP="00F17B2D">
      <w:pPr>
        <w:spacing w:line="360" w:lineRule="auto"/>
        <w:ind w:left="-720" w:firstLine="567"/>
        <w:rPr>
          <w:szCs w:val="24"/>
        </w:rPr>
      </w:pPr>
      <w:proofErr w:type="spellStart"/>
      <w:r w:rsidRPr="006F0457">
        <w:rPr>
          <w:szCs w:val="24"/>
        </w:rPr>
        <w:t>Կառավարության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որոշման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նախագծի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ընդունումով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ակնկալվում</w:t>
      </w:r>
      <w:proofErr w:type="spellEnd"/>
      <w:r w:rsidRPr="006F0457">
        <w:rPr>
          <w:szCs w:val="24"/>
        </w:rPr>
        <w:t xml:space="preserve"> է </w:t>
      </w:r>
      <w:proofErr w:type="spellStart"/>
      <w:r w:rsidRPr="006F0457">
        <w:rPr>
          <w:szCs w:val="24"/>
        </w:rPr>
        <w:t>օգտակար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հանածոների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="009D5CF6">
        <w:rPr>
          <w:szCs w:val="24"/>
        </w:rPr>
        <w:t>շարժի</w:t>
      </w:r>
      <w:proofErr w:type="spellEnd"/>
      <w:r w:rsidR="009D5CF6">
        <w:rPr>
          <w:szCs w:val="24"/>
        </w:rPr>
        <w:t xml:space="preserve"> </w:t>
      </w:r>
      <w:proofErr w:type="spellStart"/>
      <w:r w:rsidRPr="006F0457">
        <w:rPr>
          <w:szCs w:val="24"/>
        </w:rPr>
        <w:t>վերաբերյալ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տարեկան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ներկայացման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ընդունման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հարաբերությունների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ժամկետներրի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կանոնակարգում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հստակեցում</w:t>
      </w:r>
      <w:proofErr w:type="spellEnd"/>
      <w:r w:rsidRPr="006F0457">
        <w:rPr>
          <w:szCs w:val="24"/>
        </w:rPr>
        <w:t xml:space="preserve"> և</w:t>
      </w:r>
      <w:r w:rsidR="009D5CF6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համապատասխանեցում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ժամանակակից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պահանջներին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լրացման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ուղեցույցների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ներկայացում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ջրերի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="009D5CF6">
        <w:rPr>
          <w:szCs w:val="24"/>
        </w:rPr>
        <w:t>շարժի</w:t>
      </w:r>
      <w:proofErr w:type="spellEnd"/>
      <w:r w:rsidR="009D5CF6">
        <w:rPr>
          <w:szCs w:val="24"/>
        </w:rPr>
        <w:t xml:space="preserve"> </w:t>
      </w:r>
      <w:proofErr w:type="spellStart"/>
      <w:r w:rsidRPr="006F0457">
        <w:rPr>
          <w:szCs w:val="24"/>
        </w:rPr>
        <w:t>վերաբերյալ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պահանջի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առկա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բացի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լրացում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ստորերկրյա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հանքային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ջրերի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պետական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հաշվառման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ամբողջական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լիարժեք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վարման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իրականացում</w:t>
      </w:r>
      <w:proofErr w:type="spellEnd"/>
      <w:r w:rsidRPr="006F0457">
        <w:rPr>
          <w:szCs w:val="24"/>
        </w:rPr>
        <w:t xml:space="preserve">: </w:t>
      </w:r>
      <w:proofErr w:type="spellStart"/>
      <w:r w:rsidRPr="006F0457">
        <w:rPr>
          <w:szCs w:val="24"/>
        </w:rPr>
        <w:t>Հաշվետվությունների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էլեկտրոնային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ձևաչափերի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ներկայացումը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կնպաստի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տեղեկատվության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lastRenderedPageBreak/>
        <w:t>հետագա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մշակման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տվյալների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փոխանցման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աշխատանքների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արդյունավետության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բարձրացմանը</w:t>
      </w:r>
      <w:proofErr w:type="spellEnd"/>
      <w:r w:rsidRPr="006F0457">
        <w:rPr>
          <w:szCs w:val="24"/>
        </w:rPr>
        <w:t xml:space="preserve">, </w:t>
      </w:r>
      <w:proofErr w:type="spellStart"/>
      <w:r w:rsidRPr="006F0457">
        <w:rPr>
          <w:szCs w:val="24"/>
        </w:rPr>
        <w:t>ինչպես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նաև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կհանդիսանա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պաշարների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պետական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հաշվեկշռի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վարման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ավտոմատ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կառավարման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համակարգերի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ներդրման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աշխատանքների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համար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նախապատրաստական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քայլ</w:t>
      </w:r>
      <w:proofErr w:type="spellEnd"/>
      <w:r w:rsidRPr="006F0457">
        <w:rPr>
          <w:szCs w:val="24"/>
        </w:rPr>
        <w:t xml:space="preserve"> և </w:t>
      </w:r>
      <w:proofErr w:type="spellStart"/>
      <w:r w:rsidRPr="006F0457">
        <w:rPr>
          <w:szCs w:val="24"/>
        </w:rPr>
        <w:t>բարենպաստ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միջավայրի</w:t>
      </w:r>
      <w:proofErr w:type="spellEnd"/>
      <w:r w:rsidRPr="006F0457">
        <w:rPr>
          <w:szCs w:val="24"/>
        </w:rPr>
        <w:t xml:space="preserve"> </w:t>
      </w:r>
      <w:proofErr w:type="spellStart"/>
      <w:r w:rsidRPr="006F0457">
        <w:rPr>
          <w:szCs w:val="24"/>
        </w:rPr>
        <w:t>ստեղծում</w:t>
      </w:r>
      <w:proofErr w:type="spellEnd"/>
      <w:r w:rsidRPr="006F0457">
        <w:rPr>
          <w:szCs w:val="24"/>
        </w:rPr>
        <w:t>:</w:t>
      </w:r>
    </w:p>
    <w:p w:rsidR="000F33F1" w:rsidRPr="006F0457" w:rsidRDefault="00EC0708" w:rsidP="00F17B2D">
      <w:pPr>
        <w:spacing w:line="360" w:lineRule="auto"/>
        <w:ind w:left="-720" w:firstLine="720"/>
        <w:rPr>
          <w:b/>
          <w:bCs/>
          <w:szCs w:val="24"/>
          <w:shd w:val="clear" w:color="auto" w:fill="FFFFFF"/>
        </w:rPr>
      </w:pPr>
      <w:r w:rsidRPr="006F0457">
        <w:rPr>
          <w:b/>
          <w:bCs/>
          <w:szCs w:val="24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EC0708" w:rsidRPr="00EE696E" w:rsidRDefault="00F652CF" w:rsidP="00F17B2D">
      <w:pPr>
        <w:spacing w:line="360" w:lineRule="auto"/>
        <w:ind w:left="-720" w:firstLine="567"/>
        <w:rPr>
          <w:szCs w:val="24"/>
        </w:rPr>
      </w:pPr>
      <w:r w:rsidRPr="00EE696E">
        <w:rPr>
          <w:szCs w:val="24"/>
        </w:rPr>
        <w:t>«</w:t>
      </w:r>
      <w:proofErr w:type="spellStart"/>
      <w:r w:rsidR="00EE696E" w:rsidRPr="00EE696E">
        <w:rPr>
          <w:szCs w:val="24"/>
        </w:rPr>
        <w:t>Օգտակար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հանածոների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պաշարների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շարժի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վերաբերյալ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տարեկան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հաշվետվության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ներկայացման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կարգը</w:t>
      </w:r>
      <w:proofErr w:type="spellEnd"/>
      <w:r w:rsidR="00EE696E" w:rsidRPr="00EE696E">
        <w:rPr>
          <w:szCs w:val="24"/>
        </w:rPr>
        <w:t xml:space="preserve">, </w:t>
      </w:r>
      <w:proofErr w:type="spellStart"/>
      <w:r w:rsidR="00EE696E" w:rsidRPr="00EE696E">
        <w:rPr>
          <w:szCs w:val="24"/>
        </w:rPr>
        <w:t>հաշվետվությունների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ձևերը</w:t>
      </w:r>
      <w:proofErr w:type="spellEnd"/>
      <w:r w:rsidR="00EE696E" w:rsidRPr="00EE696E">
        <w:rPr>
          <w:szCs w:val="24"/>
        </w:rPr>
        <w:t xml:space="preserve"> և </w:t>
      </w:r>
      <w:proofErr w:type="spellStart"/>
      <w:r w:rsidR="00EE696E" w:rsidRPr="00EE696E">
        <w:rPr>
          <w:szCs w:val="24"/>
        </w:rPr>
        <w:t>լրացման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ուղեցույցները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սահմանելու</w:t>
      </w:r>
      <w:proofErr w:type="spellEnd"/>
      <w:r w:rsidR="00EE696E" w:rsidRPr="00EE696E">
        <w:rPr>
          <w:szCs w:val="24"/>
        </w:rPr>
        <w:t xml:space="preserve"> </w:t>
      </w:r>
      <w:proofErr w:type="spellStart"/>
      <w:r w:rsidR="00EE696E" w:rsidRPr="00EE696E">
        <w:rPr>
          <w:szCs w:val="24"/>
        </w:rPr>
        <w:t>մասին</w:t>
      </w:r>
      <w:proofErr w:type="spellEnd"/>
      <w:r w:rsidRPr="00EE696E">
        <w:rPr>
          <w:szCs w:val="24"/>
        </w:rPr>
        <w:t xml:space="preserve">» </w:t>
      </w:r>
      <w:proofErr w:type="spellStart"/>
      <w:r w:rsidRPr="00EE696E">
        <w:rPr>
          <w:szCs w:val="24"/>
        </w:rPr>
        <w:t>կառավարության</w:t>
      </w:r>
      <w:proofErr w:type="spellEnd"/>
      <w:r w:rsidRPr="00EE696E">
        <w:rPr>
          <w:szCs w:val="24"/>
        </w:rPr>
        <w:t xml:space="preserve"> </w:t>
      </w:r>
      <w:proofErr w:type="spellStart"/>
      <w:r w:rsidRPr="00EE696E">
        <w:rPr>
          <w:szCs w:val="24"/>
        </w:rPr>
        <w:t>որոշման</w:t>
      </w:r>
      <w:proofErr w:type="spellEnd"/>
      <w:r w:rsidRPr="00EE696E">
        <w:rPr>
          <w:szCs w:val="24"/>
        </w:rPr>
        <w:t xml:space="preserve"> </w:t>
      </w:r>
      <w:proofErr w:type="spellStart"/>
      <w:r w:rsidRPr="00EE696E">
        <w:rPr>
          <w:szCs w:val="24"/>
        </w:rPr>
        <w:t>նախագծի</w:t>
      </w:r>
      <w:proofErr w:type="spellEnd"/>
      <w:r w:rsidRPr="00EE696E">
        <w:rPr>
          <w:szCs w:val="24"/>
        </w:rPr>
        <w:t xml:space="preserve"> </w:t>
      </w:r>
      <w:proofErr w:type="spellStart"/>
      <w:r w:rsidR="00EC0708" w:rsidRPr="00EE696E">
        <w:rPr>
          <w:szCs w:val="24"/>
        </w:rPr>
        <w:t>ընդունումը</w:t>
      </w:r>
      <w:proofErr w:type="spellEnd"/>
      <w:r w:rsidR="00EC0708" w:rsidRPr="00EE696E">
        <w:rPr>
          <w:szCs w:val="24"/>
        </w:rPr>
        <w:t xml:space="preserve"> պ</w:t>
      </w:r>
      <w:bookmarkStart w:id="1" w:name="_GoBack"/>
      <w:bookmarkEnd w:id="1"/>
      <w:r w:rsidR="00EC0708" w:rsidRPr="00EE696E">
        <w:rPr>
          <w:szCs w:val="24"/>
        </w:rPr>
        <w:t>ետական կամ տեղական ինքնակառավարման մարմնի բյուջեներում ծախսերի և եկամուտների ավելացում կամ նվազեցում չի նախատեսում:</w:t>
      </w:r>
    </w:p>
    <w:p w:rsidR="00952811" w:rsidRPr="002F597A" w:rsidRDefault="00952811" w:rsidP="00F17B2D">
      <w:pPr>
        <w:spacing w:line="360" w:lineRule="auto"/>
        <w:ind w:left="-720" w:firstLine="720"/>
        <w:rPr>
          <w:b/>
          <w:color w:val="000000" w:themeColor="text1"/>
          <w:szCs w:val="24"/>
          <w:u w:val="single"/>
          <w:lang w:val="hy-AM"/>
        </w:rPr>
      </w:pP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Կապը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ռազմավարական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փաստաթղթերի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հետ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.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Հայաստանի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վերափոխման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ռազմավարություն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2050,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Կառավարության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2021-2026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թթ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.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ծրագիր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,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ոլորտային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և</w:t>
      </w:r>
      <w:r w:rsidRPr="002F597A">
        <w:rPr>
          <w:b/>
          <w:color w:val="000000" w:themeColor="text1"/>
          <w:szCs w:val="24"/>
          <w:u w:val="single"/>
          <w:lang w:val="hy-AM"/>
        </w:rPr>
        <w:t>/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կամ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այլ</w:t>
      </w:r>
      <w:r w:rsidRPr="002F597A">
        <w:rPr>
          <w:b/>
          <w:color w:val="000000" w:themeColor="text1"/>
          <w:szCs w:val="24"/>
          <w:u w:val="single"/>
          <w:lang w:val="hy-AM"/>
        </w:rPr>
        <w:t xml:space="preserve"> </w:t>
      </w:r>
      <w:r w:rsidRPr="002F597A">
        <w:rPr>
          <w:rFonts w:cs="Arial"/>
          <w:b/>
          <w:color w:val="000000" w:themeColor="text1"/>
          <w:szCs w:val="24"/>
          <w:u w:val="single"/>
          <w:lang w:val="hy-AM"/>
        </w:rPr>
        <w:t>ռազմավարություններ.</w:t>
      </w:r>
    </w:p>
    <w:p w:rsidR="00952811" w:rsidRPr="0027680C" w:rsidRDefault="00952811" w:rsidP="00F17B2D">
      <w:pPr>
        <w:spacing w:line="360" w:lineRule="auto"/>
        <w:ind w:left="-720" w:firstLine="567"/>
        <w:rPr>
          <w:szCs w:val="24"/>
          <w:lang w:val="hy-AM"/>
        </w:rPr>
      </w:pPr>
      <w:r w:rsidRPr="0027680C">
        <w:rPr>
          <w:szCs w:val="24"/>
          <w:lang w:val="hy-AM"/>
        </w:rPr>
        <w:t>Ներկայացվող նախագծի մշակումը բխում է ՀՀ Ազգային ժողովի 2021թ.-ի օգոստոսի 26-ի № ԱԺՈ-002-Ն որոշմամբ հավանության արժանացած ՀՀ կառավարության 2021-2026թթ</w:t>
      </w:r>
      <w:r w:rsidR="00420721" w:rsidRPr="0027680C">
        <w:rPr>
          <w:szCs w:val="24"/>
          <w:lang w:val="hy-AM"/>
        </w:rPr>
        <w:t>.</w:t>
      </w:r>
      <w:r w:rsidRPr="0027680C">
        <w:rPr>
          <w:szCs w:val="24"/>
          <w:lang w:val="hy-AM"/>
        </w:rPr>
        <w:t xml:space="preserve"> ծրագրի 2.8–րդ բաժնի 1-ին պարբերության 4-րդ կետով նախատեսված հանձնառություններից  և 2020-2050թթ. Հայաստանի վերափոխման ռազմավարության 3-րդ մեգանպատակից, ինչպես նաև ՀՀ կառավարության 2021 թվականի նոյեմբերի 18-ի թիվ 1902-Լ որոշման 1-ին Հավելվածի «ՏԿԵ նախարարություն» բաժնի 14.1-ին  կետի պահանջից։</w:t>
      </w:r>
    </w:p>
    <w:p w:rsidR="00EC0708" w:rsidRPr="00952811" w:rsidRDefault="00EC0708" w:rsidP="00F17B2D">
      <w:pPr>
        <w:spacing w:line="360" w:lineRule="auto"/>
        <w:ind w:left="-720" w:firstLine="567"/>
        <w:rPr>
          <w:szCs w:val="24"/>
          <w:lang w:val="hy-AM"/>
        </w:rPr>
      </w:pPr>
    </w:p>
    <w:p w:rsidR="00EC0708" w:rsidRPr="00EC0708" w:rsidRDefault="00EC0708" w:rsidP="00F17B2D">
      <w:pPr>
        <w:ind w:left="-720"/>
        <w:rPr>
          <w:sz w:val="22"/>
          <w:lang w:val="hy-AM"/>
        </w:rPr>
      </w:pPr>
    </w:p>
    <w:p w:rsidR="00910E74" w:rsidRPr="00EC0708" w:rsidRDefault="00910E74" w:rsidP="00F17B2D">
      <w:pPr>
        <w:ind w:left="-720"/>
        <w:rPr>
          <w:lang w:val="hy-AM"/>
        </w:rPr>
      </w:pPr>
    </w:p>
    <w:sectPr w:rsidR="00910E74" w:rsidRPr="00EC0708" w:rsidSect="006F0457">
      <w:pgSz w:w="12240" w:h="15840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C0708"/>
    <w:rsid w:val="000F33F1"/>
    <w:rsid w:val="00155B5A"/>
    <w:rsid w:val="00171851"/>
    <w:rsid w:val="0018161E"/>
    <w:rsid w:val="00182E7B"/>
    <w:rsid w:val="0027680C"/>
    <w:rsid w:val="002F2365"/>
    <w:rsid w:val="00351F69"/>
    <w:rsid w:val="003E5535"/>
    <w:rsid w:val="00420721"/>
    <w:rsid w:val="005420A3"/>
    <w:rsid w:val="005E4FC0"/>
    <w:rsid w:val="00615172"/>
    <w:rsid w:val="00675994"/>
    <w:rsid w:val="006F0457"/>
    <w:rsid w:val="006F2AB0"/>
    <w:rsid w:val="007502B2"/>
    <w:rsid w:val="00910E74"/>
    <w:rsid w:val="00952811"/>
    <w:rsid w:val="009D5CF6"/>
    <w:rsid w:val="00B37535"/>
    <w:rsid w:val="00C35157"/>
    <w:rsid w:val="00C933FE"/>
    <w:rsid w:val="00D63474"/>
    <w:rsid w:val="00E64E55"/>
    <w:rsid w:val="00E74441"/>
    <w:rsid w:val="00EC0708"/>
    <w:rsid w:val="00EE696E"/>
    <w:rsid w:val="00F17B2D"/>
    <w:rsid w:val="00F652CF"/>
    <w:rsid w:val="00F7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08"/>
    <w:pPr>
      <w:spacing w:after="0"/>
      <w:jc w:val="both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s.hakobyan</dc:creator>
  <cp:keywords>https://mul2.gov.am/tasks/649646/oneclick/2.Himnavorum.docx?token=a9fb47f25d1c75fad6c17dc7cb29abf5</cp:keywords>
  <cp:lastModifiedBy>TatshatH</cp:lastModifiedBy>
  <cp:revision>11</cp:revision>
  <dcterms:created xsi:type="dcterms:W3CDTF">2021-08-18T08:22:00Z</dcterms:created>
  <dcterms:modified xsi:type="dcterms:W3CDTF">2022-07-27T12:26:00Z</dcterms:modified>
</cp:coreProperties>
</file>