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Pr>
          <w:rFonts w:ascii="GHEA Grapalat" w:hAnsi="GHEA Grapalat"/>
          <w:b/>
          <w:lang w:val="hy-AM"/>
        </w:rPr>
        <w:t>ՀԻՄՆԱՎՈՐՈՒՄ</w:t>
      </w:r>
    </w:p>
    <w:p>
      <w:pPr>
        <w:pStyle w:val="NormalWeb"/>
        <w:shd w:val="clear" w:color="auto" w:fill="FFFFFF"/>
        <w:spacing w:before="0" w:beforeAutospacing="0" w:after="0" w:afterAutospacing="0" w:line="360" w:lineRule="auto"/>
        <w:ind w:firstLine="720"/>
        <w:jc w:val="center"/>
        <w:rPr>
          <w:rFonts w:ascii="GHEA Grapalat" w:hAnsi="GHEA Grapalat"/>
          <w:b/>
          <w:bCs/>
          <w:lang w:val="hy-AM"/>
        </w:rPr>
      </w:pPr>
      <w:r>
        <w:rPr>
          <w:rFonts w:ascii="GHEA Grapalat" w:hAnsi="GHEA Grapalat"/>
          <w:b/>
          <w:lang w:val="hy-AM"/>
        </w:rPr>
        <w:t>«</w:t>
      </w:r>
      <w:r>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ԼՐԱՑՈՒՄՆԵՐ ԵՎ ՓՈՓՈԽՈՒԹՅՈՒՆՆԵՐ ԿԱՏԱՐԵԼՈՒ ՄԱ</w:t>
      </w:r>
      <w:bookmarkStart w:id="0" w:name="_GoBack"/>
      <w:bookmarkEnd w:id="0"/>
      <w:r>
        <w:rPr>
          <w:rStyle w:val="Strong"/>
          <w:rFonts w:ascii="GHEA Grapalat" w:hAnsi="GHEA Grapalat"/>
          <w:shd w:val="clear" w:color="auto" w:fill="FFFFFF"/>
          <w:lang w:val="hy-AM"/>
        </w:rPr>
        <w:t>ՍԻՆ</w:t>
      </w:r>
      <w:r>
        <w:rPr>
          <w:rFonts w:ascii="GHEA Grapalat" w:hAnsi="GHEA Grapalat"/>
          <w:b/>
          <w:lang w:val="hy-AM"/>
        </w:rPr>
        <w:t>» ՀՀ ԿԱՌԱՎԱՐՈՒԹՅԱՆ ՈՐՈՇՄԱՆ ՆԱԽԱԳԾԻ ԸՆԴՈՒՆՄԱՆ ՎԵՐԱԲԵՐՅԱԼ</w:t>
      </w:r>
    </w:p>
    <w:p>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pPr>
        <w:spacing w:line="360" w:lineRule="auto"/>
        <w:ind w:firstLine="720"/>
        <w:jc w:val="both"/>
        <w:rPr>
          <w:rFonts w:ascii="GHEA Grapalat" w:hAnsi="GHEA Grapalat" w:cs="Sylfaen"/>
          <w:lang w:val="hy-AM"/>
        </w:rPr>
      </w:pPr>
      <w:r>
        <w:rPr>
          <w:rFonts w:ascii="GHEA Grapalat" w:hAnsi="GHEA Grapalat" w:cs="Sylfaen"/>
          <w:lang w:val="hy-AM"/>
        </w:rPr>
        <w:t xml:space="preserve">Կառավարության 2020 թվականի դեկտեմբերի 3-ի N 1924-Լ և </w:t>
      </w:r>
      <w:r>
        <w:rPr>
          <w:rStyle w:val="Strong"/>
          <w:rFonts w:ascii="GHEA Grapalat" w:hAnsi="GHEA Grapalat"/>
          <w:b w:val="0"/>
          <w:shd w:val="clear" w:color="auto" w:fill="FFFFFF"/>
          <w:lang w:val="hy-AM"/>
        </w:rPr>
        <w:t>դեկտեմբերի 17-ի N 2082-Լ</w:t>
      </w:r>
      <w:r>
        <w:rPr>
          <w:rFonts w:ascii="GHEA Grapalat" w:hAnsi="GHEA Grapalat" w:cs="Sylfaen"/>
          <w:b/>
          <w:lang w:val="hy-AM"/>
        </w:rPr>
        <w:t xml:space="preserve"> </w:t>
      </w:r>
      <w:r>
        <w:rPr>
          <w:rFonts w:ascii="GHEA Grapalat" w:hAnsi="GHEA Grapalat" w:cs="Sylfaen"/>
          <w:lang w:val="hy-AM"/>
        </w:rPr>
        <w:t>որոշումներով (այսուհետ՝ Որոշումներ) հաստատվել են</w:t>
      </w:r>
      <w:r>
        <w:rPr>
          <w:rFonts w:ascii="GHEA Grapalat" w:hAnsi="GHEA Grapalat"/>
          <w:b/>
          <w:lang w:val="hy-AM"/>
        </w:rPr>
        <w:t xml:space="preserve"> </w:t>
      </w:r>
      <w:r>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Pr>
          <w:rStyle w:val="Strong"/>
          <w:rFonts w:ascii="GHEA Grapalat" w:hAnsi="GHEA Grapalat" w:cs="Courier New"/>
          <w:b w:val="0"/>
          <w:shd w:val="clear" w:color="auto" w:fill="FFFFFF"/>
          <w:lang w:val="hy-AM"/>
        </w:rPr>
        <w:t xml:space="preserve"> </w:t>
      </w:r>
      <w:r>
        <w:rPr>
          <w:rStyle w:val="Strong"/>
          <w:rFonts w:ascii="GHEA Grapalat" w:hAnsi="GHEA Grapalat" w:cs="Arial Unicode"/>
          <w:b w:val="0"/>
          <w:shd w:val="clear" w:color="auto" w:fill="FFFFFF"/>
          <w:lang w:val="hy-AM"/>
        </w:rPr>
        <w:t>ընտանիքներին</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և</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հաշմանդամություն</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ձեռք</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բերած</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անձանց</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սոցիալական</w:t>
      </w:r>
      <w:r>
        <w:rPr>
          <w:rStyle w:val="Strong"/>
          <w:rFonts w:ascii="GHEA Grapalat" w:hAnsi="GHEA Grapalat"/>
          <w:b w:val="0"/>
          <w:shd w:val="clear" w:color="auto" w:fill="FFFFFF"/>
          <w:lang w:val="hy-AM"/>
        </w:rPr>
        <w:t xml:space="preserve"> </w:t>
      </w:r>
      <w:r>
        <w:rPr>
          <w:rStyle w:val="Strong"/>
          <w:rFonts w:ascii="GHEA Grapalat" w:hAnsi="GHEA Grapalat" w:cs="Arial Unicode"/>
          <w:b w:val="0"/>
          <w:shd w:val="clear" w:color="auto" w:fill="FFFFFF"/>
          <w:lang w:val="hy-AM"/>
        </w:rPr>
        <w:t>աջակցության</w:t>
      </w:r>
      <w:r>
        <w:rPr>
          <w:rFonts w:ascii="GHEA Grapalat" w:hAnsi="GHEA Grapalat"/>
          <w:lang w:val="hy-AM"/>
        </w:rPr>
        <w:t xml:space="preserve"> միջոցառումը և</w:t>
      </w:r>
      <w:r>
        <w:rPr>
          <w:rFonts w:ascii="GHEA Grapalat" w:hAnsi="GHEA Grapalat" w:cs="Sylfaen"/>
          <w:lang w:val="hy-AM"/>
        </w:rPr>
        <w:t xml:space="preserve"> աջակցության տրամադրման կարգը:</w:t>
      </w:r>
    </w:p>
    <w:p>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Կառավարության 2021 թվականի օգոստոսի 27 ի N 1408-Լ որոշմամբ Որոշումներում կատարվել են մի շարք փոփոխություններ, այդ թվում՝ </w:t>
      </w:r>
      <w:r>
        <w:rPr>
          <w:rFonts w:ascii="GHEA Grapalat" w:hAnsi="GHEA Grapalat" w:cs="Sylfaen"/>
          <w:bCs/>
          <w:lang w:val="hy-AM"/>
        </w:rPr>
        <w:t xml:space="preserve">քաղաքացիական անձանց շրջանում անհայտ կորածների ընտանիքներին հատկացվող միանվագ դրամական օգնությունը դարձել է </w:t>
      </w:r>
      <w:r>
        <w:rPr>
          <w:rFonts w:ascii="GHEA Grapalat" w:hAnsi="GHEA Grapalat" w:cs="Sylfaen"/>
          <w:lang w:val="hy-AM"/>
        </w:rPr>
        <w:t xml:space="preserve">ամենամսյա դրամական օգնություն՝ յուրաքանչյուր անհայտ կորած (ինչպես նաև գերեվարված) քաղաքացիական անձի հաշվով ամսական 300 000 դրամի չափով՝ 2020 թվականի դեմկտեմբեր ամսից մինչև 2021 թվականի դեկտմբեր ամիսը։ </w:t>
      </w:r>
    </w:p>
    <w:p>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Հաշվի առնելով առկա իրավիճակը՝ անհրաժեշտություն է առաջացել շարունակել աջակցության տրամադրումը։</w:t>
      </w:r>
    </w:p>
    <w:p>
      <w:pPr>
        <w:spacing w:line="360" w:lineRule="auto"/>
        <w:ind w:firstLine="720"/>
        <w:jc w:val="both"/>
        <w:rPr>
          <w:rStyle w:val="Strong"/>
          <w:rFonts w:ascii="GHEA Grapalat" w:hAnsi="GHEA Grapalat" w:cs="Arial Unicode"/>
          <w:b w:val="0"/>
          <w:shd w:val="clear" w:color="auto" w:fill="FFFFFF"/>
          <w:lang w:val="hy-AM"/>
        </w:rPr>
      </w:pPr>
    </w:p>
    <w:p>
      <w:pPr>
        <w:spacing w:line="360" w:lineRule="auto"/>
        <w:ind w:firstLine="720"/>
        <w:jc w:val="both"/>
        <w:rPr>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pPr>
        <w:pStyle w:val="NormalWeb"/>
        <w:spacing w:before="0" w:beforeAutospacing="0" w:after="0" w:afterAutospacing="0" w:line="360" w:lineRule="auto"/>
        <w:ind w:firstLine="720"/>
        <w:jc w:val="both"/>
        <w:rPr>
          <w:rStyle w:val="Strong"/>
          <w:b w:val="0"/>
          <w:shd w:val="clear" w:color="auto" w:fill="FFFFFF"/>
          <w:lang w:val="hy-AM"/>
        </w:rPr>
      </w:pPr>
      <w:r>
        <w:rPr>
          <w:rFonts w:ascii="GHEA Grapalat" w:hAnsi="GHEA Grapalat"/>
          <w:lang w:val="hy-AM"/>
        </w:rPr>
        <w:t xml:space="preserve">Որոշումների շրջանակներում դիմումները ներկայացվում էին </w:t>
      </w:r>
      <w:r>
        <w:rPr>
          <w:rFonts w:ascii="GHEA Grapalat" w:hAnsi="GHEA Grapalat"/>
          <w:shd w:val="clear" w:color="auto" w:fill="FFFFFF"/>
          <w:lang w:val="hy-AM"/>
        </w:rPr>
        <w:t>մինչև 2022 թվականի</w:t>
      </w:r>
      <w:r>
        <w:rPr>
          <w:rFonts w:ascii="GHEA Grapalat" w:hAnsi="GHEA Grapalat"/>
          <w:lang w:val="hy-AM"/>
        </w:rPr>
        <w:t xml:space="preserve"> </w:t>
      </w:r>
      <w:r>
        <w:rPr>
          <w:rFonts w:ascii="GHEA Grapalat" w:hAnsi="GHEA Grapalat"/>
          <w:shd w:val="clear" w:color="auto" w:fill="FFFFFF"/>
          <w:lang w:val="hy-AM"/>
        </w:rPr>
        <w:t>ապրիլի 15-ը։</w:t>
      </w:r>
      <w:r>
        <w:rPr>
          <w:rStyle w:val="Strong"/>
          <w:rFonts w:ascii="GHEA Grapalat" w:hAnsi="GHEA Grapalat"/>
          <w:shd w:val="clear" w:color="auto" w:fill="FFFFFF"/>
          <w:lang w:val="hy-AM"/>
        </w:rPr>
        <w:t xml:space="preserve"> </w:t>
      </w:r>
    </w:p>
    <w:p>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 xml:space="preserve">Սակայն մինչ այսօր կան քաղաքացիական անձանց շրջանում անհայտ կորածներ (ինչպես նաև գերեվարվածներ), որոնց ընտանիքներն ունեն շարունակական աջակցության կարիք: </w:t>
      </w:r>
    </w:p>
    <w:p>
      <w:pPr>
        <w:pStyle w:val="NormalWeb"/>
        <w:spacing w:before="0" w:beforeAutospacing="0" w:after="0" w:afterAutospacing="0" w:line="360" w:lineRule="auto"/>
        <w:ind w:firstLine="720"/>
        <w:jc w:val="both"/>
        <w:rPr>
          <w:rFonts w:ascii="GHEA Grapalat" w:hAnsi="GHEA Grapalat"/>
          <w:bCs/>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pPr>
        <w:shd w:val="clear" w:color="auto" w:fill="FFFFFF"/>
        <w:spacing w:line="360" w:lineRule="auto"/>
        <w:ind w:firstLine="720"/>
        <w:jc w:val="both"/>
        <w:rPr>
          <w:rFonts w:ascii="GHEA Grapalat" w:hAnsi="GHEA Grapalat"/>
          <w:lang w:val="hy-AM"/>
        </w:rPr>
      </w:pPr>
      <w:r>
        <w:rPr>
          <w:rFonts w:ascii="GHEA Grapalat" w:hAnsi="GHEA Grapalat"/>
          <w:lang w:val="hy-AM"/>
        </w:rPr>
        <w:t>Առկա խնդիրներին լուծում տալու նպատակով առաջարկվում է ընդունել ներկայացվող նախագիծը, որով</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անհայտ</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կորածի</w:t>
      </w:r>
      <w:r>
        <w:rPr>
          <w:rFonts w:ascii="GHEA Grapalat" w:hAnsi="GHEA Grapalat"/>
          <w:color w:val="000000"/>
          <w:shd w:val="clear" w:color="auto" w:fill="FFFFFF"/>
          <w:lang w:val="hy-AM"/>
        </w:rPr>
        <w:t xml:space="preserve"> (ինչպես նաև </w:t>
      </w:r>
      <w:proofErr w:type="spellStart"/>
      <w:r>
        <w:rPr>
          <w:rFonts w:ascii="GHEA Grapalat" w:hAnsi="GHEA Grapalat"/>
          <w:color w:val="000000"/>
          <w:shd w:val="clear" w:color="auto" w:fill="FFFFFF"/>
          <w:lang w:val="hy-AM"/>
        </w:rPr>
        <w:t>գերեվարվածի</w:t>
      </w:r>
      <w:proofErr w:type="spellEnd"/>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 xml:space="preserve">ընտանիքները </w:t>
      </w:r>
      <w:proofErr w:type="spellStart"/>
      <w:r>
        <w:rPr>
          <w:rFonts w:ascii="GHEA Grapalat" w:hAnsi="GHEA Grapalat" w:cs="Sylfaen"/>
          <w:color w:val="000000"/>
          <w:shd w:val="clear" w:color="auto" w:fill="FFFFFF"/>
          <w:lang w:val="hy-AM"/>
        </w:rPr>
        <w:t>մինչև</w:t>
      </w:r>
      <w:proofErr w:type="spellEnd"/>
      <w:r>
        <w:rPr>
          <w:rFonts w:ascii="GHEA Grapalat" w:hAnsi="GHEA Grapalat" w:cs="Sylfaen"/>
          <w:color w:val="000000"/>
          <w:shd w:val="clear" w:color="auto" w:fill="FFFFFF"/>
          <w:lang w:val="hy-AM"/>
        </w:rPr>
        <w:t xml:space="preserve"> 2022 թվականի սեպտեմբերի ամիսը ներառյալ կստանան </w:t>
      </w:r>
      <w:r>
        <w:rPr>
          <w:rFonts w:ascii="GHEA Grapalat" w:hAnsi="GHEA Grapalat"/>
          <w:lang w:val="hy-AM"/>
        </w:rPr>
        <w:t xml:space="preserve">սոցիալական աջակցություն՝ ամսական 300.000 դրամի չափով, որի համար դիմում կարող են ներկայացնել մինչև 2022 թվականի սեպտեմբերի 5-ը: </w:t>
      </w:r>
    </w:p>
    <w:p>
      <w:pPr>
        <w:shd w:val="clear" w:color="auto" w:fill="FFFFFF"/>
        <w:spacing w:line="360" w:lineRule="auto"/>
        <w:ind w:firstLine="720"/>
        <w:jc w:val="both"/>
        <w:rPr>
          <w:rFonts w:ascii="GHEA Grapalat" w:hAnsi="GHEA Grapalat"/>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pPr>
        <w:spacing w:line="360" w:lineRule="auto"/>
        <w:ind w:firstLine="720"/>
        <w:jc w:val="both"/>
        <w:rPr>
          <w:rFonts w:ascii="GHEA Grapalat" w:hAnsi="GHEA Grapalat"/>
          <w:lang w:val="hy-AM"/>
        </w:rPr>
      </w:pPr>
      <w:r>
        <w:rPr>
          <w:rFonts w:ascii="GHEA Grapalat" w:hAnsi="GHEA Grapalat"/>
          <w:lang w:val="hy-AM"/>
        </w:rPr>
        <w:t xml:space="preserve">Ներկայացվող նախագծով կարգավորվում են </w:t>
      </w:r>
      <w:r>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շրջանում</w:t>
      </w:r>
      <w:r>
        <w:rPr>
          <w:rFonts w:ascii="GHEA Grapalat" w:hAnsi="GHEA Grapalat"/>
          <w:lang w:val="hy-AM"/>
        </w:rPr>
        <w:t xml:space="preserve"> </w:t>
      </w:r>
      <w:r>
        <w:rPr>
          <w:rFonts w:ascii="GHEA Grapalat" w:hAnsi="GHEA Grapalat" w:cs="Sylfaen"/>
          <w:lang w:val="hy-AM"/>
        </w:rPr>
        <w:t>տուժած</w:t>
      </w:r>
      <w:r>
        <w:rPr>
          <w:rFonts w:ascii="GHEA Grapalat" w:hAnsi="GHEA Grapalat"/>
          <w:lang w:val="hy-AM"/>
        </w:rPr>
        <w:t xml:space="preserve"> </w:t>
      </w:r>
      <w:r>
        <w:rPr>
          <w:rFonts w:ascii="GHEA Grapalat" w:hAnsi="GHEA Grapalat" w:cs="Sylfaen"/>
          <w:lang w:val="hy-AM"/>
        </w:rPr>
        <w:t xml:space="preserve">անձանց (անհայտ կորած, ինչպես նաև գերեվարված) ընտանիքների </w:t>
      </w:r>
      <w:r>
        <w:rPr>
          <w:rFonts w:ascii="GHEA Grapalat" w:hAnsi="GHEA Grapalat"/>
          <w:lang w:val="hy-AM"/>
        </w:rPr>
        <w:t>սոցիալական աջակցություն տրամադրելու հետ կապված հարաբերությունները:</w:t>
      </w:r>
    </w:p>
    <w:p>
      <w:pPr>
        <w:spacing w:line="360" w:lineRule="auto"/>
        <w:ind w:firstLine="720"/>
        <w:jc w:val="both"/>
        <w:rPr>
          <w:rFonts w:ascii="GHEA Grapalat" w:hAnsi="GHEA Grapalat"/>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pPr>
        <w:spacing w:line="360" w:lineRule="auto"/>
        <w:ind w:firstLine="720"/>
        <w:jc w:val="both"/>
        <w:rPr>
          <w:rFonts w:ascii="GHEA Grapalat" w:hAnsi="GHEA Grapalat"/>
          <w:lang w:val="hy-AM"/>
        </w:rPr>
      </w:pPr>
      <w:r>
        <w:rPr>
          <w:rFonts w:ascii="GHEA Grapalat" w:hAnsi="GHEA Grapalat"/>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(ինչպես նաև գերեվարվածների) ընտանիքների ֆինանսական վիճակի բարելավում:</w:t>
      </w:r>
    </w:p>
    <w:p>
      <w:pPr>
        <w:spacing w:line="360" w:lineRule="auto"/>
        <w:ind w:firstLine="720"/>
        <w:jc w:val="both"/>
        <w:rPr>
          <w:rFonts w:ascii="GHEA Grapalat" w:hAnsi="GHEA Grapalat"/>
          <w:lang w:val="hy-AM"/>
        </w:rPr>
      </w:pPr>
    </w:p>
    <w:p>
      <w:pPr>
        <w:tabs>
          <w:tab w:val="left" w:pos="900"/>
        </w:tabs>
        <w:spacing w:line="360" w:lineRule="auto"/>
        <w:ind w:firstLine="720"/>
        <w:rPr>
          <w:rFonts w:ascii="GHEA Grapalat" w:hAnsi="GHEA Grapalat" w:cs="Arial Armenian"/>
          <w:b/>
          <w:lang w:val="hy-AM"/>
        </w:rPr>
      </w:pPr>
      <w:r>
        <w:rPr>
          <w:rFonts w:ascii="GHEA Grapalat" w:hAnsi="GHEA Grapalat" w:cs="Arial Armenian"/>
          <w:b/>
          <w:lang w:val="hy-AM"/>
        </w:rPr>
        <w:tab/>
        <w:t>4. Տեղեկատվություն</w:t>
      </w:r>
    </w:p>
    <w:p>
      <w:pPr>
        <w:spacing w:line="360" w:lineRule="auto"/>
        <w:ind w:firstLine="720"/>
        <w:jc w:val="both"/>
        <w:rPr>
          <w:rFonts w:ascii="GHEA Grapalat" w:hAnsi="GHEA Grapalat" w:cs="IRTEK Courier"/>
          <w:lang w:val="af-ZA"/>
        </w:rPr>
      </w:pPr>
      <w:r>
        <w:rPr>
          <w:rStyle w:val="Strong"/>
          <w:rFonts w:ascii="GHEA Grapalat" w:hAnsi="GHEA Grapalat"/>
          <w:b w:val="0"/>
          <w:lang w:val="hy-AM"/>
        </w:rPr>
        <w:t>Նախագծի</w:t>
      </w:r>
      <w:r>
        <w:rPr>
          <w:rFonts w:ascii="GHEA Grapalat" w:hAnsi="GHEA Grapalat" w:cs="IRTEK Courier"/>
          <w:lang w:val="af-ZA"/>
        </w:rPr>
        <w:t xml:space="preserve"> </w:t>
      </w:r>
      <w:r>
        <w:rPr>
          <w:rFonts w:ascii="GHEA Grapalat" w:hAnsi="GHEA Grapalat" w:cs="IRTEK Courier"/>
          <w:lang w:val="hy-AM"/>
        </w:rPr>
        <w:t>ընդունման</w:t>
      </w:r>
      <w:r>
        <w:rPr>
          <w:rFonts w:ascii="GHEA Grapalat" w:hAnsi="GHEA Grapalat" w:cs="IRTEK Courier"/>
          <w:b/>
          <w:lang w:val="af-ZA"/>
        </w:rPr>
        <w:t xml:space="preserve"> </w:t>
      </w:r>
      <w:r>
        <w:rPr>
          <w:rFonts w:ascii="GHEA Grapalat" w:hAnsi="GHEA Grapalat" w:cs="IRTEK Courier"/>
          <w:lang w:val="hy-AM"/>
        </w:rPr>
        <w:t>դեպքում</w:t>
      </w:r>
      <w:r>
        <w:rPr>
          <w:rFonts w:ascii="GHEA Grapalat" w:hAnsi="GHEA Grapalat" w:cs="IRTEK Courier"/>
          <w:lang w:val="af-ZA"/>
        </w:rPr>
        <w:t xml:space="preserve"> </w:t>
      </w:r>
      <w:r>
        <w:rPr>
          <w:rFonts w:ascii="GHEA Grapalat" w:hAnsi="GHEA Grapalat" w:cs="IRTEK Courier"/>
          <w:lang w:val="hy-AM"/>
        </w:rPr>
        <w:t>Հայաստանի</w:t>
      </w:r>
      <w:r>
        <w:rPr>
          <w:rFonts w:ascii="GHEA Grapalat" w:hAnsi="GHEA Grapalat" w:cs="IRTEK Courier"/>
          <w:lang w:val="af-ZA"/>
        </w:rPr>
        <w:t xml:space="preserve"> </w:t>
      </w:r>
      <w:r>
        <w:rPr>
          <w:rFonts w:ascii="GHEA Grapalat" w:hAnsi="GHEA Grapalat" w:cs="IRTEK Courier"/>
          <w:lang w:val="hy-AM"/>
        </w:rPr>
        <w:t>Հանրապետության</w:t>
      </w:r>
      <w:r>
        <w:rPr>
          <w:rFonts w:ascii="GHEA Grapalat" w:hAnsi="GHEA Grapalat" w:cs="IRTEK Courier"/>
          <w:lang w:val="af-ZA"/>
        </w:rPr>
        <w:t xml:space="preserve"> </w:t>
      </w:r>
      <w:r>
        <w:rPr>
          <w:rFonts w:ascii="GHEA Grapalat" w:hAnsi="GHEA Grapalat" w:cs="IRTEK Courier"/>
          <w:lang w:val="hy-AM"/>
        </w:rPr>
        <w:t>պետական</w:t>
      </w:r>
      <w:r>
        <w:rPr>
          <w:rFonts w:ascii="GHEA Grapalat" w:hAnsi="GHEA Grapalat" w:cs="IRTEK Courier"/>
          <w:lang w:val="af-ZA"/>
        </w:rPr>
        <w:t xml:space="preserve"> </w:t>
      </w:r>
      <w:r>
        <w:rPr>
          <w:rFonts w:ascii="GHEA Grapalat" w:hAnsi="GHEA Grapalat" w:cs="IRTEK Courier"/>
          <w:lang w:val="hy-AM"/>
        </w:rPr>
        <w:t>բյուջեից լրացուցիչ ֆինանսական միջոցների հատկացման անհրաժեշտություն չի առաջանա</w:t>
      </w:r>
      <w:r>
        <w:rPr>
          <w:rFonts w:ascii="GHEA Grapalat" w:hAnsi="GHEA Grapalat" w:cs="IRTEK Courier"/>
          <w:lang w:val="af-ZA"/>
        </w:rPr>
        <w:t>:</w:t>
      </w:r>
    </w:p>
    <w:p>
      <w:pPr>
        <w:spacing w:line="360" w:lineRule="auto"/>
        <w:ind w:firstLine="720"/>
        <w:jc w:val="both"/>
        <w:rPr>
          <w:rFonts w:ascii="GHEA Grapalat" w:hAnsi="GHEA Grapalat"/>
          <w:lang w:val="hy-AM"/>
        </w:rPr>
      </w:pPr>
      <w:r>
        <w:rPr>
          <w:rFonts w:ascii="GHEA Grapalat" w:hAnsi="GHEA Grapalat"/>
          <w:lang w:val="hy-AM"/>
        </w:rPr>
        <w:lastRenderedPageBreak/>
        <w:t xml:space="preserve">ՀՀ 2022 թվականի պետական բյուջեով այս նպատակի համար հատկացվել է 61.800.000 դրամ </w:t>
      </w:r>
      <w:r>
        <w:rPr>
          <w:rFonts w:ascii="GHEA Grapalat" w:hAnsi="GHEA Grapalat"/>
          <w:lang w:val="af-ZA"/>
        </w:rPr>
        <w:t>(</w:t>
      </w:r>
      <w:r>
        <w:rPr>
          <w:rFonts w:ascii="GHEA Grapalat" w:hAnsi="GHEA Grapalat"/>
          <w:lang w:val="hy-AM"/>
        </w:rPr>
        <w:t xml:space="preserve">10-րդ բաժնի, 09 խմբի, 02 դասի «1205. Սոցիալական ապահովություն» ծրագրի «12020.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 միջոցառում), որից ծախսվել է </w:t>
      </w:r>
      <w:r>
        <w:rPr>
          <w:rStyle w:val="Strong"/>
          <w:rFonts w:ascii="GHEA Grapalat" w:hAnsi="GHEA Grapalat" w:cs="Arial Unicode"/>
          <w:b w:val="0"/>
          <w:shd w:val="clear" w:color="auto" w:fill="FFFFFF"/>
          <w:lang w:val="hy-AM"/>
        </w:rPr>
        <w:t>27.400.000 դրամ (մնացորդը՝ 34.400.000 դրամ)։</w:t>
      </w:r>
      <w:r>
        <w:rPr>
          <w:rFonts w:ascii="GHEA Grapalat" w:hAnsi="GHEA Grapalat"/>
          <w:lang w:val="hy-AM"/>
        </w:rPr>
        <w:t xml:space="preserve"> </w:t>
      </w:r>
    </w:p>
    <w:p>
      <w:pPr>
        <w:spacing w:line="360" w:lineRule="auto"/>
        <w:ind w:firstLine="720"/>
        <w:jc w:val="both"/>
        <w:rPr>
          <w:rFonts w:ascii="GHEA Grapalat" w:hAnsi="GHEA Grapalat" w:cs="Calibri"/>
          <w:lang w:val="hy-AM"/>
        </w:rPr>
      </w:pPr>
      <w:r>
        <w:rPr>
          <w:rFonts w:ascii="GHEA Grapalat" w:hAnsi="GHEA Grapalat" w:cs="Calibri"/>
          <w:lang w:val="hy-AM"/>
        </w:rPr>
        <w:t xml:space="preserve">Աջակցության տրամադրումը </w:t>
      </w:r>
      <w:proofErr w:type="spellStart"/>
      <w:r>
        <w:rPr>
          <w:rFonts w:ascii="GHEA Grapalat" w:hAnsi="GHEA Grapalat" w:cs="Calibri"/>
          <w:lang w:val="hy-AM"/>
        </w:rPr>
        <w:t>մինչև</w:t>
      </w:r>
      <w:proofErr w:type="spellEnd"/>
      <w:r>
        <w:rPr>
          <w:rFonts w:ascii="GHEA Grapalat" w:hAnsi="GHEA Grapalat" w:cs="Calibri"/>
          <w:lang w:val="hy-AM"/>
        </w:rPr>
        <w:t xml:space="preserve"> 2022 թվականի սեպտեմբեր ամիսը շարունակելու դեպքում՝ պոտենցիալ շահառուների թիվը (2022 թվականի ապրիլի 15-ի դրությամբ միջոցառումից օգտվող անհայտ կորածների, ինչպես նաև գերեվարվածների ընտանիքների թիվն է) կկազմի 13, որոնց վճարելու համար կպահանջվի  23.4 մլն դրամ</w:t>
      </w:r>
      <w:r>
        <w:rPr>
          <w:rFonts w:ascii="GHEA Grapalat" w:hAnsi="GHEA Grapalat"/>
          <w:lang w:val="hy-AM"/>
        </w:rPr>
        <w:t xml:space="preserve"> (13x300.000x6=23.400.000 դրամ): </w:t>
      </w:r>
    </w:p>
    <w:p>
      <w:pPr>
        <w:pStyle w:val="ListParagraph"/>
        <w:spacing w:after="0" w:line="360" w:lineRule="auto"/>
        <w:ind w:left="0" w:firstLine="720"/>
        <w:rPr>
          <w:rFonts w:ascii="GHEA Grapalat" w:hAnsi="GHEA Grapalat"/>
          <w:sz w:val="24"/>
          <w:szCs w:val="24"/>
          <w:lang w:val="hy-AM"/>
        </w:rPr>
      </w:pPr>
    </w:p>
    <w:p>
      <w:pPr>
        <w:tabs>
          <w:tab w:val="left" w:pos="540"/>
          <w:tab w:val="left" w:pos="630"/>
        </w:tabs>
        <w:spacing w:line="360" w:lineRule="auto"/>
        <w:ind w:firstLine="720"/>
        <w:rPr>
          <w:rFonts w:ascii="GHEA Grapalat" w:hAnsi="GHEA Grapalat" w:cs="Arial Armenian"/>
          <w:lang w:val="hy-AM"/>
        </w:rPr>
      </w:pPr>
      <w:r>
        <w:rPr>
          <w:rFonts w:ascii="GHEA Grapalat" w:hAnsi="GHEA Grapalat" w:cs="Arial Armenian"/>
          <w:lang w:val="af-ZA"/>
        </w:rPr>
        <w:t>5</w:t>
      </w:r>
      <w:r>
        <w:rPr>
          <w:rFonts w:ascii="GHEA Grapalat" w:hAnsi="GHEA Grapalat" w:cs="Arial Armenian"/>
          <w:lang w:val="hy-AM"/>
        </w:rPr>
        <w:t>.</w:t>
      </w:r>
      <w:r>
        <w:rPr>
          <w:rFonts w:ascii="GHEA Grapalat" w:hAnsi="GHEA Grapalat" w:cs="Arial Armenian"/>
          <w:b/>
          <w:lang w:val="hy-AM"/>
        </w:rPr>
        <w:t>Կապը ռազմավարական փաստաթղթերի հետ</w:t>
      </w:r>
      <w:r>
        <w:rPr>
          <w:rFonts w:ascii="GHEA Grapalat" w:hAnsi="GHEA Grapalat" w:cs="Arial Armenian"/>
          <w:lang w:val="hy-AM"/>
        </w:rPr>
        <w:t xml:space="preserve">. </w:t>
      </w:r>
    </w:p>
    <w:p>
      <w:pPr>
        <w:spacing w:line="360" w:lineRule="auto"/>
        <w:ind w:firstLine="720"/>
        <w:jc w:val="both"/>
        <w:rPr>
          <w:rFonts w:ascii="GHEA Grapalat" w:hAnsi="GHEA Grapalat"/>
          <w:lang w:val="hy-AM" w:eastAsia="en-US"/>
        </w:rPr>
      </w:pPr>
      <w:r>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pPr>
        <w:rPr>
          <w:lang w:val="hy-AM"/>
        </w:rPr>
      </w:pPr>
    </w:p>
    <w:sectPr>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499</Words>
  <Characters>3370</Characters>
  <Application>Microsoft Office Word</Application>
  <DocSecurity>0</DocSecurity>
  <Lines>78</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https:/mul2-mss.gov.am/tasks/588656/oneclick/himnavorum.docx?token=ba9fd3c4a7e7f5279d64a53c7ef99fbf</cp:keywords>
  <dc:description/>
  <cp:lastModifiedBy>Davit Khachatryan</cp:lastModifiedBy>
  <cp:revision>2</cp:revision>
  <dcterms:created xsi:type="dcterms:W3CDTF">2022-07-13T14:08:00Z</dcterms:created>
  <dcterms:modified xsi:type="dcterms:W3CDTF">2022-07-13T14:08:00Z</dcterms:modified>
</cp:coreProperties>
</file>