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pacing w:line="360" w:lineRule="auto"/>
        <w:jc w:val="center"/>
        <w:rPr>
          <w:rFonts w:ascii="GHEA Grapalat" w:hAnsi="GHEA Grapalat" w:cs="Sylfaen"/>
          <w:b/>
          <w:lang w:val="hy-AM" w:eastAsia="en-US"/>
        </w:rPr>
      </w:pPr>
      <w:r>
        <w:rPr>
          <w:rFonts w:ascii="GHEA Grapalat" w:hAnsi="GHEA Grapalat" w:cs="Sylfaen"/>
          <w:b/>
          <w:lang w:val="hy-AM"/>
        </w:rPr>
        <w:t>ՀԻՄՆԱՎՈՐՈՒՄ</w:t>
      </w:r>
    </w:p>
    <w:p>
      <w:pPr>
        <w:tabs>
          <w:tab w:val="left" w:pos="900"/>
        </w:tabs>
        <w:spacing w:line="360" w:lineRule="auto"/>
        <w:ind w:firstLine="720"/>
        <w:jc w:val="center"/>
        <w:rPr>
          <w:rFonts w:ascii="GHEA Grapalat" w:hAnsi="GHEA Grapalat" w:cs="Sylfaen"/>
          <w:b/>
          <w:lang w:val="hy-AM"/>
        </w:rPr>
      </w:pPr>
      <w:r>
        <w:rPr>
          <w:rFonts w:ascii="GHEA Grapalat" w:hAnsi="GHEA Grapalat" w:cs="Sylfaen"/>
          <w:b/>
          <w:lang w:val="hy-AM"/>
        </w:rPr>
        <w:t>«Հայաստանի Հանրապետության կառավարության 2011 թվականի մայիսի 5-ի թիվ 670-Ն որոշման մեջ լրացում կատարելու մ</w:t>
      </w:r>
      <w:bookmarkStart w:id="0" w:name="_GoBack"/>
      <w:bookmarkEnd w:id="0"/>
      <w:r>
        <w:rPr>
          <w:rFonts w:ascii="GHEA Grapalat" w:hAnsi="GHEA Grapalat" w:cs="Sylfaen"/>
          <w:b/>
          <w:lang w:val="hy-AM"/>
        </w:rPr>
        <w:t>ասին»</w:t>
      </w:r>
      <w:r>
        <w:rPr>
          <w:rFonts w:ascii="GHEA Grapalat" w:hAnsi="GHEA Grapalat" w:cs="Sylfaen"/>
          <w:lang w:val="hy-AM"/>
        </w:rPr>
        <w:t xml:space="preserve"> </w:t>
      </w:r>
      <w:r>
        <w:rPr>
          <w:rFonts w:ascii="GHEA Grapalat" w:hAnsi="GHEA Grapalat" w:cs="Sylfaen"/>
          <w:b/>
          <w:lang w:val="hy-AM"/>
        </w:rPr>
        <w:t>ՀՀ կառավարության որոշման նախագծի ընդունման վերաբերյալ</w:t>
      </w:r>
    </w:p>
    <w:p>
      <w:pPr>
        <w:tabs>
          <w:tab w:val="left" w:pos="567"/>
          <w:tab w:val="left" w:pos="900"/>
        </w:tabs>
        <w:spacing w:line="360" w:lineRule="auto"/>
        <w:ind w:firstLine="720"/>
        <w:jc w:val="both"/>
        <w:rPr>
          <w:rFonts w:ascii="GHEA Grapalat" w:hAnsi="GHEA Grapalat" w:cs="Sylfaen"/>
          <w:b/>
          <w:lang w:val="hy-AM"/>
        </w:rPr>
      </w:pPr>
    </w:p>
    <w:p>
      <w:pPr>
        <w:tabs>
          <w:tab w:val="left" w:pos="567"/>
          <w:tab w:val="left" w:pos="900"/>
        </w:tabs>
        <w:spacing w:line="360" w:lineRule="auto"/>
        <w:ind w:firstLine="720"/>
        <w:jc w:val="both"/>
        <w:rPr>
          <w:rFonts w:ascii="GHEA Grapalat" w:hAnsi="GHEA Grapalat" w:cs="Sylfaen"/>
          <w:b/>
          <w:lang w:val="hy-AM"/>
        </w:rPr>
      </w:pPr>
      <w:r>
        <w:rPr>
          <w:rFonts w:ascii="GHEA Grapalat" w:hAnsi="GHEA Grapalat" w:cs="Sylfaen"/>
          <w:b/>
          <w:lang w:val="hy-AM"/>
        </w:rPr>
        <w:t>1. Իրավական ակտի անհրաժեշտությունը (նպատակը)</w:t>
      </w:r>
    </w:p>
    <w:p>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Ներկայացվող նախագիծը ընդունումը պայմանավորված է Կառավարության 2021 թվականի մայիսի 19-ի թիվ 723-Լ որոշման հավելվածով հաստատված՝ «Ա</w:t>
      </w:r>
      <w:r>
        <w:rPr>
          <w:rFonts w:ascii="GHEA Grapalat" w:hAnsi="GHEA Grapalat" w:cs="Sylfaen"/>
          <w:lang w:val="hy-AM"/>
        </w:rPr>
        <w:t xml:space="preserve">նկանխիկ եղանակով վճարումներից կենսաթոշակառուներին </w:t>
      </w:r>
      <w:proofErr w:type="spellStart"/>
      <w:r>
        <w:rPr>
          <w:rFonts w:ascii="GHEA Grapalat" w:hAnsi="GHEA Grapalat" w:cs="Sylfaen"/>
          <w:lang w:val="hy-AM"/>
        </w:rPr>
        <w:t>հետվճար</w:t>
      </w:r>
      <w:proofErr w:type="spellEnd"/>
      <w:r>
        <w:rPr>
          <w:rFonts w:ascii="GHEA Grapalat" w:hAnsi="GHEA Grapalat" w:cs="Sylfaen"/>
          <w:lang w:val="hy-AM"/>
        </w:rPr>
        <w:t xml:space="preserve"> տրամադրելու պետություն-մասնավոր սոցիալական </w:t>
      </w:r>
      <w:proofErr w:type="spellStart"/>
      <w:r>
        <w:rPr>
          <w:rFonts w:ascii="GHEA Grapalat" w:hAnsi="GHEA Grapalat" w:cs="Sylfaen"/>
          <w:lang w:val="hy-AM"/>
        </w:rPr>
        <w:t>փոխգործակցության</w:t>
      </w:r>
      <w:proofErr w:type="spellEnd"/>
      <w:r>
        <w:rPr>
          <w:rFonts w:ascii="GHEA Grapalat" w:hAnsi="GHEA Grapalat" w:cs="Sylfaen"/>
          <w:lang w:val="hy-AM"/>
        </w:rPr>
        <w:t xml:space="preserve"> միջոցառ</w:t>
      </w:r>
      <w:r>
        <w:rPr>
          <w:rFonts w:ascii="GHEA Grapalat" w:hAnsi="GHEA Grapalat" w:cs="Sylfaen"/>
          <w:lang w:val="hy-AM"/>
        </w:rPr>
        <w:t>ման» անխափան իրացումն ապահովելու նպատակով։</w:t>
      </w:r>
    </w:p>
    <w:p>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 xml:space="preserve">Միջոցառման գործընկեր բանկերը իրենց միջոցների հաշվին </w:t>
      </w:r>
      <w:proofErr w:type="spellStart"/>
      <w:r>
        <w:rPr>
          <w:rFonts w:ascii="GHEA Grapalat" w:hAnsi="GHEA Grapalat" w:cs="Sylfaen"/>
          <w:lang w:val="hy-AM"/>
        </w:rPr>
        <w:t>հետվճար</w:t>
      </w:r>
      <w:proofErr w:type="spellEnd"/>
      <w:r>
        <w:rPr>
          <w:rFonts w:ascii="GHEA Grapalat" w:hAnsi="GHEA Grapalat" w:cs="Sylfaen"/>
          <w:lang w:val="hy-AM"/>
        </w:rPr>
        <w:t xml:space="preserve"> տրամադրելու համար, որպես միջոցառման մասնակցության պայման և միջոցառման անխափան իրացման գործիք, առաջարկում են յուրաքանչյուր ամսվա համար իրենց </w:t>
      </w:r>
      <w:proofErr w:type="spellStart"/>
      <w:r>
        <w:rPr>
          <w:rFonts w:ascii="GHEA Grapalat" w:hAnsi="GHEA Grapalat" w:cs="Sylfaen"/>
          <w:lang w:val="hy-AM"/>
        </w:rPr>
        <w:t>քարտապաններին</w:t>
      </w:r>
      <w:proofErr w:type="spellEnd"/>
      <w:r>
        <w:rPr>
          <w:rFonts w:ascii="GHEA Grapalat" w:hAnsi="GHEA Grapalat" w:cs="Sylfaen"/>
          <w:lang w:val="hy-AM"/>
        </w:rPr>
        <w:t xml:space="preserve"> վճարվող կենսաթոշակների ու նպաստների գումարը փոխանցել առնվազն 15 օրացուցային օր շուտ։</w:t>
      </w:r>
    </w:p>
    <w:p>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b/>
          <w:lang w:val="hy-AM"/>
        </w:rPr>
        <w:t>1.1. Կարգավորման հարաբերությունների ներկա վիճակը և առկա խնդիրները</w:t>
      </w:r>
    </w:p>
    <w:p>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 xml:space="preserve">ՀՀ կառավարության 2011 թվականի մայիսի 5-ի թիվ 670-Ն որոշմամբ սահմանված </w:t>
      </w:r>
      <w:proofErr w:type="spellStart"/>
      <w:r>
        <w:rPr>
          <w:rFonts w:ascii="GHEA Grapalat" w:hAnsi="GHEA Grapalat" w:cs="Sylfaen"/>
          <w:lang w:val="hy-AM"/>
        </w:rPr>
        <w:t>իրավակարգավորումների</w:t>
      </w:r>
      <w:proofErr w:type="spellEnd"/>
      <w:r>
        <w:rPr>
          <w:rFonts w:ascii="GHEA Grapalat" w:hAnsi="GHEA Grapalat" w:cs="Sylfaen"/>
          <w:lang w:val="hy-AM"/>
        </w:rPr>
        <w:t xml:space="preserve"> համաձայն՝ անկանխիկ եղանակով վճարվող կենսաթոշակների գումարները Միասնական սոցիալական ծառայության կողմից փոխանցվում են համապատասխան </w:t>
      </w:r>
      <w:proofErr w:type="spellStart"/>
      <w:r>
        <w:rPr>
          <w:rFonts w:ascii="GHEA Grapalat" w:hAnsi="GHEA Grapalat" w:cs="Sylfaen"/>
          <w:lang w:val="hy-AM"/>
        </w:rPr>
        <w:t>առևտրային</w:t>
      </w:r>
      <w:proofErr w:type="spellEnd"/>
      <w:r>
        <w:rPr>
          <w:rFonts w:ascii="GHEA Grapalat" w:hAnsi="GHEA Grapalat" w:cs="Sylfaen"/>
          <w:lang w:val="hy-AM"/>
        </w:rPr>
        <w:t xml:space="preserve"> բանկերին յուրաքանչյուր ամիս՝ այդ ամսվա կենսաթոշակները վճարելու համար։</w:t>
      </w:r>
    </w:p>
    <w:p>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 xml:space="preserve">Կառավարության 2021 թվականի մայիսի 19-ի թիվ 723-Լ որոշման հավելվածով հաստատված՝ «Անկանխիկ եղանակով վճարումներից կենսաթոշակառուներին </w:t>
      </w:r>
      <w:proofErr w:type="spellStart"/>
      <w:r>
        <w:rPr>
          <w:rFonts w:ascii="GHEA Grapalat" w:hAnsi="GHEA Grapalat" w:cs="Sylfaen"/>
          <w:lang w:val="hy-AM"/>
        </w:rPr>
        <w:t>հետվճար</w:t>
      </w:r>
      <w:proofErr w:type="spellEnd"/>
      <w:r>
        <w:rPr>
          <w:rFonts w:ascii="GHEA Grapalat" w:hAnsi="GHEA Grapalat" w:cs="Sylfaen"/>
          <w:lang w:val="hy-AM"/>
        </w:rPr>
        <w:t xml:space="preserve"> տրամադրելու պետություն-մասնավոր սոցիալական </w:t>
      </w:r>
      <w:proofErr w:type="spellStart"/>
      <w:r>
        <w:rPr>
          <w:rFonts w:ascii="GHEA Grapalat" w:hAnsi="GHEA Grapalat" w:cs="Sylfaen"/>
          <w:lang w:val="hy-AM"/>
        </w:rPr>
        <w:t>փոխգործակցության</w:t>
      </w:r>
      <w:proofErr w:type="spellEnd"/>
      <w:r>
        <w:rPr>
          <w:rFonts w:ascii="GHEA Grapalat" w:hAnsi="GHEA Grapalat" w:cs="Sylfaen"/>
          <w:lang w:val="hy-AM"/>
        </w:rPr>
        <w:t xml:space="preserve"> միջոցառման»</w:t>
      </w:r>
      <w:r>
        <w:rPr>
          <w:rFonts w:ascii="GHEA Grapalat" w:hAnsi="GHEA Grapalat" w:cs="Sylfaen"/>
          <w:lang w:val="hy-AM"/>
        </w:rPr>
        <w:t xml:space="preserve"> (այսուհետ՝ Միջոցառում) շրջանակներում համագործակցող թվով 3 </w:t>
      </w:r>
      <w:proofErr w:type="spellStart"/>
      <w:r>
        <w:rPr>
          <w:rFonts w:ascii="GHEA Grapalat" w:hAnsi="GHEA Grapalat" w:cs="Sylfaen"/>
          <w:lang w:val="hy-AM"/>
        </w:rPr>
        <w:t>առևտրային</w:t>
      </w:r>
      <w:proofErr w:type="spellEnd"/>
      <w:r>
        <w:rPr>
          <w:rFonts w:ascii="GHEA Grapalat" w:hAnsi="GHEA Grapalat" w:cs="Sylfaen"/>
          <w:lang w:val="hy-AM"/>
        </w:rPr>
        <w:t xml:space="preserve"> բանկերի համար իրենց կողմից վճարման ենթակա </w:t>
      </w:r>
      <w:proofErr w:type="spellStart"/>
      <w:r>
        <w:rPr>
          <w:rFonts w:ascii="GHEA Grapalat" w:hAnsi="GHEA Grapalat" w:cs="Sylfaen"/>
          <w:lang w:val="hy-AM"/>
        </w:rPr>
        <w:t>հետվճարները</w:t>
      </w:r>
      <w:proofErr w:type="spellEnd"/>
      <w:r>
        <w:rPr>
          <w:rFonts w:ascii="GHEA Grapalat" w:hAnsi="GHEA Grapalat" w:cs="Sylfaen"/>
          <w:lang w:val="hy-AM"/>
        </w:rPr>
        <w:t xml:space="preserve"> առաջացնում են լրացուցիչ էական ֆինանսական ծախս, ինչը բանկերի համար դժվարություններ է ստեղծում </w:t>
      </w:r>
      <w:proofErr w:type="spellStart"/>
      <w:r>
        <w:rPr>
          <w:rFonts w:ascii="GHEA Grapalat" w:hAnsi="GHEA Grapalat" w:cs="Sylfaen"/>
          <w:lang w:val="hy-AM"/>
        </w:rPr>
        <w:t>միջոցառմամբ</w:t>
      </w:r>
      <w:proofErr w:type="spellEnd"/>
      <w:r>
        <w:rPr>
          <w:rFonts w:ascii="GHEA Grapalat" w:hAnsi="GHEA Grapalat" w:cs="Sylfaen"/>
          <w:lang w:val="hy-AM"/>
        </w:rPr>
        <w:t xml:space="preserve"> սահմանված </w:t>
      </w:r>
      <w:proofErr w:type="spellStart"/>
      <w:r>
        <w:rPr>
          <w:rFonts w:ascii="GHEA Grapalat" w:hAnsi="GHEA Grapalat" w:cs="Sylfaen"/>
          <w:lang w:val="hy-AM"/>
        </w:rPr>
        <w:t>հետվճարները</w:t>
      </w:r>
      <w:proofErr w:type="spellEnd"/>
      <w:r>
        <w:rPr>
          <w:rFonts w:ascii="GHEA Grapalat" w:hAnsi="GHEA Grapalat" w:cs="Sylfaen"/>
          <w:lang w:val="hy-AM"/>
        </w:rPr>
        <w:t xml:space="preserve"> սահմանված չափով և ժամկետներում վճարելու համար։</w:t>
      </w:r>
    </w:p>
    <w:p>
      <w:pPr>
        <w:tabs>
          <w:tab w:val="left" w:pos="567"/>
          <w:tab w:val="left" w:pos="900"/>
        </w:tabs>
        <w:spacing w:line="360" w:lineRule="auto"/>
        <w:ind w:firstLine="720"/>
        <w:jc w:val="both"/>
        <w:rPr>
          <w:rFonts w:ascii="GHEA Grapalat" w:hAnsi="GHEA Grapalat" w:cs="Sylfaen"/>
          <w:b/>
          <w:lang w:val="hy-AM"/>
        </w:rPr>
      </w:pPr>
      <w:r>
        <w:rPr>
          <w:rFonts w:ascii="GHEA Grapalat" w:hAnsi="GHEA Grapalat" w:cs="Sylfaen"/>
          <w:b/>
          <w:lang w:val="hy-AM"/>
        </w:rPr>
        <w:lastRenderedPageBreak/>
        <w:t>1.2. Առկա խնդրի առաջարկվող լուծումը</w:t>
      </w:r>
    </w:p>
    <w:p>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Հաշվի առնելով վերը նշվածը՝ առաջարկվում է համապատասխան լրացում կատարել Կառավարության 2011 թվականի մայիսի 5-ի թիվ 670-Ն որոշման մեջ։</w:t>
      </w:r>
    </w:p>
    <w:p>
      <w:pPr>
        <w:tabs>
          <w:tab w:val="left" w:pos="567"/>
          <w:tab w:val="left" w:pos="900"/>
        </w:tabs>
        <w:spacing w:line="360" w:lineRule="auto"/>
        <w:ind w:firstLine="720"/>
        <w:jc w:val="both"/>
        <w:rPr>
          <w:rFonts w:ascii="GHEA Grapalat" w:hAnsi="GHEA Grapalat" w:cs="Sylfaen"/>
          <w:b/>
          <w:lang w:val="hy-AM"/>
        </w:rPr>
      </w:pPr>
    </w:p>
    <w:p>
      <w:pPr>
        <w:tabs>
          <w:tab w:val="left" w:pos="567"/>
          <w:tab w:val="left" w:pos="900"/>
        </w:tabs>
        <w:spacing w:line="360" w:lineRule="auto"/>
        <w:ind w:firstLine="720"/>
        <w:jc w:val="both"/>
        <w:rPr>
          <w:rFonts w:ascii="GHEA Grapalat" w:hAnsi="GHEA Grapalat" w:cstheme="minorBidi"/>
          <w:color w:val="000000"/>
          <w:lang w:val="hy-AM"/>
        </w:rPr>
      </w:pPr>
      <w:r>
        <w:rPr>
          <w:rFonts w:ascii="GHEA Grapalat" w:hAnsi="GHEA Grapalat" w:cs="Sylfaen"/>
          <w:b/>
          <w:lang w:val="hy-AM"/>
        </w:rPr>
        <w:t>2. Կարգավորման առարկան</w:t>
      </w:r>
    </w:p>
    <w:p>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 xml:space="preserve">Նախագծով առաջարկվում է </w:t>
      </w:r>
      <w:r>
        <w:rPr>
          <w:rFonts w:ascii="GHEA Grapalat" w:hAnsi="GHEA Grapalat" w:cs="Sylfaen"/>
          <w:lang w:val="hy-AM"/>
        </w:rPr>
        <w:t xml:space="preserve">Կառավարության 2011 թվականի մայիսի 5-ի թիվ 670-Ն որոշման </w:t>
      </w:r>
      <w:r>
        <w:rPr>
          <w:rFonts w:ascii="GHEA Grapalat" w:hAnsi="GHEA Grapalat" w:cs="Sylfaen"/>
          <w:lang w:val="hy-AM"/>
        </w:rPr>
        <w:t xml:space="preserve">հավելվածում կատարել լրացում, </w:t>
      </w:r>
      <w:r>
        <w:rPr>
          <w:rFonts w:ascii="GHEA Grapalat" w:hAnsi="GHEA Grapalat" w:cs="Sylfaen"/>
          <w:lang w:val="hy-AM"/>
        </w:rPr>
        <w:t xml:space="preserve">համաձայն որի միջոցառման շրջանակներում համագործակցող բանկերի կողմից տվյալ ամսվա համար վճարվող կենսաթոշակների գումարները Միասնական սոցիալական ծառայության կողմից կարող են փոխանցվել նախորդ ամսվա ընթացքում կանխավճարի տեսքով, որի չափի հաշվարկման համար հիմք է ընդունվում կենսաթոշակը վճարելու ամսվան նախորդող ամսվա 1-ի դրությամբ </w:t>
      </w:r>
      <w:proofErr w:type="spellStart"/>
      <w:r>
        <w:rPr>
          <w:rFonts w:ascii="GHEA Grapalat" w:hAnsi="GHEA Grapalat" w:cs="Sylfaen"/>
          <w:lang w:val="hy-AM"/>
        </w:rPr>
        <w:t>ֆինասավորման</w:t>
      </w:r>
      <w:proofErr w:type="spellEnd"/>
      <w:r>
        <w:rPr>
          <w:rFonts w:ascii="GHEA Grapalat" w:hAnsi="GHEA Grapalat" w:cs="Sylfaen"/>
          <w:lang w:val="hy-AM"/>
        </w:rPr>
        <w:t xml:space="preserve"> հայտ-</w:t>
      </w:r>
      <w:proofErr w:type="spellStart"/>
      <w:r>
        <w:rPr>
          <w:rFonts w:ascii="GHEA Grapalat" w:hAnsi="GHEA Grapalat" w:cs="Sylfaen"/>
          <w:lang w:val="hy-AM"/>
        </w:rPr>
        <w:t>պահանջագրում</w:t>
      </w:r>
      <w:proofErr w:type="spellEnd"/>
      <w:r>
        <w:rPr>
          <w:rFonts w:ascii="GHEA Grapalat" w:hAnsi="GHEA Grapalat" w:cs="Sylfaen"/>
          <w:lang w:val="hy-AM"/>
        </w:rPr>
        <w:t xml:space="preserve"> նշված գումարը:</w:t>
      </w:r>
    </w:p>
    <w:p>
      <w:pPr>
        <w:shd w:val="clear" w:color="auto" w:fill="FFFFFF"/>
        <w:spacing w:line="360" w:lineRule="auto"/>
        <w:ind w:firstLine="375"/>
        <w:jc w:val="both"/>
        <w:rPr>
          <w:rFonts w:ascii="GHEA Grapalat" w:hAnsi="GHEA Grapalat"/>
          <w:lang w:val="hy-AM"/>
        </w:rPr>
      </w:pPr>
    </w:p>
    <w:p>
      <w:pPr>
        <w:tabs>
          <w:tab w:val="left" w:pos="567"/>
          <w:tab w:val="left" w:pos="900"/>
        </w:tabs>
        <w:spacing w:line="360" w:lineRule="auto"/>
        <w:ind w:firstLine="720"/>
        <w:jc w:val="both"/>
        <w:rPr>
          <w:rFonts w:ascii="GHEA Grapalat" w:hAnsi="GHEA Grapalat" w:cs="Sylfaen"/>
          <w:b/>
          <w:lang w:val="hy-AM"/>
        </w:rPr>
      </w:pPr>
      <w:r>
        <w:rPr>
          <w:rFonts w:ascii="GHEA Grapalat" w:hAnsi="GHEA Grapalat" w:cs="Sylfaen"/>
          <w:b/>
          <w:lang w:val="hy-AM"/>
        </w:rPr>
        <w:t>3. Իրավական ակտի կիրառման դեպքում ակնկալվող արդյունքը</w:t>
      </w:r>
    </w:p>
    <w:p>
      <w:pPr>
        <w:shd w:val="clear" w:color="auto" w:fill="FFFFFF"/>
        <w:spacing w:line="360" w:lineRule="auto"/>
        <w:ind w:firstLine="375"/>
        <w:jc w:val="both"/>
        <w:rPr>
          <w:rFonts w:ascii="GHEA Grapalat" w:hAnsi="GHEA Grapalat"/>
          <w:lang w:val="hy-AM"/>
        </w:rPr>
      </w:pPr>
      <w:r>
        <w:rPr>
          <w:rFonts w:ascii="GHEA Grapalat" w:hAnsi="GHEA Grapalat" w:cs="Sylfaen"/>
          <w:lang w:val="hy-AM"/>
        </w:rPr>
        <w:t xml:space="preserve">Նախագիծն ընդունվելու դեպքում կապահովվի Միջոցառման շրջանակներում համագործակցող բանկերի կողմից իրենց միջոցներից վճարվող </w:t>
      </w:r>
      <w:proofErr w:type="spellStart"/>
      <w:r>
        <w:rPr>
          <w:rFonts w:ascii="GHEA Grapalat" w:hAnsi="GHEA Grapalat" w:cs="Sylfaen"/>
          <w:lang w:val="hy-AM"/>
        </w:rPr>
        <w:t>հետվճարների</w:t>
      </w:r>
      <w:proofErr w:type="spellEnd"/>
      <w:r>
        <w:rPr>
          <w:rFonts w:ascii="GHEA Grapalat" w:hAnsi="GHEA Grapalat" w:cs="Sylfaen"/>
          <w:lang w:val="hy-AM"/>
        </w:rPr>
        <w:t xml:space="preserve">՝ </w:t>
      </w:r>
      <w:proofErr w:type="spellStart"/>
      <w:r>
        <w:rPr>
          <w:rFonts w:ascii="GHEA Grapalat" w:hAnsi="GHEA Grapalat" w:cs="Sylfaen"/>
          <w:lang w:val="hy-AM"/>
        </w:rPr>
        <w:t>Միջոցառմամբ</w:t>
      </w:r>
      <w:proofErr w:type="spellEnd"/>
      <w:r>
        <w:rPr>
          <w:rFonts w:ascii="GHEA Grapalat" w:hAnsi="GHEA Grapalat" w:cs="Sylfaen"/>
          <w:lang w:val="hy-AM"/>
        </w:rPr>
        <w:t xml:space="preserve"> սահմանված չափով և ժամկետներում վճարումը շահառուներին։</w:t>
      </w:r>
    </w:p>
    <w:p>
      <w:pPr>
        <w:tabs>
          <w:tab w:val="left" w:pos="567"/>
        </w:tabs>
        <w:spacing w:line="360" w:lineRule="auto"/>
        <w:ind w:firstLine="720"/>
        <w:jc w:val="center"/>
        <w:rPr>
          <w:rStyle w:val="Strong"/>
          <w:rFonts w:ascii="GHEA Grapalat" w:hAnsi="GHEA Grapalat" w:cstheme="minorBidi"/>
          <w:color w:val="000000"/>
          <w:lang w:val="hy-AM"/>
        </w:rPr>
      </w:pPr>
    </w:p>
    <w:p>
      <w:pPr>
        <w:tabs>
          <w:tab w:val="left" w:pos="567"/>
          <w:tab w:val="left" w:pos="900"/>
        </w:tabs>
        <w:spacing w:line="360" w:lineRule="auto"/>
        <w:ind w:firstLine="720"/>
        <w:jc w:val="both"/>
        <w:rPr>
          <w:rFonts w:ascii="GHEA Grapalat" w:hAnsi="GHEA Grapalat" w:cs="Sylfaen"/>
          <w:b/>
          <w:lang w:val="hy-AM"/>
        </w:rPr>
      </w:pPr>
      <w:r>
        <w:rPr>
          <w:rFonts w:ascii="GHEA Grapalat" w:hAnsi="GHEA Grapalat" w:cs="Sylfaen"/>
          <w:b/>
          <w:lang w:val="hy-AM"/>
        </w:rPr>
        <w:t>4. Կապը ռազմավարական փաստաթղթերի հետ</w:t>
      </w:r>
    </w:p>
    <w:p>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 xml:space="preserve">«Հայաստանի Հանրապետության կառավարության 2011 թվականի մայիսի 5-ի թիվ 670-Ն որոշման մեջ լրացում կատարելու մասին» ՀՀ կառավարության որոշման նախագիծը բխում է </w:t>
      </w:r>
      <w:r>
        <w:rPr>
          <w:rFonts w:ascii="GHEA Grapalat" w:hAnsi="GHEA Grapalat" w:cs="Sylfaen"/>
          <w:lang w:val="hy-AM"/>
        </w:rPr>
        <w:t>Կառավարության 2021 թվականի մայիսի 19-ի թիվ 723-Լ որոշման</w:t>
      </w:r>
      <w:r>
        <w:rPr>
          <w:rFonts w:ascii="GHEA Grapalat" w:hAnsi="GHEA Grapalat" w:cs="Sylfaen"/>
          <w:lang w:val="hy-AM"/>
        </w:rPr>
        <w:t xml:space="preserve"> </w:t>
      </w:r>
      <w:proofErr w:type="spellStart"/>
      <w:r>
        <w:rPr>
          <w:rFonts w:ascii="GHEA Grapalat" w:hAnsi="GHEA Grapalat" w:cs="Sylfaen"/>
          <w:lang w:val="hy-AM"/>
        </w:rPr>
        <w:t>հիմնավորումներում</w:t>
      </w:r>
      <w:proofErr w:type="spellEnd"/>
      <w:r>
        <w:rPr>
          <w:rFonts w:ascii="GHEA Grapalat" w:hAnsi="GHEA Grapalat" w:cs="Sylfaen"/>
          <w:lang w:val="hy-AM"/>
        </w:rPr>
        <w:t xml:space="preserve"> ներկայացված ռազմավարական նպատակների պատշաճ իրականացումից։</w:t>
      </w:r>
    </w:p>
    <w:p>
      <w:pPr>
        <w:tabs>
          <w:tab w:val="left" w:pos="567"/>
        </w:tabs>
        <w:spacing w:line="360" w:lineRule="auto"/>
        <w:ind w:firstLine="720"/>
        <w:jc w:val="both"/>
        <w:rPr>
          <w:rFonts w:ascii="GHEA Grapalat" w:hAnsi="GHEA Grapalat"/>
          <w:b/>
          <w:lang w:val="hy-AM"/>
        </w:rPr>
      </w:pPr>
    </w:p>
    <w:p>
      <w:pPr>
        <w:tabs>
          <w:tab w:val="left" w:pos="567"/>
        </w:tabs>
        <w:spacing w:line="360" w:lineRule="auto"/>
        <w:ind w:firstLine="720"/>
        <w:jc w:val="both"/>
        <w:rPr>
          <w:rFonts w:ascii="GHEA Grapalat" w:hAnsi="GHEA Grapalat"/>
          <w:b/>
          <w:lang w:val="hy-AM"/>
        </w:rPr>
      </w:pPr>
      <w:r>
        <w:rPr>
          <w:rFonts w:ascii="GHEA Grapalat" w:hAnsi="GHEA Grapalat"/>
          <w:b/>
          <w:lang w:val="hy-AM"/>
        </w:rPr>
        <w:t xml:space="preserve">5. Տեղեկանք </w:t>
      </w:r>
    </w:p>
    <w:p>
      <w:pPr>
        <w:tabs>
          <w:tab w:val="left" w:pos="567"/>
          <w:tab w:val="left" w:pos="900"/>
        </w:tabs>
        <w:spacing w:line="360" w:lineRule="auto"/>
        <w:ind w:firstLine="720"/>
        <w:jc w:val="both"/>
        <w:rPr>
          <w:lang w:val="hy-AM"/>
        </w:rPr>
      </w:pPr>
      <w:r>
        <w:rPr>
          <w:rFonts w:ascii="GHEA Grapalat" w:hAnsi="GHEA Grapalat" w:cs="Sylfaen"/>
          <w:lang w:val="hy-AM"/>
        </w:rPr>
        <w:t>«Հայաստանի Հանրապետության կառավարության 2011 թվականի մայիսի 5-ի թիվ 670-Ն որոշման մեջ լրացում կատարելու մասին» ՀՀ կառավարության որոշման նախագծի ընդունման դեպքում Հայաստանի Հանրապետության պետական բյուջեում եկամուտների և ծախսերի ավելացում կամ նվազեցում չի նախատեսվում։</w:t>
      </w:r>
    </w:p>
    <w:sectPr>
      <w:footerReference w:type="first" r:id="rId7"/>
      <w:pgSz w:w="11906" w:h="16838" w:code="9"/>
      <w:pgMar w:top="893" w:right="746" w:bottom="900" w:left="153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rPr>
        <w:rFonts w:ascii="GHEA Grapalat" w:hAnsi="GHEA Grapalat"/>
        <w:b/>
        <w:color w:val="0000FF"/>
        <w:sz w:val="20"/>
        <w:szCs w:val="20"/>
        <w:lang w:val="en-GB" w:eastAsia="en-US"/>
      </w:rPr>
    </w:pPr>
  </w:p>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F7617"/>
    <w:multiLevelType w:val="hybridMultilevel"/>
    <w:tmpl w:val="38C0677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3AE2AA-B489-44B6-A726-A0F602824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677"/>
        <w:tab w:val="right" w:pos="9355"/>
      </w:tabs>
    </w:p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qFormat/>
    <w:pPr>
      <w:spacing w:before="100" w:beforeAutospacing="1" w:after="100" w:afterAutospacing="1"/>
    </w:p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pPr>
      <w:ind w:left="720"/>
      <w:contextualSpacing/>
    </w:pPr>
  </w:style>
  <w:style w:type="character" w:styleId="Strong">
    <w:name w:val="Strong"/>
    <w:basedOn w:val="DefaultParagraphFont"/>
    <w:uiPriority w:val="22"/>
    <w:qFormat/>
    <w:rPr>
      <w:b/>
      <w:bCs/>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3554216">
      <w:bodyDiv w:val="1"/>
      <w:marLeft w:val="0"/>
      <w:marRight w:val="0"/>
      <w:marTop w:val="0"/>
      <w:marBottom w:val="0"/>
      <w:divBdr>
        <w:top w:val="none" w:sz="0" w:space="0" w:color="auto"/>
        <w:left w:val="none" w:sz="0" w:space="0" w:color="auto"/>
        <w:bottom w:val="none" w:sz="0" w:space="0" w:color="auto"/>
        <w:right w:val="none" w:sz="0" w:space="0" w:color="auto"/>
      </w:divBdr>
    </w:div>
    <w:div w:id="1418595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2</Pages>
  <Words>414</Words>
  <Characters>2801</Characters>
  <Application>Microsoft Office Word</Application>
  <DocSecurity>0</DocSecurity>
  <Lines>65</Lines>
  <Paragraphs>24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Gayane.Mkhitaryan</dc:creator>
  <cp:keywords>https:/mul2-mss.gov.am/tasks/578455/oneclick/19711bf25735243cc3daff12e9a2e4d5c415d6b06b680b6b4159f48ae867be82.docx?token=8431fdb6c1e6d8ba648568131c9121e3</cp:keywords>
  <dc:description/>
  <cp:lastModifiedBy>Davit Khachatryan</cp:lastModifiedBy>
  <cp:revision>3</cp:revision>
  <dcterms:created xsi:type="dcterms:W3CDTF">2022-07-12T17:55:00Z</dcterms:created>
  <dcterms:modified xsi:type="dcterms:W3CDTF">2022-07-12T18:16:00Z</dcterms:modified>
</cp:coreProperties>
</file>