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A96120" w:rsidRDefault="00A96120" w:rsidP="00A96120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2022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ՄԱՍԻՆ»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ՀԱՆՐԱՊԵՏՈՒԹՅԱՆ ՕՐԵՆՔՈՒՄ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ՎԵՐԱԲԱՇԽՈՒՄ,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ՓՈՓՈԽՈՒԹՅՈՒՆՆԵՐ ԵՎ ԼՐԱՑՈՒՄՆԵՐ, ՀԱՅԱՍՏԱՆԻ ՀԱՆՐԱՊԵՏՈՒԹՅԱՆ ԿԱՌԱՎԱՐՈՒԹՅԱՆ 202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23-Ի N 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>2121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-Ն ՈՐՈՇՄԱՆ ՄԵՋ ՓՈՓՈԽՈՒԹՅՈՒՆՆԵՐ ՈՒ ԼՐԱՑՈՒՄՆԵՐ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ԿԱՏԱՐԵԼՈՒ ԵՎ ԱՐՏԱԿԱՐԳ ԻՐԱՎԻՃԱԿՆԵՐԻ ՆԱԽԱՐԱՐՈՒԹՅԱՆԸ ԳՈՒՄԱՐ ՀԱՏԿԱՑՆԵԼՈՒ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ՄԱՍԻՆ» ՀՀ ԿԱՌԱՎԱՐՈՒԹՅԱՆ ՈՐՈՇՄԱՆ ՆԱԽԱԳԾԻ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82"/>
        <w:gridCol w:w="2770"/>
      </w:tblGrid>
      <w:tr w:rsidR="002F37E0" w:rsidRPr="00FB29B2" w:rsidTr="00A96120">
        <w:trPr>
          <w:trHeight w:val="435"/>
        </w:trPr>
        <w:tc>
          <w:tcPr>
            <w:tcW w:w="4098" w:type="pct"/>
            <w:vMerge w:val="restart"/>
            <w:shd w:val="clear" w:color="auto" w:fill="D9D9D9" w:themeFill="background1" w:themeFillShade="D9"/>
            <w:vAlign w:val="center"/>
          </w:tcPr>
          <w:p w:rsidR="002F37E0" w:rsidRPr="002F37E0" w:rsidRDefault="002F37E0" w:rsidP="006E2F06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նախարարություն</w:t>
            </w:r>
          </w:p>
        </w:tc>
        <w:tc>
          <w:tcPr>
            <w:tcW w:w="902" w:type="pct"/>
            <w:shd w:val="clear" w:color="auto" w:fill="D9D9D9" w:themeFill="background1" w:themeFillShade="D9"/>
            <w:vAlign w:val="center"/>
          </w:tcPr>
          <w:p w:rsidR="002F37E0" w:rsidRPr="00A96120" w:rsidRDefault="00F71584" w:rsidP="00D109F7">
            <w:pPr>
              <w:pStyle w:val="BodyText"/>
              <w:spacing w:line="360" w:lineRule="auto"/>
              <w:rPr>
                <w:rFonts w:ascii="GHEA Grapalat" w:hAnsi="GHEA Grapalat"/>
                <w:b/>
                <w:color w:val="000000"/>
                <w:szCs w:val="24"/>
              </w:rPr>
            </w:pPr>
            <w:r w:rsidRPr="00A96120">
              <w:rPr>
                <w:rFonts w:ascii="GHEA Grapalat" w:hAnsi="GHEA Grapalat"/>
                <w:b/>
                <w:color w:val="000000"/>
                <w:szCs w:val="24"/>
              </w:rPr>
              <w:t>08 հուլիսի</w:t>
            </w:r>
            <w:r w:rsidR="002F37E0" w:rsidRPr="00A96120">
              <w:rPr>
                <w:rFonts w:ascii="GHEA Grapalat" w:hAnsi="GHEA Grapalat"/>
                <w:b/>
                <w:color w:val="000000"/>
                <w:szCs w:val="24"/>
              </w:rPr>
              <w:t xml:space="preserve"> 202</w:t>
            </w:r>
            <w:r w:rsidR="00D109F7" w:rsidRPr="00A96120">
              <w:rPr>
                <w:rFonts w:ascii="GHEA Grapalat" w:hAnsi="GHEA Grapalat"/>
                <w:b/>
                <w:color w:val="000000"/>
                <w:szCs w:val="24"/>
              </w:rPr>
              <w:t>2</w:t>
            </w:r>
            <w:r w:rsidR="002F37E0" w:rsidRPr="00A96120">
              <w:rPr>
                <w:rFonts w:ascii="GHEA Grapalat" w:hAnsi="GHEA Grapalat"/>
                <w:b/>
                <w:color w:val="000000"/>
                <w:szCs w:val="24"/>
              </w:rPr>
              <w:t>թ.</w:t>
            </w:r>
          </w:p>
        </w:tc>
      </w:tr>
      <w:tr w:rsidR="002F37E0" w:rsidRPr="00FB29B2" w:rsidTr="00A96120">
        <w:trPr>
          <w:trHeight w:val="315"/>
        </w:trPr>
        <w:tc>
          <w:tcPr>
            <w:tcW w:w="4098" w:type="pct"/>
            <w:vMerge/>
            <w:shd w:val="clear" w:color="auto" w:fill="D9D9D9" w:themeFill="background1" w:themeFillShade="D9"/>
            <w:vAlign w:val="center"/>
          </w:tcPr>
          <w:p w:rsidR="002F37E0" w:rsidRPr="00FB29B2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902" w:type="pct"/>
            <w:shd w:val="clear" w:color="auto" w:fill="D9D9D9" w:themeFill="background1" w:themeFillShade="D9"/>
            <w:vAlign w:val="center"/>
          </w:tcPr>
          <w:p w:rsidR="002F37E0" w:rsidRPr="00A96120" w:rsidRDefault="002F37E0" w:rsidP="006E2F06">
            <w:pPr>
              <w:pStyle w:val="BodyText"/>
              <w:spacing w:line="360" w:lineRule="auto"/>
              <w:rPr>
                <w:rFonts w:ascii="GHEA Grapalat" w:hAnsi="GHEA Grapalat"/>
                <w:b/>
                <w:color w:val="000000"/>
                <w:szCs w:val="24"/>
              </w:rPr>
            </w:pPr>
            <w:r w:rsidRPr="00A96120">
              <w:rPr>
                <w:rFonts w:ascii="GHEA Grapalat" w:hAnsi="GHEA Grapalat"/>
                <w:b/>
                <w:color w:val="000000"/>
                <w:szCs w:val="24"/>
              </w:rPr>
              <w:t xml:space="preserve">N </w:t>
            </w:r>
            <w:r w:rsidR="00E05011" w:rsidRPr="00A96120">
              <w:rPr>
                <w:rFonts w:ascii="GHEA Grapalat" w:hAnsi="GHEA Grapalat"/>
                <w:b/>
                <w:color w:val="000000"/>
                <w:szCs w:val="24"/>
              </w:rPr>
              <w:t>01/8-5/12316-2022</w:t>
            </w:r>
          </w:p>
        </w:tc>
      </w:tr>
      <w:tr w:rsidR="002F37E0" w:rsidRPr="00F71584" w:rsidTr="00A96120">
        <w:trPr>
          <w:trHeight w:val="754"/>
        </w:trPr>
        <w:tc>
          <w:tcPr>
            <w:tcW w:w="4098" w:type="pct"/>
          </w:tcPr>
          <w:p w:rsidR="00A77C2F" w:rsidRPr="00214A1E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Նախագծով նախատեսվում է</w:t>
            </w:r>
            <w:r w:rsidRPr="00214A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804E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արտակարգ իրավիճակների նախարարության (այսուհետ՝ Նախարարություն) ավտոպարկի թարմացման, ինչպես նաև մի շարք վարչական շենքերի վերանորոգման աշխատանքների իրականացման ն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պատակով՝ ՀՀ 202</w:t>
            </w: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թվականի պետական բյուջեով նախատեսված ՀՀ կառավարության պահուստային ֆոնդից </w:t>
            </w: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Նախարարությանը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հատկացնել </w:t>
            </w: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1,200,000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.0 հազար դրամ:</w:t>
            </w:r>
          </w:p>
          <w:p w:rsidR="00A77C2F" w:rsidRPr="00214A1E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Նկատի ունենալով, որ Նախագծով վերանորոգման աշխատանքների համար միջոցները նախատեսվում են առանց փորձագիտական դրական եզրակացություն ունեցող նախագծանախահաշվային փաստաթղթերի առկայության, իսկ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>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Գնումների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մասին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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ՀՀ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օրենքի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15-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րդ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հոդվածի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4-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րդ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մասի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համաձայն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շինարարական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աշխատանքների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գնման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համար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ֆինանսական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միջոցներ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նախատեսվում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են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սահմանված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կարգով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հաստատված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և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փորձաքննություն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անցած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նախագծային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փաստաթղթերի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հիման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վրա</w:t>
            </w:r>
            <w:r w:rsidRPr="005804E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, ուստի </w:t>
            </w: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Նախագծում նախատեսել կետ, որի համաձայն Նախագծով «Շենքերի և շինությունների կապիտալ վերանորոգում» հոդվածով նախատեսված հատկացման ֆինանսավորումը ծրագրի պատասխանատու պետական մարմինը կիրականացնի աշխատանքների փորձագիտական դրական եզրակացություն ունեցող </w:t>
            </w: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նախագծանա</w:t>
            </w: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խա</w:t>
            </w: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հաշվային փաստաթղթերի առկայության դեպքում:</w:t>
            </w:r>
          </w:p>
          <w:p w:rsidR="00A77C2F" w:rsidRPr="00214A1E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t>2. Առաջարկում ենք Նախագծի հավելվածներում «1112» ծրագրի «31007. ԱԻՆ շենքային ապահովվածության և պայմանների բարելավում» միջոցառման անվանումը փոխարինել «31002. ՀՀ արտակարգ իրավիճակների նախարարության շենքային պայմանների բարելավում» անվանումով, իսկ նկարագրությունը խմբագրել հետևյալ բովանդակությամբ «ՀՀ արտակարգ իրավիճակների նախարարության շենքերի և շինությունների վերակառուցման, վերանորոգման և վերականգնման աշխատանք</w:t>
            </w: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իրականացում և դրանց նախագծանախահաշվային փաստաթղթերի ձեռքբերում»:</w:t>
            </w:r>
          </w:p>
          <w:p w:rsidR="00A77C2F" w:rsidRPr="00214A1E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t>3. Նախագծի N 2 հավելվածի «1090» ծրագրի «31007» միջոցառման և «1112» ծրագրի «31007» միջոցառման (փոփոխված՝ 31002) «Հիմնական միջոցներ» տողից հետո լրացնել «Շենքեր և շինություններ», իսկ «Շենքերի և շինությունների կապիտալ վերանորոգում» տողից հետո՝ «Այլ հիմնական միջոցներ» տողերը, համապատասխան ֆինանսական ցուցանիշներով:</w:t>
            </w:r>
          </w:p>
          <w:p w:rsidR="00A77C2F" w:rsidRPr="00214A1E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t>4. Նախագծի N 4 հավելվածը ներկայացնել ՀՀ կառավարության 23.12.2021թ.-ի N 2121-Ն որոշման N 5 հավելվածի N 2 աղյուսակի ձևաչափին համապատասխան, միաժամանակ հանելով «1090» ծրագրի «31007» միջոցառման և «1112» ծրագրի «31007» միջոցառման «Նախագծահետազո</w:t>
            </w: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տական ծախսեր» տողը՝ ֆինանսական միջոցները համամասնորեն բաշխելով յուրաքանչյուր օբյեկտի ֆինանսական ցուցանիշի միջև:</w:t>
            </w:r>
          </w:p>
          <w:p w:rsidR="00A77C2F" w:rsidRPr="00214A1E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5. </w:t>
            </w: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t>Նախագծի NN 5 և 6 հավելվածներում «1090» ծրագրի «31007» և «1112» ծրագրի «31007» (փոփոխված՝ 31002) միջոցառումների «Միջոցառումն իրականացնողի անվանումը» տողում լրացնել նաև «ՀՀ արտակարգ իրավիճակների նախարարություն» բառերը:</w:t>
            </w:r>
          </w:p>
          <w:p w:rsidR="00A77C2F" w:rsidRPr="00214A1E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6. </w:t>
            </w: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Ն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ախագծի </w:t>
            </w: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N 7 հավելվածում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ներառված 50531140 Փորձաքննության</w:t>
            </w: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ծառայություններ ԳՄԱ կոդով գնման առարկաները նախատեսվում է ձեռք բերել մեկ անձից գնման ձևով, սակայն նշված գնման ձևի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ընտրության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,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ներառյալ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նշված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ձևի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կիրառման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համար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սահմանված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որ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պայմանի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մասին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է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խոսքը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,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հիմնավորումներ ներկայացված չեն:</w:t>
            </w:r>
          </w:p>
          <w:p w:rsidR="00A77C2F" w:rsidRPr="00214A1E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214A1E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Հարկ ենք համարում նշել, որ եթե հիշյալ ծառայությունների ձեռքբերումը նախատեսվում է իրականացնել Գնումների մասին ՀՀ օրենքի 23-րդ հոդվածի 1-ին մասի 4-րդ կետի հիմքով, ապա վերջիններիս գնման գինը գերազանցում է գնումների բազային միավորը:</w:t>
            </w:r>
          </w:p>
          <w:p w:rsidR="00A77C2F" w:rsidRPr="00214A1E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7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. </w:t>
            </w: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ռաջարկում ենք </w:t>
            </w: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ախագծի </w:t>
            </w: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N 7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հավելվածում՝</w:t>
            </w:r>
          </w:p>
          <w:p w:rsidR="00A77C2F" w:rsidRPr="005804E0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-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34111200 Փրկարարական մեքենաներ ԳՄԱ կոդով գնման առարկայի չափման միավորը նշել հատ՝ գնումների միասնական անվանացանկին համապատասխան,</w:t>
            </w:r>
          </w:p>
          <w:p w:rsidR="00A77C2F" w:rsidRPr="00214A1E" w:rsidRDefault="00A77C2F" w:rsidP="00A77C2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-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ներառված գնման առարկաների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(բացառությամբ հիմնանորոգման աշխատանքների և տեխնիկական հսկողության ծառայությունների)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ձեռքբերման նպատակով, Նախագծի հաստատմանը զուգահեռ նախաձեռնել գնման ընթացակարգեր՝ 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es-ES" w:eastAsia="ru-RU"/>
              </w:rPr>
              <w:t>«</w:t>
            </w:r>
            <w:proofErr w:type="spellStart"/>
            <w:r w:rsidRPr="00214A1E">
              <w:rPr>
                <w:rFonts w:ascii="GHEA Grapalat" w:eastAsia="Times New Roman" w:hAnsi="GHEA Grapalat"/>
                <w:sz w:val="24"/>
                <w:szCs w:val="24"/>
                <w:lang w:val="es-ES" w:eastAsia="ru-RU"/>
              </w:rPr>
              <w:t>Գնումների</w:t>
            </w:r>
            <w:proofErr w:type="spellEnd"/>
            <w:r w:rsidRPr="00214A1E">
              <w:rPr>
                <w:rFonts w:ascii="GHEA Grapalat" w:eastAsia="Times New Roman" w:hAnsi="GHEA Grapalat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214A1E">
              <w:rPr>
                <w:rFonts w:ascii="GHEA Grapalat" w:eastAsia="Times New Roman" w:hAnsi="GHEA Grapalat"/>
                <w:sz w:val="24"/>
                <w:szCs w:val="24"/>
                <w:lang w:val="es-ES" w:eastAsia="ru-RU"/>
              </w:rPr>
              <w:t>մասին</w:t>
            </w:r>
            <w:proofErr w:type="spellEnd"/>
            <w:r w:rsidRPr="00214A1E">
              <w:rPr>
                <w:rFonts w:ascii="GHEA Grapalat" w:eastAsia="Times New Roman" w:hAnsi="GHEA Grapalat"/>
                <w:sz w:val="24"/>
                <w:szCs w:val="24"/>
                <w:lang w:val="es-ES" w:eastAsia="ru-RU"/>
              </w:rPr>
              <w:t xml:space="preserve">» ՀՀ </w:t>
            </w:r>
            <w:proofErr w:type="spellStart"/>
            <w:r w:rsidRPr="00214A1E">
              <w:rPr>
                <w:rFonts w:ascii="GHEA Grapalat" w:eastAsia="Times New Roman" w:hAnsi="GHEA Grapalat"/>
                <w:sz w:val="24"/>
                <w:szCs w:val="24"/>
                <w:lang w:val="es-ES" w:eastAsia="ru-RU"/>
              </w:rPr>
              <w:t>օրենքի</w:t>
            </w:r>
            <w:proofErr w:type="spellEnd"/>
            <w:r w:rsidRPr="00214A1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15-րդ հոդվածի 6-րդ մասի 2-րդ կետի կիրառմամբ</w:t>
            </w: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</w:t>
            </w:r>
          </w:p>
          <w:p w:rsidR="002F37E0" w:rsidRPr="00611E19" w:rsidRDefault="00A77C2F" w:rsidP="00A9612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4A1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- 50531140 Փորձաքննության  ծառայություններ գնման առարկաները նախատեսել  բյուջետային ծախսերի տնտեսագիտական դասակարգման Նախագծահետազոտական ծախսեր հոդվածով՝ համապատասխան փոփոխությ</w:t>
            </w:r>
            <w:r w:rsidRPr="005804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ուններ կատարելով Նախագծի NN 2 և 3 հավելվածներում:</w:t>
            </w:r>
          </w:p>
        </w:tc>
        <w:tc>
          <w:tcPr>
            <w:tcW w:w="902" w:type="pct"/>
          </w:tcPr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26438A" w:rsidRPr="00150BFB" w:rsidRDefault="0026438A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150BFB">
              <w:rPr>
                <w:rFonts w:ascii="GHEA Grapalat" w:eastAsia="Calibri" w:hAnsi="GHEA Grapalat"/>
                <w:sz w:val="24"/>
                <w:szCs w:val="24"/>
                <w:lang w:val="hy-AM"/>
              </w:rPr>
              <w:t>1.Ընդունվել է</w:t>
            </w:r>
          </w:p>
          <w:p w:rsidR="0026438A" w:rsidRPr="00150BFB" w:rsidRDefault="0026438A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26438A" w:rsidRPr="00150BFB" w:rsidRDefault="0026438A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26438A" w:rsidRPr="00150BFB" w:rsidRDefault="0026438A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26438A" w:rsidRPr="00150BFB" w:rsidRDefault="0026438A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26438A" w:rsidRPr="00150BFB" w:rsidRDefault="0026438A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A96120" w:rsidRPr="00150BFB" w:rsidRDefault="00A96120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26438A" w:rsidRPr="00150BFB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150BFB">
              <w:rPr>
                <w:rFonts w:ascii="GHEA Grapalat" w:eastAsia="Calibri" w:hAnsi="GHEA Grapalat"/>
                <w:sz w:val="24"/>
                <w:szCs w:val="24"/>
                <w:lang w:val="hy-AM"/>
              </w:rPr>
              <w:t>2.Ընդունվել է</w:t>
            </w:r>
          </w:p>
          <w:p w:rsidR="0026438A" w:rsidRPr="00150BFB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26438A" w:rsidRPr="00150BFB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150BFB">
              <w:rPr>
                <w:rFonts w:ascii="GHEA Grapalat" w:eastAsia="Calibri" w:hAnsi="GHEA Grapalat"/>
                <w:sz w:val="24"/>
                <w:szCs w:val="24"/>
                <w:lang w:val="hy-AM"/>
              </w:rPr>
              <w:t>3.Ընդունվել է</w:t>
            </w:r>
          </w:p>
          <w:p w:rsidR="0026438A" w:rsidRPr="00150BFB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26438A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150BFB">
              <w:rPr>
                <w:rFonts w:ascii="GHEA Grapalat" w:eastAsia="Calibri" w:hAnsi="GHEA Grapalat"/>
                <w:sz w:val="24"/>
                <w:szCs w:val="24"/>
                <w:lang w:val="hy-AM"/>
              </w:rPr>
              <w:t>4.Ընդունվել է</w:t>
            </w:r>
          </w:p>
          <w:p w:rsidR="00BD5DC9" w:rsidRDefault="00BD5DC9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BD5DC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5</w:t>
            </w:r>
            <w:r w:rsidRPr="00150BFB">
              <w:rPr>
                <w:rFonts w:ascii="GHEA Grapalat" w:eastAsia="Calibri" w:hAnsi="GHEA Grapalat"/>
                <w:sz w:val="24"/>
                <w:szCs w:val="24"/>
                <w:lang w:val="hy-AM"/>
              </w:rPr>
              <w:t>.Ընդունվել է</w:t>
            </w:r>
          </w:p>
          <w:p w:rsidR="00BD5DC9" w:rsidRDefault="00BD5DC9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A96120" w:rsidRDefault="00A96120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BD5DC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6</w:t>
            </w:r>
            <w:r w:rsidRPr="00150BFB">
              <w:rPr>
                <w:rFonts w:ascii="GHEA Grapalat" w:eastAsia="Calibri" w:hAnsi="GHEA Grapalat"/>
                <w:sz w:val="24"/>
                <w:szCs w:val="24"/>
                <w:lang w:val="hy-AM"/>
              </w:rPr>
              <w:t>.Ընդունվել է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գնման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ձևը ընտրվել է ԳՀ</w:t>
            </w:r>
          </w:p>
          <w:p w:rsidR="00BD5DC9" w:rsidRDefault="00BD5DC9" w:rsidP="00BD5DC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BD5DC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BD5DC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BD5DC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BD5DC9" w:rsidRDefault="00BD5DC9" w:rsidP="00BD5DC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Default="00BD5DC9" w:rsidP="00BD5DC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7</w:t>
            </w:r>
            <w:r w:rsidRPr="00150BFB">
              <w:rPr>
                <w:rFonts w:ascii="GHEA Grapalat" w:eastAsia="Calibri" w:hAnsi="GHEA Grapalat"/>
                <w:sz w:val="24"/>
                <w:szCs w:val="24"/>
                <w:lang w:val="hy-AM"/>
              </w:rPr>
              <w:t>.Ընդունվել է</w:t>
            </w:r>
          </w:p>
          <w:p w:rsidR="00BD5DC9" w:rsidRDefault="00BD5DC9" w:rsidP="00BD5DC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D5DC9" w:rsidRPr="00150BFB" w:rsidRDefault="00BD5DC9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</w:tbl>
    <w:p w:rsidR="0032630A" w:rsidRPr="00F74F07" w:rsidRDefault="0032630A" w:rsidP="004C4D55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32630A" w:rsidRPr="00F74F07" w:rsidSect="00A9612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BA706A"/>
    <w:multiLevelType w:val="hybridMultilevel"/>
    <w:tmpl w:val="ABC8C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30A"/>
    <w:rsid w:val="00014E69"/>
    <w:rsid w:val="00017FB6"/>
    <w:rsid w:val="000349A5"/>
    <w:rsid w:val="00042500"/>
    <w:rsid w:val="000B0172"/>
    <w:rsid w:val="000B3E9D"/>
    <w:rsid w:val="00101636"/>
    <w:rsid w:val="00125B6D"/>
    <w:rsid w:val="00150BFB"/>
    <w:rsid w:val="00164A8F"/>
    <w:rsid w:val="001917D5"/>
    <w:rsid w:val="001A0E0B"/>
    <w:rsid w:val="001B5A88"/>
    <w:rsid w:val="001D0F22"/>
    <w:rsid w:val="001D5FCC"/>
    <w:rsid w:val="001E51E7"/>
    <w:rsid w:val="001E58F5"/>
    <w:rsid w:val="00210C3B"/>
    <w:rsid w:val="002156A2"/>
    <w:rsid w:val="002269EA"/>
    <w:rsid w:val="002429F4"/>
    <w:rsid w:val="002463C1"/>
    <w:rsid w:val="0026438A"/>
    <w:rsid w:val="0028096F"/>
    <w:rsid w:val="002C0D11"/>
    <w:rsid w:val="002F37E0"/>
    <w:rsid w:val="0032630A"/>
    <w:rsid w:val="003B798C"/>
    <w:rsid w:val="003E02EE"/>
    <w:rsid w:val="003F75C3"/>
    <w:rsid w:val="004006D6"/>
    <w:rsid w:val="00452F57"/>
    <w:rsid w:val="00460514"/>
    <w:rsid w:val="00460F53"/>
    <w:rsid w:val="004855C0"/>
    <w:rsid w:val="004C4D55"/>
    <w:rsid w:val="004D4F3D"/>
    <w:rsid w:val="004F7798"/>
    <w:rsid w:val="004F78B4"/>
    <w:rsid w:val="005343EC"/>
    <w:rsid w:val="00554631"/>
    <w:rsid w:val="0057294B"/>
    <w:rsid w:val="0058535B"/>
    <w:rsid w:val="005C29C4"/>
    <w:rsid w:val="00611E19"/>
    <w:rsid w:val="00625E98"/>
    <w:rsid w:val="006266CD"/>
    <w:rsid w:val="006405F4"/>
    <w:rsid w:val="006776D6"/>
    <w:rsid w:val="006C3EE5"/>
    <w:rsid w:val="006E2F06"/>
    <w:rsid w:val="006F4485"/>
    <w:rsid w:val="00762B51"/>
    <w:rsid w:val="007A1110"/>
    <w:rsid w:val="007A4634"/>
    <w:rsid w:val="007C6E99"/>
    <w:rsid w:val="008105D9"/>
    <w:rsid w:val="00813FB8"/>
    <w:rsid w:val="00837603"/>
    <w:rsid w:val="00871794"/>
    <w:rsid w:val="00873AFE"/>
    <w:rsid w:val="00876DE3"/>
    <w:rsid w:val="008B6624"/>
    <w:rsid w:val="008C6382"/>
    <w:rsid w:val="009306BC"/>
    <w:rsid w:val="0094160B"/>
    <w:rsid w:val="009A3EB2"/>
    <w:rsid w:val="009B4E0B"/>
    <w:rsid w:val="009E0715"/>
    <w:rsid w:val="009E75AA"/>
    <w:rsid w:val="00A2765E"/>
    <w:rsid w:val="00A37671"/>
    <w:rsid w:val="00A540C7"/>
    <w:rsid w:val="00A63C4A"/>
    <w:rsid w:val="00A74A12"/>
    <w:rsid w:val="00A77C2F"/>
    <w:rsid w:val="00A96120"/>
    <w:rsid w:val="00A977D1"/>
    <w:rsid w:val="00AF272D"/>
    <w:rsid w:val="00B20A9D"/>
    <w:rsid w:val="00B85DA9"/>
    <w:rsid w:val="00BA01AA"/>
    <w:rsid w:val="00BC5784"/>
    <w:rsid w:val="00BD5DC9"/>
    <w:rsid w:val="00C02155"/>
    <w:rsid w:val="00C300CF"/>
    <w:rsid w:val="00C528A2"/>
    <w:rsid w:val="00C65F4D"/>
    <w:rsid w:val="00C67B55"/>
    <w:rsid w:val="00C97340"/>
    <w:rsid w:val="00CA42D6"/>
    <w:rsid w:val="00CA5E3D"/>
    <w:rsid w:val="00CD78F4"/>
    <w:rsid w:val="00CE7DF2"/>
    <w:rsid w:val="00CF703B"/>
    <w:rsid w:val="00D021AC"/>
    <w:rsid w:val="00D109F7"/>
    <w:rsid w:val="00D47BC5"/>
    <w:rsid w:val="00D808D7"/>
    <w:rsid w:val="00D80D4C"/>
    <w:rsid w:val="00DA2A54"/>
    <w:rsid w:val="00DA334C"/>
    <w:rsid w:val="00DA47F7"/>
    <w:rsid w:val="00DB3684"/>
    <w:rsid w:val="00E05011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F10178"/>
    <w:rsid w:val="00F52458"/>
    <w:rsid w:val="00F607ED"/>
    <w:rsid w:val="00F71584"/>
    <w:rsid w:val="00F74F07"/>
    <w:rsid w:val="00F82864"/>
    <w:rsid w:val="00FA2D31"/>
    <w:rsid w:val="00FA5322"/>
    <w:rsid w:val="00FA547F"/>
    <w:rsid w:val="00FC3BAF"/>
    <w:rsid w:val="00FD6B8B"/>
    <w:rsid w:val="00FD72C6"/>
    <w:rsid w:val="00FE27C4"/>
    <w:rsid w:val="00FF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D6A14"/>
  <w15:docId w15:val="{72623A9A-41A0-47BD-8FE7-A1E460E2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AFC99-E7ED-4737-9A81-4F192BD44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Ashot Pirumyan</cp:lastModifiedBy>
  <cp:revision>86</cp:revision>
  <dcterms:created xsi:type="dcterms:W3CDTF">2021-03-26T10:23:00Z</dcterms:created>
  <dcterms:modified xsi:type="dcterms:W3CDTF">2022-07-12T08:01:00Z</dcterms:modified>
</cp:coreProperties>
</file>