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E37" w:rsidRPr="00B969CC" w:rsidRDefault="00BB0E37" w:rsidP="00BB0E37">
      <w:pPr>
        <w:spacing w:after="120" w:line="312" w:lineRule="auto"/>
        <w:ind w:firstLine="360"/>
        <w:jc w:val="center"/>
        <w:rPr>
          <w:rFonts w:ascii="GHEA Grapalat" w:eastAsia="Times New Roman" w:hAnsi="GHEA Grapalat" w:cs="Sylfaen"/>
          <w:bCs/>
          <w:color w:val="000000"/>
          <w:sz w:val="24"/>
          <w:szCs w:val="24"/>
          <w:lang w:val="hy-AM"/>
        </w:rPr>
      </w:pPr>
      <w:r w:rsidRPr="00B969CC">
        <w:rPr>
          <w:rFonts w:ascii="GHEA Grapalat" w:eastAsia="Times New Roman" w:hAnsi="GHEA Grapalat" w:cs="Sylfaen"/>
          <w:bCs/>
          <w:color w:val="000000"/>
          <w:sz w:val="24"/>
          <w:szCs w:val="24"/>
          <w:lang w:val="hy-AM"/>
        </w:rPr>
        <w:t>ՀԻՄՆԱՎՈՐՈՒՄ</w:t>
      </w:r>
    </w:p>
    <w:p w:rsidR="00BB0E37" w:rsidRPr="00B969CC" w:rsidRDefault="00BB0E37" w:rsidP="00BB0E37">
      <w:pPr>
        <w:spacing w:line="312" w:lineRule="auto"/>
        <w:ind w:firstLine="360"/>
        <w:jc w:val="center"/>
        <w:rPr>
          <w:rFonts w:ascii="GHEA Grapalat" w:eastAsia="Times New Roman" w:hAnsi="GHEA Grapalat" w:cs="Sylfaen"/>
          <w:bCs/>
          <w:color w:val="000000"/>
          <w:sz w:val="24"/>
          <w:szCs w:val="24"/>
          <w:lang w:val="hy-AM"/>
        </w:rPr>
      </w:pPr>
      <w:r w:rsidRPr="00B969CC">
        <w:rPr>
          <w:rFonts w:ascii="GHEA Grapalat" w:hAnsi="GHEA Grapalat"/>
          <w:sz w:val="24"/>
          <w:szCs w:val="24"/>
          <w:lang w:val="hy-AM"/>
        </w:rPr>
        <w:t xml:space="preserve">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w:t>
      </w:r>
      <w:r w:rsidR="00F16D0A" w:rsidRPr="00B969CC">
        <w:rPr>
          <w:rFonts w:ascii="GHEA Grapalat" w:hAnsi="GHEA Grapalat"/>
          <w:sz w:val="24"/>
          <w:szCs w:val="24"/>
          <w:lang w:val="hy-AM"/>
        </w:rPr>
        <w:t xml:space="preserve">ՀԱՅԱՍՏԱՆԻ ՀԱՆՐԱՊԵՏՈՒԹՅԱՆ </w:t>
      </w:r>
      <w:r w:rsidRPr="00B969CC">
        <w:rPr>
          <w:rFonts w:ascii="GHEA Grapalat" w:hAnsi="GHEA Grapalat"/>
          <w:sz w:val="24"/>
          <w:szCs w:val="24"/>
          <w:lang w:val="hy-AM"/>
        </w:rPr>
        <w:t xml:space="preserve">ՕՐԵՆՔՈՒՄ ՓՈՓՈԽՈՒԹՅՈՒՆՆԵՐ ԿԱՏԱՐԵԼՈՒ </w:t>
      </w:r>
      <w:r w:rsidR="00057E44" w:rsidRPr="00B969CC">
        <w:rPr>
          <w:rFonts w:ascii="GHEA Grapalat" w:hAnsi="GHEA Grapalat"/>
          <w:sz w:val="24"/>
          <w:szCs w:val="24"/>
          <w:lang w:val="hy-AM"/>
        </w:rPr>
        <w:t xml:space="preserve">ՄԱՍԻՆ» ՀԱՅԱՍՏԱՆԻ ՀԱՆՐԱՊԵՏՈՒԹՅԱՆ ՕՐԵՆՔԻ </w:t>
      </w:r>
      <w:r w:rsidR="00F16D0A" w:rsidRPr="00B969CC">
        <w:rPr>
          <w:rFonts w:ascii="GHEA Grapalat" w:hAnsi="GHEA Grapalat"/>
          <w:sz w:val="24"/>
          <w:szCs w:val="24"/>
          <w:lang w:val="hy-AM"/>
        </w:rPr>
        <w:t xml:space="preserve">ՆԱԽԱԳԾԻ </w:t>
      </w:r>
      <w:r w:rsidRPr="00B969CC">
        <w:rPr>
          <w:rFonts w:ascii="GHEA Grapalat" w:hAnsi="GHEA Grapalat"/>
          <w:sz w:val="24"/>
          <w:szCs w:val="24"/>
          <w:lang w:val="hy-AM"/>
        </w:rPr>
        <w:t xml:space="preserve"> </w:t>
      </w:r>
      <w:r w:rsidRPr="00B969CC">
        <w:rPr>
          <w:rFonts w:ascii="GHEA Grapalat" w:eastAsia="Times New Roman" w:hAnsi="GHEA Grapalat" w:cs="Sylfaen"/>
          <w:bCs/>
          <w:color w:val="000000"/>
          <w:sz w:val="24"/>
          <w:szCs w:val="24"/>
          <w:lang w:val="hy-AM"/>
        </w:rPr>
        <w:t xml:space="preserve"> </w:t>
      </w:r>
    </w:p>
    <w:p w:rsidR="00BB0E37" w:rsidRPr="00B969CC" w:rsidRDefault="00BB0E37" w:rsidP="00BB0E37">
      <w:pPr>
        <w:shd w:val="clear" w:color="auto" w:fill="FFFFFF"/>
        <w:tabs>
          <w:tab w:val="left" w:pos="90"/>
        </w:tabs>
        <w:spacing w:after="0" w:line="312" w:lineRule="auto"/>
        <w:ind w:firstLine="360"/>
        <w:jc w:val="both"/>
        <w:rPr>
          <w:rFonts w:ascii="GHEA Grapalat" w:eastAsia="Times New Roman" w:hAnsi="GHEA Grapalat" w:cs="Sylfaen"/>
          <w:bCs/>
          <w:color w:val="000000"/>
          <w:sz w:val="24"/>
          <w:szCs w:val="24"/>
          <w:lang w:val="hy-AM"/>
        </w:rPr>
      </w:pPr>
    </w:p>
    <w:p w:rsidR="00BB0E37" w:rsidRPr="00B969CC" w:rsidRDefault="00BB0E37" w:rsidP="00B969CC">
      <w:pPr>
        <w:pStyle w:val="ListParagraph"/>
        <w:numPr>
          <w:ilvl w:val="0"/>
          <w:numId w:val="1"/>
        </w:numPr>
        <w:shd w:val="clear" w:color="auto" w:fill="FFFFFF"/>
        <w:tabs>
          <w:tab w:val="left" w:pos="90"/>
        </w:tabs>
        <w:spacing w:after="0" w:line="360" w:lineRule="auto"/>
        <w:ind w:left="0" w:firstLine="360"/>
        <w:jc w:val="both"/>
        <w:rPr>
          <w:rFonts w:ascii="GHEA Grapalat" w:eastAsia="Times New Roman" w:hAnsi="GHEA Grapalat" w:cs="Sylfaen"/>
          <w:b/>
          <w:bCs/>
          <w:color w:val="000000"/>
          <w:sz w:val="24"/>
          <w:szCs w:val="24"/>
          <w:lang w:val="hy-AM"/>
        </w:rPr>
      </w:pPr>
      <w:r w:rsidRPr="00B969CC">
        <w:rPr>
          <w:rFonts w:ascii="GHEA Grapalat" w:hAnsi="GHEA Grapalat"/>
          <w:b/>
          <w:bCs/>
          <w:sz w:val="24"/>
          <w:szCs w:val="24"/>
          <w:lang w:val="hy-AM"/>
        </w:rPr>
        <w:t>Կարգավորման</w:t>
      </w:r>
      <w:r w:rsidRPr="00B969CC">
        <w:rPr>
          <w:rFonts w:ascii="Calibri" w:hAnsi="Calibri" w:cs="Calibri"/>
          <w:b/>
          <w:bCs/>
          <w:sz w:val="24"/>
          <w:szCs w:val="24"/>
          <w:lang w:val="hy-AM"/>
        </w:rPr>
        <w:t> </w:t>
      </w:r>
      <w:r w:rsidRPr="00B969CC">
        <w:rPr>
          <w:rFonts w:ascii="GHEA Grapalat" w:hAnsi="GHEA Grapalat"/>
          <w:b/>
          <w:bCs/>
          <w:sz w:val="24"/>
          <w:szCs w:val="24"/>
          <w:lang w:val="hy-AM"/>
        </w:rPr>
        <w:t>ենթակա</w:t>
      </w:r>
      <w:r w:rsidRPr="00B969CC">
        <w:rPr>
          <w:rFonts w:ascii="Calibri" w:hAnsi="Calibri" w:cs="Calibri"/>
          <w:b/>
          <w:bCs/>
          <w:sz w:val="24"/>
          <w:szCs w:val="24"/>
          <w:lang w:val="hy-AM"/>
        </w:rPr>
        <w:t> </w:t>
      </w:r>
      <w:r w:rsidRPr="00B969CC">
        <w:rPr>
          <w:rFonts w:ascii="GHEA Grapalat" w:hAnsi="GHEA Grapalat"/>
          <w:b/>
          <w:bCs/>
          <w:sz w:val="24"/>
          <w:szCs w:val="24"/>
          <w:lang w:val="hy-AM"/>
        </w:rPr>
        <w:t>ոլորտի</w:t>
      </w:r>
      <w:r w:rsidRPr="00B969CC">
        <w:rPr>
          <w:rFonts w:ascii="Calibri" w:hAnsi="Calibri" w:cs="Calibri"/>
          <w:b/>
          <w:bCs/>
          <w:sz w:val="24"/>
          <w:szCs w:val="24"/>
          <w:lang w:val="hy-AM"/>
        </w:rPr>
        <w:t> </w:t>
      </w:r>
      <w:r w:rsidRPr="00B969CC">
        <w:rPr>
          <w:rFonts w:ascii="GHEA Grapalat" w:hAnsi="GHEA Grapalat"/>
          <w:b/>
          <w:bCs/>
          <w:sz w:val="24"/>
          <w:szCs w:val="24"/>
          <w:lang w:val="hy-AM"/>
        </w:rPr>
        <w:t>կամ</w:t>
      </w:r>
      <w:r w:rsidRPr="00B969CC">
        <w:rPr>
          <w:rFonts w:ascii="Calibri" w:hAnsi="Calibri" w:cs="Calibri"/>
          <w:b/>
          <w:bCs/>
          <w:sz w:val="24"/>
          <w:szCs w:val="24"/>
          <w:lang w:val="hy-AM"/>
        </w:rPr>
        <w:t> </w:t>
      </w:r>
      <w:r w:rsidRPr="00B969CC">
        <w:rPr>
          <w:rFonts w:ascii="GHEA Grapalat" w:hAnsi="GHEA Grapalat"/>
          <w:b/>
          <w:bCs/>
          <w:sz w:val="24"/>
          <w:szCs w:val="24"/>
          <w:lang w:val="hy-AM"/>
        </w:rPr>
        <w:t>խնդրի</w:t>
      </w:r>
      <w:r w:rsidRPr="00B969CC">
        <w:rPr>
          <w:rFonts w:ascii="Calibri" w:hAnsi="Calibri" w:cs="Calibri"/>
          <w:b/>
          <w:bCs/>
          <w:sz w:val="24"/>
          <w:szCs w:val="24"/>
          <w:lang w:val="hy-AM"/>
        </w:rPr>
        <w:t> </w:t>
      </w:r>
      <w:r w:rsidRPr="00B969CC">
        <w:rPr>
          <w:rFonts w:ascii="GHEA Grapalat" w:hAnsi="GHEA Grapalat"/>
          <w:b/>
          <w:bCs/>
          <w:sz w:val="24"/>
          <w:szCs w:val="24"/>
          <w:lang w:val="hy-AM"/>
        </w:rPr>
        <w:t>սահմանումը</w:t>
      </w:r>
    </w:p>
    <w:p w:rsidR="00BB0E37" w:rsidRPr="00B969CC" w:rsidRDefault="00BB0E37" w:rsidP="00BB0E37">
      <w:pPr>
        <w:pStyle w:val="ListParagraph"/>
        <w:shd w:val="clear" w:color="auto" w:fill="FFFFFF"/>
        <w:tabs>
          <w:tab w:val="left" w:pos="90"/>
        </w:tabs>
        <w:spacing w:after="0" w:line="312" w:lineRule="auto"/>
        <w:ind w:left="0" w:firstLine="360"/>
        <w:jc w:val="both"/>
        <w:rPr>
          <w:rFonts w:ascii="GHEA Grapalat" w:eastAsia="Times New Roman" w:hAnsi="GHEA Grapalat" w:cs="Sylfaen"/>
          <w:color w:val="000000"/>
          <w:sz w:val="24"/>
          <w:szCs w:val="24"/>
          <w:lang w:val="hy-AM"/>
        </w:rPr>
      </w:pPr>
      <w:r w:rsidRPr="00B969CC">
        <w:rPr>
          <w:rFonts w:ascii="GHEA Grapalat" w:hAnsi="GHEA Grapalat"/>
          <w:sz w:val="24"/>
          <w:szCs w:val="24"/>
          <w:lang w:val="hy-AM"/>
        </w:rPr>
        <w:t>Սույն օրենքի ընդունումը պայմանավորված է իրավական հակասությունների հետևանքով</w:t>
      </w:r>
      <w:r w:rsidRPr="00B969CC">
        <w:rPr>
          <w:rFonts w:ascii="GHEA Grapalat" w:hAnsi="GHEA Grapalat" w:cs="Sylfaen"/>
          <w:color w:val="000000"/>
          <w:sz w:val="24"/>
          <w:szCs w:val="24"/>
          <w:lang w:val="hy-AM"/>
        </w:rPr>
        <w:t xml:space="preserve"> առաջացող խնդիրներով, որի արդյունքում նոր գրանցվող բիզնեսները հաճախ ունենում են հարկման իրենց համար նախընտրելի համակարգն ընտրելու հետ կապված դժվարություններ:</w:t>
      </w:r>
    </w:p>
    <w:p w:rsidR="00BB0E37" w:rsidRPr="00B969CC" w:rsidRDefault="00BB0E37" w:rsidP="00BB0E37">
      <w:pPr>
        <w:pStyle w:val="ListParagraph"/>
        <w:shd w:val="clear" w:color="auto" w:fill="FFFFFF"/>
        <w:tabs>
          <w:tab w:val="left" w:pos="90"/>
        </w:tabs>
        <w:spacing w:after="0" w:line="312" w:lineRule="auto"/>
        <w:ind w:left="0" w:firstLine="360"/>
        <w:jc w:val="both"/>
        <w:rPr>
          <w:rFonts w:ascii="GHEA Grapalat" w:eastAsia="Times New Roman" w:hAnsi="GHEA Grapalat" w:cs="Sylfaen"/>
          <w:bCs/>
          <w:color w:val="000000"/>
          <w:sz w:val="24"/>
          <w:szCs w:val="24"/>
          <w:lang w:val="hy-AM"/>
        </w:rPr>
      </w:pPr>
    </w:p>
    <w:p w:rsidR="00BB0E37" w:rsidRPr="00B969CC" w:rsidRDefault="00BB0E37" w:rsidP="00B969CC">
      <w:pPr>
        <w:pStyle w:val="ListParagraph"/>
        <w:numPr>
          <w:ilvl w:val="0"/>
          <w:numId w:val="1"/>
        </w:numPr>
        <w:spacing w:line="276" w:lineRule="auto"/>
        <w:ind w:left="0" w:firstLine="360"/>
        <w:jc w:val="both"/>
        <w:rPr>
          <w:rFonts w:ascii="GHEA Grapalat" w:hAnsi="GHEA Grapalat"/>
          <w:b/>
          <w:bCs/>
          <w:sz w:val="24"/>
          <w:szCs w:val="24"/>
        </w:rPr>
      </w:pPr>
      <w:proofErr w:type="spellStart"/>
      <w:r w:rsidRPr="00B969CC">
        <w:rPr>
          <w:rFonts w:ascii="GHEA Grapalat" w:hAnsi="GHEA Grapalat"/>
          <w:b/>
          <w:bCs/>
          <w:sz w:val="24"/>
          <w:szCs w:val="24"/>
        </w:rPr>
        <w:t>Առկա</w:t>
      </w:r>
      <w:proofErr w:type="spellEnd"/>
      <w:r w:rsidRPr="00B969CC">
        <w:rPr>
          <w:rFonts w:ascii="GHEA Grapalat" w:hAnsi="GHEA Grapalat"/>
          <w:b/>
          <w:bCs/>
          <w:sz w:val="24"/>
          <w:szCs w:val="24"/>
        </w:rPr>
        <w:t xml:space="preserve"> </w:t>
      </w:r>
      <w:proofErr w:type="spellStart"/>
      <w:r w:rsidRPr="00B969CC">
        <w:rPr>
          <w:rFonts w:ascii="GHEA Grapalat" w:hAnsi="GHEA Grapalat"/>
          <w:b/>
          <w:bCs/>
          <w:sz w:val="24"/>
          <w:szCs w:val="24"/>
        </w:rPr>
        <w:t>իրավիճակ</w:t>
      </w:r>
      <w:proofErr w:type="spellEnd"/>
      <w:r w:rsidRPr="00B969CC">
        <w:rPr>
          <w:rFonts w:ascii="GHEA Grapalat" w:hAnsi="GHEA Grapalat"/>
          <w:b/>
          <w:bCs/>
          <w:sz w:val="24"/>
          <w:szCs w:val="24"/>
          <w:lang w:val="hy-AM"/>
        </w:rPr>
        <w:t>ը</w:t>
      </w:r>
    </w:p>
    <w:p w:rsidR="00BB0E37" w:rsidRPr="00B969CC" w:rsidRDefault="00BB0E37" w:rsidP="00920032">
      <w:pPr>
        <w:spacing w:after="0" w:line="312" w:lineRule="auto"/>
        <w:ind w:firstLine="360"/>
        <w:jc w:val="both"/>
        <w:rPr>
          <w:rFonts w:ascii="GHEA Grapalat" w:hAnsi="GHEA Grapalat"/>
          <w:sz w:val="24"/>
          <w:szCs w:val="24"/>
          <w:lang w:val="hy-AM"/>
        </w:rPr>
      </w:pPr>
      <w:r w:rsidRPr="00B969CC">
        <w:rPr>
          <w:rFonts w:ascii="GHEA Grapalat" w:hAnsi="GHEA Grapalat"/>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(այսուհետ` Օրենք) նախատեսվում է, որ անհատ ձեռնարկատերերը և իրավաբանական անձինք հարկային օրենսգրքով սահմանված` ավելացված արժեքի հարկ վճարող համարվելու և որպես ավելացված արժեքի հարկ վճարող հաշվառվելու, շրջանառության հարկ վճարող, ինչպես նաև ընտանեկան ձեռնարկատիրության սուբյեկտ համարվելու վերաբերյալ հայտարարությունները կարող են ներկայացնել գործակալության միջոցով: Այդ կարգավորումն ի սկզբանե նպատակ է ունեցել </w:t>
      </w:r>
      <w:r w:rsidR="00902A2B" w:rsidRPr="00B969CC">
        <w:rPr>
          <w:rFonts w:ascii="GHEA Grapalat" w:hAnsi="GHEA Grapalat"/>
          <w:sz w:val="24"/>
          <w:szCs w:val="24"/>
          <w:lang w:val="hy-AM"/>
        </w:rPr>
        <w:t>հեշտացնել</w:t>
      </w:r>
      <w:r w:rsidRPr="00B969CC">
        <w:rPr>
          <w:rFonts w:ascii="GHEA Grapalat" w:hAnsi="GHEA Grapalat"/>
          <w:sz w:val="24"/>
          <w:szCs w:val="24"/>
          <w:lang w:val="hy-AM"/>
        </w:rPr>
        <w:t xml:space="preserve"> բիզնես սկսելը` մեկտեղելով գրանցման և հարկման համակարգի ընտրության ընթացակարգը: </w:t>
      </w:r>
    </w:p>
    <w:p w:rsidR="00BB0E37" w:rsidRPr="00B969CC" w:rsidRDefault="00BB0E37" w:rsidP="00920032">
      <w:pPr>
        <w:spacing w:after="0" w:line="312" w:lineRule="auto"/>
        <w:ind w:firstLine="360"/>
        <w:jc w:val="both"/>
        <w:rPr>
          <w:rFonts w:ascii="GHEA Grapalat" w:hAnsi="GHEA Grapalat"/>
          <w:sz w:val="24"/>
          <w:szCs w:val="24"/>
          <w:lang w:val="hy-AM"/>
        </w:rPr>
      </w:pPr>
      <w:r w:rsidRPr="00B969CC">
        <w:rPr>
          <w:rFonts w:ascii="GHEA Grapalat" w:hAnsi="GHEA Grapalat"/>
          <w:sz w:val="24"/>
          <w:szCs w:val="24"/>
          <w:lang w:val="hy-AM"/>
        </w:rPr>
        <w:t xml:space="preserve">Գործնականում, սակայն, հարկման համակարգի ընտրությունը հարկ վճարողի կողմից իրականացվում է բացառապես հարկային մարմնին համապատասխան ձևի հայտարարության ներկայացման միջոցով, որը բխում է ՀՀ հարկային օրենսգրքի (այսուհետ` Օրենսգիրք) պահանջներից։ Այսինքն, 2018թ.-ից գործող Օրենսգրքի </w:t>
      </w:r>
      <w:r w:rsidRPr="00B969CC">
        <w:rPr>
          <w:rFonts w:ascii="GHEA Grapalat" w:hAnsi="GHEA Grapalat"/>
          <w:sz w:val="24"/>
          <w:szCs w:val="24"/>
          <w:lang w:val="hy-AM"/>
        </w:rPr>
        <w:lastRenderedPageBreak/>
        <w:t>համաձայն հարկման համակարգի ընտրության հարցում հարկային մարմնի և հարկ վճարողի միջև միջնորդավորված հարաբերություններ չեն նախատեսվում:</w:t>
      </w:r>
    </w:p>
    <w:p w:rsidR="00BB0E37" w:rsidRPr="00B969CC" w:rsidRDefault="00BB0E37" w:rsidP="00920032">
      <w:pPr>
        <w:spacing w:after="0" w:line="312" w:lineRule="auto"/>
        <w:ind w:firstLine="360"/>
        <w:jc w:val="both"/>
        <w:rPr>
          <w:rFonts w:ascii="GHEA Grapalat" w:hAnsi="GHEA Grapalat"/>
          <w:sz w:val="24"/>
          <w:szCs w:val="24"/>
          <w:lang w:val="hy-AM"/>
        </w:rPr>
      </w:pPr>
      <w:r w:rsidRPr="00B969CC">
        <w:rPr>
          <w:rFonts w:ascii="GHEA Grapalat" w:hAnsi="GHEA Grapalat"/>
          <w:sz w:val="24"/>
          <w:szCs w:val="24"/>
          <w:lang w:val="hy-AM"/>
        </w:rPr>
        <w:t xml:space="preserve"> Հարկ է նշել նաև, որ Օրենսգրքի 2-րդ հոդվածով թվարկվում են այն իրավական ակտերը, որոնցով ՀՀ-ում կարգավորվում են հարկային իրավահարաբերությունները, սակայն նախագծով փոփոխվող օրենքը այդ ցանկում ներառված չէ։</w:t>
      </w:r>
    </w:p>
    <w:p w:rsidR="00BB0E37" w:rsidRPr="00B969CC" w:rsidRDefault="00BB0E37" w:rsidP="00920032">
      <w:pPr>
        <w:spacing w:after="0" w:line="312" w:lineRule="auto"/>
        <w:ind w:firstLine="360"/>
        <w:jc w:val="both"/>
        <w:rPr>
          <w:rFonts w:ascii="GHEA Grapalat" w:hAnsi="GHEA Grapalat"/>
          <w:sz w:val="24"/>
          <w:szCs w:val="24"/>
          <w:lang w:val="hy-AM"/>
        </w:rPr>
      </w:pPr>
      <w:r w:rsidRPr="00B969CC">
        <w:rPr>
          <w:rFonts w:ascii="GHEA Grapalat" w:hAnsi="GHEA Grapalat"/>
          <w:sz w:val="24"/>
          <w:szCs w:val="24"/>
          <w:lang w:val="hy-AM"/>
        </w:rPr>
        <w:t>Ստացվում է, որ Իրավաբանական անձանց պետական ռեգիստրի գործակալությանը տրված՝ գործակալության միջոցով նոր գրանցվող հարկ վճարողների հարկման համակարգերի՝ հարկային մարմնին փոխանցելու գործառույթը հակասում է հարկային հարաբերությունները կարգավորող հիմնական օրենքին:</w:t>
      </w:r>
    </w:p>
    <w:p w:rsidR="00BB0E37" w:rsidRPr="00B969CC" w:rsidRDefault="00BB0E37" w:rsidP="00920032">
      <w:pPr>
        <w:spacing w:after="0" w:line="312" w:lineRule="auto"/>
        <w:ind w:firstLine="360"/>
        <w:jc w:val="both"/>
        <w:rPr>
          <w:rFonts w:ascii="GHEA Grapalat" w:hAnsi="GHEA Grapalat"/>
          <w:sz w:val="24"/>
          <w:szCs w:val="24"/>
          <w:lang w:val="hy-AM"/>
        </w:rPr>
      </w:pPr>
      <w:r w:rsidRPr="00B969CC">
        <w:rPr>
          <w:rFonts w:ascii="GHEA Grapalat" w:hAnsi="GHEA Grapalat"/>
          <w:sz w:val="24"/>
          <w:szCs w:val="24"/>
          <w:lang w:val="hy-AM"/>
        </w:rPr>
        <w:t>Գործնականում, երբ հարկ վճարողը Գործակալությունում ընտրում է հարկման այլընտրանքային համակարգ, միևնույն է, պետք է այդ համակարգն ընտրի նաև ՊԵԿ-ի էլեկտրոնային համակարգում, ինչը ավելորդ շփոթ առաջացնելուց բացի ստեղծում է բարդություններ: Օրինակ, այն դեպքերում, երբ տնտեսավարողը դեռ չի որոշել, թե ինչ հարկման համակարգում պետք է գործի, նշում է կատարվում հարկման ընդհանուր դաշտի համար, սակայն գրանցումից հետո, երբ խորհրդակցում է մասնագետի հետ, պարզում է, որ ցանկանում է հարկվել հարկման հատուկ համակարգով։ Այս դեպքում ՊԵԿ-ի էլեկտրոնային համակարգը թույլ չի տալիս փոխել հարկման համակարգը, ինչն ըստ էության, իրավաչափ չէ, քանի որ օրենսդրությամբ հարկման համակարգի ընտրությունը կատարվում է հարկային մարմին ներկայացված հայտարարությամբ:</w:t>
      </w:r>
    </w:p>
    <w:p w:rsidR="00BB0E37" w:rsidRPr="00B969CC" w:rsidRDefault="00BB0E37" w:rsidP="00262CD0">
      <w:pPr>
        <w:spacing w:after="0" w:line="312" w:lineRule="auto"/>
        <w:ind w:firstLine="360"/>
        <w:jc w:val="both"/>
        <w:rPr>
          <w:rFonts w:ascii="GHEA Grapalat" w:hAnsi="GHEA Grapalat"/>
          <w:sz w:val="24"/>
          <w:szCs w:val="24"/>
          <w:lang w:val="hy-AM"/>
        </w:rPr>
      </w:pPr>
      <w:r w:rsidRPr="00B969CC">
        <w:rPr>
          <w:rFonts w:ascii="GHEA Grapalat" w:hAnsi="GHEA Grapalat"/>
          <w:sz w:val="24"/>
          <w:szCs w:val="24"/>
          <w:lang w:val="hy-AM"/>
        </w:rPr>
        <w:t>Առկա պրակտիկայի պայմաններում հարկ վճարողները դիմում են ՊԵԿ խնդրելով թույլատրել ներկայացնելու միկրոձեռնարկատեր կամ շրջանառության հարկ վճարող համարվելու մասին հայտարարություն։ Հարկային մարմինն իր հերթին ուղղում է խնդիրը ՊԵԿ բողոքարկման հանձնաժողով, որն իր նախկին բազմաթիվ որոշումներով բավարարել է հարկ վճարողի խնդրանքն ու թույլատրել ներկայացնելու համապատասխան հայտարարություն։</w:t>
      </w:r>
    </w:p>
    <w:p w:rsidR="00BB0E37" w:rsidRPr="00B969CC" w:rsidRDefault="00BB0E37" w:rsidP="00262CD0">
      <w:pPr>
        <w:spacing w:after="0" w:line="312" w:lineRule="auto"/>
        <w:ind w:firstLine="360"/>
        <w:jc w:val="both"/>
        <w:rPr>
          <w:rFonts w:ascii="GHEA Grapalat" w:hAnsi="GHEA Grapalat"/>
          <w:sz w:val="24"/>
          <w:szCs w:val="24"/>
          <w:lang w:val="hy-AM"/>
        </w:rPr>
      </w:pPr>
      <w:r w:rsidRPr="00B969CC">
        <w:rPr>
          <w:rFonts w:ascii="GHEA Grapalat" w:hAnsi="GHEA Grapalat"/>
          <w:sz w:val="24"/>
          <w:szCs w:val="24"/>
          <w:lang w:val="hy-AM"/>
        </w:rPr>
        <w:t>Առկա են նաև օրինական ուժ ստացած դատական ակտեր, որոնցով ՀՀ դատարանը ևս արձանագրել է, որ անձի հարկման համակարգը չի կարող որոշվել ռեգիստրի գործակալության կողմից կատարված նշումի հիման վրա։</w:t>
      </w:r>
    </w:p>
    <w:p w:rsidR="00BB0E37" w:rsidRPr="00B969CC" w:rsidRDefault="00BB0E37" w:rsidP="00920032">
      <w:pPr>
        <w:pStyle w:val="NoSpacing"/>
        <w:spacing w:line="360" w:lineRule="auto"/>
        <w:ind w:left="0" w:firstLine="708"/>
        <w:jc w:val="both"/>
        <w:rPr>
          <w:rFonts w:ascii="GHEA Grapalat" w:hAnsi="GHEA Grapalat"/>
          <w:bCs/>
          <w:sz w:val="24"/>
          <w:szCs w:val="24"/>
          <w:lang w:val="hy-AM"/>
        </w:rPr>
      </w:pPr>
      <w:r w:rsidRPr="00B969CC">
        <w:rPr>
          <w:rFonts w:ascii="GHEA Grapalat" w:hAnsi="GHEA Grapalat"/>
          <w:sz w:val="24"/>
          <w:szCs w:val="24"/>
          <w:lang w:val="hy-AM"/>
        </w:rPr>
        <w:lastRenderedPageBreak/>
        <w:t xml:space="preserve">Վերը նշված խնդրից զատ հաճախ հարկ վճարողները տեղյակ չեն լինում </w:t>
      </w:r>
      <w:r w:rsidRPr="00B969CC">
        <w:rPr>
          <w:rFonts w:ascii="GHEA Grapalat" w:hAnsi="GHEA Grapalat"/>
          <w:bCs/>
          <w:sz w:val="24"/>
          <w:szCs w:val="24"/>
          <w:lang w:val="hy-AM"/>
        </w:rPr>
        <w:t xml:space="preserve">ՀՀ հարկային օրենսգրքի 30-րդ հոդված 1-ին մասով սահմանված դեպքերում կազմակերպությունների և (կամ) ֆիզիկական անձանց փոխկապակցված համարվելու և հարկման հատուկ համակարգերում գործելու սահմանափակումների վերաբերյալ: Լինում են դեպքեր, երբ ԱՁ հաշվառողները տեղյակ չեն լինում (չեն հիշում) այլ կազմակերպության կանոնադրական (բաժնեհավաք) կապիտալի 20 տոկոս և ավելի փայաբաժին (բաժնետոմսը, բաժնեմասը) ունենալու, իսկ իրավաբանական անձ գրանցողները` անհատ ձեռնարկատեր հանդիսանալու կամ այլ իրավաբանական անձի ավելի քան 20 տոկոսի փայատեր կամ բաժնետեր լինելու մասին: </w:t>
      </w:r>
    </w:p>
    <w:p w:rsidR="00BB0E37" w:rsidRPr="00B969CC" w:rsidRDefault="00BB0E37" w:rsidP="00262CD0">
      <w:pPr>
        <w:pStyle w:val="NoSpacing"/>
        <w:spacing w:line="360" w:lineRule="auto"/>
        <w:ind w:left="0" w:firstLine="708"/>
        <w:jc w:val="both"/>
        <w:rPr>
          <w:rFonts w:ascii="GHEA Grapalat" w:hAnsi="GHEA Grapalat"/>
          <w:bCs/>
          <w:sz w:val="24"/>
          <w:szCs w:val="24"/>
          <w:lang w:val="hy-AM"/>
        </w:rPr>
      </w:pPr>
      <w:r w:rsidRPr="00B969CC">
        <w:rPr>
          <w:rFonts w:ascii="GHEA Grapalat" w:hAnsi="GHEA Grapalat"/>
          <w:bCs/>
          <w:sz w:val="24"/>
          <w:szCs w:val="24"/>
          <w:lang w:val="hy-AM"/>
        </w:rPr>
        <w:t>Նշված դեպքերում ԱՁ-ները և իրավաբանական անձինք իրավունք չունեն գործելու հարկման հատուկ համակարգերում, սակայն չիմացության պատճառով հետագայում գործում են որպես միկրոձեռնարկատիրության սուբյեկտ կամ շրջանառության հարկ վճարող, ինչը բացահայտվելու դեպքում առաջացնում է հարկային պարտավորություններ:</w:t>
      </w:r>
    </w:p>
    <w:p w:rsidR="00BB0E37" w:rsidRPr="00B969CC" w:rsidRDefault="00BB0E37" w:rsidP="00BB0E37">
      <w:pPr>
        <w:spacing w:line="312" w:lineRule="auto"/>
        <w:ind w:firstLine="360"/>
        <w:jc w:val="both"/>
        <w:rPr>
          <w:rFonts w:ascii="GHEA Grapalat" w:hAnsi="GHEA Grapalat"/>
          <w:sz w:val="24"/>
          <w:szCs w:val="24"/>
          <w:lang w:val="hy-AM"/>
        </w:rPr>
      </w:pPr>
    </w:p>
    <w:p w:rsidR="00BB0E37" w:rsidRPr="00B969CC" w:rsidRDefault="00BB0E37" w:rsidP="00B969CC">
      <w:pPr>
        <w:pStyle w:val="ListParagraph"/>
        <w:numPr>
          <w:ilvl w:val="0"/>
          <w:numId w:val="1"/>
        </w:numPr>
        <w:spacing w:after="0" w:line="360" w:lineRule="auto"/>
        <w:ind w:left="0" w:firstLine="360"/>
        <w:jc w:val="both"/>
        <w:rPr>
          <w:rFonts w:ascii="GHEA Grapalat" w:hAnsi="GHEA Grapalat"/>
          <w:b/>
          <w:bCs/>
          <w:sz w:val="24"/>
          <w:szCs w:val="24"/>
        </w:rPr>
      </w:pPr>
      <w:r w:rsidRPr="00B969CC">
        <w:rPr>
          <w:rFonts w:ascii="GHEA Grapalat" w:hAnsi="GHEA Grapalat"/>
          <w:b/>
          <w:bCs/>
          <w:sz w:val="24"/>
          <w:szCs w:val="24"/>
          <w:lang w:val="hy-AM"/>
        </w:rPr>
        <w:t>Կարգավորման նպատակները, ակնկալվող արդյունքը.</w:t>
      </w:r>
      <w:r w:rsidRPr="00B969CC">
        <w:rPr>
          <w:rFonts w:ascii="GHEA Grapalat" w:hAnsi="GHEA Grapalat"/>
          <w:b/>
          <w:bCs/>
          <w:sz w:val="24"/>
          <w:szCs w:val="24"/>
        </w:rPr>
        <w:t xml:space="preserve"> </w:t>
      </w:r>
    </w:p>
    <w:p w:rsidR="00BB0E37" w:rsidRPr="00B969CC" w:rsidRDefault="00BB0E37" w:rsidP="00920032">
      <w:pPr>
        <w:spacing w:after="0" w:line="312" w:lineRule="auto"/>
        <w:ind w:firstLine="360"/>
        <w:jc w:val="both"/>
        <w:rPr>
          <w:rFonts w:ascii="GHEA Grapalat" w:hAnsi="GHEA Grapalat" w:cs="Sylfaen"/>
          <w:sz w:val="24"/>
          <w:szCs w:val="24"/>
          <w:lang w:val="hy-AM"/>
        </w:rPr>
      </w:pPr>
      <w:r w:rsidRPr="00B969CC">
        <w:rPr>
          <w:rFonts w:ascii="GHEA Grapalat" w:hAnsi="GHEA Grapalat" w:cs="Sylfaen"/>
          <w:sz w:val="24"/>
          <w:szCs w:val="24"/>
          <w:lang w:val="hy-AM"/>
        </w:rPr>
        <w:t>Առաջարկվում է կարգավորել խնդիրը պետական ռեգիստրի գործակալության կողմից գրանցվող հարկ վճարողի հարկման համակարգի մասին նշման իրավասություն վերապահող նորմի վերացման միջոցով՝ հաշվի առնելով ժամանակի ընթացքում այդ նորմի պրակտիկ նշանակության վերացումն ու ընդհակառակը՝ խնդիրների առաջացումը:</w:t>
      </w:r>
    </w:p>
    <w:p w:rsidR="00BB0E37" w:rsidRPr="00B969CC" w:rsidRDefault="00BB0E37" w:rsidP="00920032">
      <w:pPr>
        <w:spacing w:after="0" w:line="312" w:lineRule="auto"/>
        <w:ind w:firstLine="360"/>
        <w:jc w:val="both"/>
        <w:rPr>
          <w:rFonts w:ascii="GHEA Grapalat" w:hAnsi="GHEA Grapalat" w:cs="Sylfaen"/>
          <w:sz w:val="24"/>
          <w:szCs w:val="24"/>
          <w:lang w:val="hy-AM"/>
        </w:rPr>
      </w:pPr>
      <w:r w:rsidRPr="00B969CC">
        <w:rPr>
          <w:rFonts w:ascii="GHEA Grapalat" w:hAnsi="GHEA Grapalat" w:cs="Sylfaen"/>
          <w:sz w:val="24"/>
          <w:szCs w:val="24"/>
          <w:lang w:val="hy-AM"/>
        </w:rPr>
        <w:t>Նախագծի ընդունմամբ կվերանա բիզնես գրանցելիս հարկման համակարգ ընտրելու հետ կապված տեխնիկական անհստակությունը, ինչպես նաև կխնայվի ՊԵԿ-ի և դատարանների կողմից խնդրո առարկա գործերի վրա ծախսվող ժամանակը:</w:t>
      </w:r>
    </w:p>
    <w:p w:rsidR="00BB0E37" w:rsidRPr="00B969CC" w:rsidRDefault="00BB0E37" w:rsidP="00920032">
      <w:pPr>
        <w:spacing w:after="0" w:line="312" w:lineRule="auto"/>
        <w:ind w:firstLine="360"/>
        <w:jc w:val="both"/>
        <w:rPr>
          <w:rFonts w:ascii="GHEA Grapalat" w:hAnsi="GHEA Grapalat" w:cs="Sylfaen"/>
          <w:sz w:val="24"/>
          <w:szCs w:val="24"/>
          <w:lang w:val="hy-AM"/>
        </w:rPr>
      </w:pPr>
      <w:r w:rsidRPr="00B969CC">
        <w:rPr>
          <w:rFonts w:ascii="GHEA Grapalat" w:hAnsi="GHEA Grapalat" w:cs="Sylfaen"/>
          <w:sz w:val="24"/>
          <w:szCs w:val="24"/>
          <w:lang w:val="hy-AM"/>
        </w:rPr>
        <w:lastRenderedPageBreak/>
        <w:t>Միաժամանակ առաջարկվում է Պետական ռեգիստրի գործակալությունում ԱՁ կամ իրավաբանական անձ գրանցողներին տեղեկացնել փոխկապակցվածության հետ կապված հարկման համակարգերի ընտրության սահմանափակումների վերաբերյալ` հետագա խնդիրները կանխարգելելու նպատակով:</w:t>
      </w:r>
    </w:p>
    <w:p w:rsidR="00920032" w:rsidRPr="00B969CC" w:rsidRDefault="00920032" w:rsidP="00920032">
      <w:pPr>
        <w:spacing w:after="0" w:line="480" w:lineRule="auto"/>
        <w:ind w:firstLine="360"/>
        <w:jc w:val="both"/>
        <w:rPr>
          <w:rFonts w:ascii="GHEA Grapalat" w:hAnsi="GHEA Grapalat" w:cs="Sylfaen"/>
          <w:sz w:val="24"/>
          <w:szCs w:val="24"/>
          <w:lang w:val="hy-AM"/>
        </w:rPr>
      </w:pPr>
    </w:p>
    <w:p w:rsidR="00BB0E37" w:rsidRPr="00B969CC" w:rsidRDefault="00BB0E37" w:rsidP="00920032">
      <w:pPr>
        <w:pStyle w:val="ListParagraph"/>
        <w:numPr>
          <w:ilvl w:val="0"/>
          <w:numId w:val="1"/>
        </w:numPr>
        <w:spacing w:after="0" w:line="312" w:lineRule="auto"/>
        <w:ind w:left="0" w:firstLine="360"/>
        <w:jc w:val="both"/>
        <w:rPr>
          <w:rFonts w:ascii="GHEA Grapalat" w:hAnsi="GHEA Grapalat"/>
          <w:b/>
          <w:sz w:val="24"/>
          <w:szCs w:val="24"/>
          <w:lang w:val="hy-AM"/>
        </w:rPr>
      </w:pPr>
      <w:r w:rsidRPr="00B969CC">
        <w:rPr>
          <w:rFonts w:ascii="GHEA Grapalat" w:hAnsi="GHEA Grapalat"/>
          <w:b/>
          <w:bCs/>
          <w:sz w:val="24"/>
          <w:szCs w:val="24"/>
          <w:lang w:val="hy-AM"/>
        </w:rPr>
        <w:t>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920032" w:rsidRPr="00B969CC" w:rsidRDefault="00920032" w:rsidP="00920032">
      <w:pPr>
        <w:pStyle w:val="ListParagraph"/>
        <w:spacing w:after="0" w:line="312" w:lineRule="auto"/>
        <w:ind w:left="360"/>
        <w:jc w:val="both"/>
        <w:rPr>
          <w:rFonts w:ascii="GHEA Grapalat" w:hAnsi="GHEA Grapalat"/>
          <w:sz w:val="16"/>
          <w:szCs w:val="16"/>
          <w:lang w:val="hy-AM"/>
        </w:rPr>
      </w:pPr>
    </w:p>
    <w:p w:rsidR="00BB0E37" w:rsidRPr="00B969CC" w:rsidRDefault="00BB0E37" w:rsidP="00920032">
      <w:pPr>
        <w:spacing w:after="0" w:line="312" w:lineRule="auto"/>
        <w:ind w:firstLine="360"/>
        <w:rPr>
          <w:rFonts w:ascii="GHEA Grapalat" w:hAnsi="GHEA Grapalat"/>
          <w:sz w:val="24"/>
          <w:szCs w:val="24"/>
          <w:lang w:val="hy-AM"/>
        </w:rPr>
      </w:pPr>
      <w:r w:rsidRPr="00B969CC">
        <w:rPr>
          <w:rFonts w:ascii="GHEA Grapalat" w:hAnsi="GHEA Grapalat"/>
          <w:sz w:val="24"/>
          <w:szCs w:val="24"/>
          <w:lang w:val="hy-AM"/>
        </w:rPr>
        <w:t>Նախագիծը մշակվել է ՀՀ էկոնոմիկայի նախարարության կողմից` ՎԶԵԲ-ի Գործարարության աջակցման գրասենյակի աջակցությամբ:</w:t>
      </w:r>
    </w:p>
    <w:p w:rsidR="00920032" w:rsidRPr="00B969CC" w:rsidRDefault="00920032" w:rsidP="00920032">
      <w:pPr>
        <w:spacing w:after="0" w:line="480" w:lineRule="auto"/>
        <w:ind w:firstLine="360"/>
        <w:rPr>
          <w:rFonts w:ascii="GHEA Grapalat" w:hAnsi="GHEA Grapalat"/>
          <w:sz w:val="24"/>
          <w:szCs w:val="24"/>
          <w:lang w:val="hy-AM"/>
        </w:rPr>
      </w:pPr>
    </w:p>
    <w:p w:rsidR="00BB0E37" w:rsidRPr="00B969CC" w:rsidRDefault="00BB0E37" w:rsidP="00BB0E37">
      <w:pPr>
        <w:pStyle w:val="ListParagraph"/>
        <w:numPr>
          <w:ilvl w:val="0"/>
          <w:numId w:val="1"/>
        </w:numPr>
        <w:tabs>
          <w:tab w:val="left" w:pos="720"/>
          <w:tab w:val="left" w:pos="990"/>
        </w:tabs>
        <w:spacing w:line="312" w:lineRule="auto"/>
        <w:ind w:left="0" w:firstLine="360"/>
        <w:jc w:val="both"/>
        <w:rPr>
          <w:rFonts w:ascii="GHEA Grapalat" w:hAnsi="GHEA Grapalat"/>
          <w:b/>
          <w:sz w:val="24"/>
          <w:szCs w:val="24"/>
          <w:lang w:val="hy-AM"/>
        </w:rPr>
      </w:pPr>
      <w:r w:rsidRPr="00B969CC">
        <w:rPr>
          <w:rFonts w:ascii="GHEA Grapalat" w:hAnsi="GHEA Grapalat"/>
          <w:b/>
          <w:bCs/>
          <w:sz w:val="24"/>
          <w:szCs w:val="24"/>
          <w:lang w:val="hy-AM"/>
        </w:rPr>
        <w:t>Նախագծի</w:t>
      </w:r>
      <w:r w:rsidRPr="00B969CC">
        <w:rPr>
          <w:rFonts w:ascii="Calibri" w:hAnsi="Calibri" w:cs="Calibri"/>
          <w:b/>
          <w:bCs/>
          <w:sz w:val="24"/>
          <w:szCs w:val="24"/>
          <w:lang w:val="hy-AM"/>
        </w:rPr>
        <w:t> </w:t>
      </w:r>
      <w:r w:rsidRPr="00B969CC">
        <w:rPr>
          <w:rFonts w:ascii="GHEA Grapalat" w:hAnsi="GHEA Grapalat" w:cs="Calibri"/>
          <w:b/>
          <w:bCs/>
          <w:sz w:val="24"/>
          <w:szCs w:val="24"/>
          <w:lang w:val="hy-AM"/>
        </w:rPr>
        <w:t xml:space="preserve"> </w:t>
      </w:r>
      <w:r w:rsidRPr="00B969CC">
        <w:rPr>
          <w:rFonts w:ascii="GHEA Grapalat" w:hAnsi="GHEA Grapalat"/>
          <w:b/>
          <w:bCs/>
          <w:sz w:val="24"/>
          <w:szCs w:val="24"/>
          <w:lang w:val="hy-AM"/>
        </w:rPr>
        <w:t xml:space="preserve">ընդունման </w:t>
      </w:r>
      <w:r w:rsidRPr="00B969CC">
        <w:rPr>
          <w:rFonts w:ascii="Calibri" w:hAnsi="Calibri" w:cs="Calibri"/>
          <w:b/>
          <w:bCs/>
          <w:sz w:val="24"/>
          <w:szCs w:val="24"/>
          <w:lang w:val="hy-AM"/>
        </w:rPr>
        <w:t> </w:t>
      </w:r>
      <w:r w:rsidRPr="00B969CC">
        <w:rPr>
          <w:rFonts w:ascii="GHEA Grapalat" w:hAnsi="GHEA Grapalat"/>
          <w:b/>
          <w:bCs/>
          <w:sz w:val="24"/>
          <w:szCs w:val="24"/>
          <w:lang w:val="hy-AM"/>
        </w:rPr>
        <w:t>կապակցությամբ</w:t>
      </w:r>
      <w:r w:rsidRPr="00B969CC">
        <w:rPr>
          <w:rFonts w:ascii="Calibri" w:hAnsi="Calibri" w:cs="Calibri"/>
          <w:b/>
          <w:sz w:val="24"/>
          <w:szCs w:val="24"/>
          <w:lang w:val="hy-AM"/>
        </w:rPr>
        <w:t> </w:t>
      </w:r>
      <w:r w:rsidRPr="00B969CC">
        <w:rPr>
          <w:rFonts w:ascii="GHEA Grapalat" w:hAnsi="GHEA Grapalat" w:cs="Calibri"/>
          <w:b/>
          <w:sz w:val="24"/>
          <w:szCs w:val="24"/>
          <w:lang w:val="hy-AM"/>
        </w:rPr>
        <w:t xml:space="preserve"> </w:t>
      </w:r>
      <w:r w:rsidRPr="00B969CC">
        <w:rPr>
          <w:rFonts w:ascii="GHEA Grapalat" w:hAnsi="GHEA Grapalat"/>
          <w:b/>
          <w:bCs/>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BB0E37" w:rsidRPr="00B969CC" w:rsidRDefault="00BB0E37" w:rsidP="00BB0E37">
      <w:pPr>
        <w:spacing w:line="312" w:lineRule="auto"/>
        <w:ind w:firstLine="360"/>
        <w:jc w:val="both"/>
        <w:rPr>
          <w:rFonts w:ascii="GHEA Grapalat" w:hAnsi="GHEA Grapalat"/>
          <w:sz w:val="24"/>
          <w:szCs w:val="24"/>
          <w:lang w:val="hy-AM"/>
        </w:rPr>
      </w:pPr>
      <w:r w:rsidRPr="00B969CC">
        <w:rPr>
          <w:rFonts w:ascii="GHEA Grapalat" w:hAnsi="GHEA Grapalat"/>
          <w:sz w:val="24"/>
          <w:szCs w:val="24"/>
          <w:lang w:val="hy-AM"/>
        </w:rPr>
        <w:t>Նախագծի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w:t>
      </w:r>
    </w:p>
    <w:p w:rsidR="00920032" w:rsidRPr="00B969CC" w:rsidRDefault="00920032" w:rsidP="00920032">
      <w:pPr>
        <w:spacing w:after="0" w:line="480" w:lineRule="auto"/>
        <w:ind w:firstLine="360"/>
        <w:jc w:val="both"/>
        <w:rPr>
          <w:rFonts w:ascii="GHEA Grapalat" w:hAnsi="GHEA Grapalat"/>
          <w:sz w:val="24"/>
          <w:szCs w:val="24"/>
          <w:lang w:val="hy-AM"/>
        </w:rPr>
      </w:pPr>
    </w:p>
    <w:p w:rsidR="00B56A34" w:rsidRPr="00B969CC" w:rsidRDefault="00B56A34" w:rsidP="00B56A34">
      <w:pPr>
        <w:shd w:val="clear" w:color="auto" w:fill="FFFFFF"/>
        <w:spacing w:after="0" w:line="360" w:lineRule="auto"/>
        <w:ind w:firstLine="360"/>
        <w:jc w:val="both"/>
        <w:rPr>
          <w:rFonts w:ascii="Cambria Math" w:eastAsia="Calibri" w:hAnsi="Cambria Math" w:cs="Sylfaen"/>
          <w:b/>
          <w:sz w:val="24"/>
          <w:szCs w:val="24"/>
          <w:lang w:val="hy-AM"/>
        </w:rPr>
      </w:pPr>
      <w:r w:rsidRPr="00B969CC">
        <w:rPr>
          <w:rFonts w:ascii="GHEA Grapalat" w:eastAsia="Calibri" w:hAnsi="GHEA Grapalat" w:cs="Sylfaen"/>
          <w:b/>
          <w:sz w:val="24"/>
          <w:szCs w:val="24"/>
          <w:lang w:val="af-ZA"/>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B969CC">
        <w:rPr>
          <w:rFonts w:ascii="Cambria Math" w:eastAsia="Calibri" w:hAnsi="Cambria Math" w:cs="Sylfaen"/>
          <w:b/>
          <w:sz w:val="24"/>
          <w:szCs w:val="24"/>
          <w:lang w:val="hy-AM"/>
        </w:rPr>
        <w:t>․</w:t>
      </w:r>
    </w:p>
    <w:p w:rsidR="00B969CC" w:rsidRPr="00B969CC" w:rsidRDefault="00B969CC" w:rsidP="00B969CC">
      <w:pPr>
        <w:shd w:val="clear" w:color="auto" w:fill="FFFFFF"/>
        <w:spacing w:after="0" w:line="360" w:lineRule="auto"/>
        <w:ind w:firstLine="720"/>
        <w:jc w:val="both"/>
        <w:rPr>
          <w:rFonts w:ascii="GHEA Grapalat" w:eastAsia="Calibri" w:hAnsi="GHEA Grapalat" w:cs="Sylfaen"/>
          <w:sz w:val="24"/>
          <w:szCs w:val="24"/>
          <w:lang w:val="hy-AM"/>
        </w:rPr>
      </w:pPr>
      <w:r w:rsidRPr="00B969CC">
        <w:rPr>
          <w:rFonts w:ascii="GHEA Grapalat" w:eastAsia="Calibri" w:hAnsi="GHEA Grapalat" w:cs="Sylfaen"/>
          <w:sz w:val="24"/>
          <w:szCs w:val="24"/>
          <w:lang w:val="hy-AM"/>
        </w:rPr>
        <w:t>Նախագիծը չի բխում ռազմավարական փաստաթղթերից, մասնավորապես՝ Հայաստանի վերափոխման մինչև 2050 թվականի ռազմավարությունից,  ՀՀ կառավարության 2021 թվականի օգոստոսի 18-ի №1363-Ա որոշմամբ հավանության արժանացած Կառավարության 2021-2026թթ. ծրագրից։</w:t>
      </w:r>
    </w:p>
    <w:p w:rsidR="00CC1113" w:rsidRPr="00B969CC" w:rsidRDefault="00CC1113" w:rsidP="00B969CC">
      <w:pPr>
        <w:shd w:val="clear" w:color="auto" w:fill="FFFFFF"/>
        <w:spacing w:after="0" w:line="360" w:lineRule="auto"/>
        <w:ind w:firstLine="720"/>
        <w:jc w:val="both"/>
        <w:rPr>
          <w:rFonts w:ascii="GHEA Grapalat" w:hAnsi="GHEA Grapalat"/>
          <w:lang w:val="hy-AM"/>
        </w:rPr>
      </w:pPr>
      <w:bookmarkStart w:id="0" w:name="_GoBack"/>
      <w:bookmarkEnd w:id="0"/>
    </w:p>
    <w:sectPr w:rsidR="00CC1113" w:rsidRPr="00B969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D1556"/>
    <w:multiLevelType w:val="hybridMultilevel"/>
    <w:tmpl w:val="DDF0D550"/>
    <w:lvl w:ilvl="0" w:tplc="586A3E68">
      <w:start w:val="1"/>
      <w:numFmt w:val="decimal"/>
      <w:lvlText w:val="%1."/>
      <w:lvlJc w:val="center"/>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E37"/>
    <w:rsid w:val="00057E44"/>
    <w:rsid w:val="00262CD0"/>
    <w:rsid w:val="002945BA"/>
    <w:rsid w:val="003E16D3"/>
    <w:rsid w:val="008443E8"/>
    <w:rsid w:val="00902A2B"/>
    <w:rsid w:val="00920032"/>
    <w:rsid w:val="00B56A34"/>
    <w:rsid w:val="00B969CC"/>
    <w:rsid w:val="00BB0E37"/>
    <w:rsid w:val="00C07C8F"/>
    <w:rsid w:val="00CC1113"/>
    <w:rsid w:val="00E04E82"/>
    <w:rsid w:val="00EB5B4A"/>
    <w:rsid w:val="00F16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A8F39"/>
  <w15:chartTrackingRefBased/>
  <w15:docId w15:val="{38A44FFB-4FCD-41BD-8DA9-2752FA4D8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E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E37"/>
    <w:pPr>
      <w:ind w:left="720"/>
      <w:contextualSpacing/>
    </w:pPr>
  </w:style>
  <w:style w:type="character" w:customStyle="1" w:styleId="NoSpacingChar">
    <w:name w:val="No Spacing Char"/>
    <w:link w:val="NoSpacing"/>
    <w:locked/>
    <w:rsid w:val="00BB0E37"/>
    <w:rPr>
      <w:rFonts w:ascii="Calibri" w:eastAsia="Calibri" w:hAnsi="Calibri" w:cs="Calibri"/>
    </w:rPr>
  </w:style>
  <w:style w:type="paragraph" w:styleId="NoSpacing">
    <w:name w:val="No Spacing"/>
    <w:link w:val="NoSpacingChar"/>
    <w:qFormat/>
    <w:rsid w:val="00BB0E37"/>
    <w:pPr>
      <w:spacing w:after="0" w:line="240" w:lineRule="auto"/>
      <w:ind w:left="576" w:hanging="576"/>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83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898</Words>
  <Characters>5123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Hripsime H. Hovhannisyan</dc:creator>
  <cp:keywords>https:/mul2-mineconomy.gov.am/tasks/324039/oneclick/Himnavorum.docx?token=98521c919a1d8b3e86849bafb8daed52</cp:keywords>
  <dc:description/>
  <cp:lastModifiedBy>Hripsime H. Hovhannisyan</cp:lastModifiedBy>
  <cp:revision>2</cp:revision>
  <dcterms:created xsi:type="dcterms:W3CDTF">2022-05-30T12:23:00Z</dcterms:created>
  <dcterms:modified xsi:type="dcterms:W3CDTF">2022-05-30T12:23:00Z</dcterms:modified>
</cp:coreProperties>
</file>