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7A2A4" w14:textId="39276038" w:rsidR="00BE2042" w:rsidRPr="00DB1E29" w:rsidRDefault="006E4D9F" w:rsidP="00DB1E29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  <w:r w:rsidRPr="00DB1E29">
        <w:rPr>
          <w:rFonts w:ascii="GHEA Grapalat" w:hAnsi="GHEA Grapalat" w:cs="Sylfaen"/>
          <w:b/>
          <w:sz w:val="24"/>
          <w:szCs w:val="24"/>
          <w:lang w:val="de-DE"/>
        </w:rPr>
        <w:t>ԱՄՓՈՓԱԹԵՐԹ</w:t>
      </w:r>
    </w:p>
    <w:p w14:paraId="2F28750B" w14:textId="77362CA6" w:rsidR="00331EAC" w:rsidRPr="00DB1E29" w:rsidRDefault="0024316D" w:rsidP="00DB1E29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en-US"/>
        </w:rPr>
      </w:pPr>
      <w:r w:rsidRPr="00DB1E29">
        <w:rPr>
          <w:rFonts w:ascii="GHEA Grapalat" w:hAnsi="GHEA Grapalat"/>
          <w:b/>
          <w:lang w:val="en-US"/>
        </w:rPr>
        <w:t xml:space="preserve">      </w:t>
      </w:r>
      <w:r w:rsidR="00A129EE" w:rsidRPr="00DB1E29">
        <w:rPr>
          <w:rFonts w:ascii="GHEA Grapalat" w:hAnsi="GHEA Grapalat"/>
          <w:b/>
          <w:lang w:val="en-US"/>
        </w:rPr>
        <w:t xml:space="preserve">        </w:t>
      </w:r>
      <w:r w:rsidR="004052F6" w:rsidRPr="00DB1E29">
        <w:rPr>
          <w:rFonts w:ascii="GHEA Grapalat" w:hAnsi="GHEA Grapalat"/>
          <w:b/>
          <w:lang w:val="en-US"/>
        </w:rPr>
        <w:t>«ՀԱՅԱՍՏԱՆԻ ՀԱՆՐԱՊԵՏՈՒԹՅԱՆ 2022 ԹՎԱԿԱՆԻ ՊԵՏԱԿԱՆ ԲՅՈՒՋԵԻ ՄԱՍԻՆ» ՕՐԵՆՔՈՒՄ ԵՎ ՀԱՅԱՍՏԱՆԻ ՀԱՆՐԱՊԵՏՈՒԹՅԱՆ ԿԱՌԱՎԱՐՈՒԹՅԱՆ 2021 ԹՎԱԿԱՆԻ ԴԵԿՏԵՄԲԵՐԻ 23-Ի N 2121-Ն ՈՐՈՇՄԱՆ ՄԵՋ ՓՈՓՈԽՈՒԹՅՈՒՆՆԵՐ ԵՎ ԼՐԱՑՈՒՄՆԵՐ ԿԱՏԱՐԵԼՈՒ ՄԱՍԻՆ</w:t>
      </w:r>
      <w:r w:rsidR="00331EAC" w:rsidRPr="00DB1E29">
        <w:rPr>
          <w:rFonts w:ascii="GHEA Grapalat" w:hAnsi="GHEA Grapalat"/>
          <w:b/>
          <w:lang w:val="en-US"/>
        </w:rPr>
        <w:t>»</w:t>
      </w:r>
    </w:p>
    <w:p w14:paraId="2C864E7D" w14:textId="2D3F2734" w:rsidR="00F13122" w:rsidRPr="00DB1E29" w:rsidRDefault="004052F6" w:rsidP="00DB1E2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Arial Unicode"/>
          <w:b/>
          <w:bCs/>
          <w:lang w:val="en-US"/>
        </w:rPr>
      </w:pPr>
      <w:r w:rsidRPr="00DB1E29">
        <w:rPr>
          <w:rStyle w:val="Strong"/>
          <w:rFonts w:ascii="GHEA Grapalat" w:hAnsi="GHEA Grapalat" w:cs="Arial"/>
          <w:color w:val="000000"/>
        </w:rPr>
        <w:t>ԿԱՌԱՎԱՐՈՒԹՅԱՆ</w:t>
      </w:r>
      <w:r w:rsidRPr="00DB1E29">
        <w:rPr>
          <w:rStyle w:val="Strong"/>
          <w:rFonts w:ascii="GHEA Grapalat" w:hAnsi="GHEA Grapalat" w:cs="Arial"/>
          <w:color w:val="000000"/>
          <w:lang w:val="en-US"/>
        </w:rPr>
        <w:t xml:space="preserve"> </w:t>
      </w:r>
      <w:r w:rsidR="00F13122" w:rsidRPr="00DB1E29">
        <w:rPr>
          <w:rFonts w:ascii="GHEA Grapalat" w:hAnsi="GHEA Grapalat" w:cs="Arial Unicode"/>
          <w:b/>
          <w:bCs/>
          <w:lang w:val="hy-AM"/>
        </w:rPr>
        <w:t xml:space="preserve">ՈՐՈՇՄԱՆ ՆԱԽԱԳԾԻ </w:t>
      </w:r>
    </w:p>
    <w:p w14:paraId="40C931E3" w14:textId="77777777" w:rsidR="00470025" w:rsidRPr="00DB1E29" w:rsidRDefault="00470025" w:rsidP="00DB1E2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lang w:val="en-U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-509" w:tblpY="1"/>
        <w:tblOverlap w:val="never"/>
        <w:tblW w:w="14868" w:type="dxa"/>
        <w:tblLayout w:type="fixed"/>
        <w:tblLook w:val="04A0" w:firstRow="1" w:lastRow="0" w:firstColumn="1" w:lastColumn="0" w:noHBand="0" w:noVBand="1"/>
      </w:tblPr>
      <w:tblGrid>
        <w:gridCol w:w="8298"/>
        <w:gridCol w:w="6570"/>
      </w:tblGrid>
      <w:tr w:rsidR="001536E7" w:rsidRPr="00DB1E29" w14:paraId="2373197A" w14:textId="77777777" w:rsidTr="001B6CD6">
        <w:trPr>
          <w:trHeight w:val="646"/>
        </w:trPr>
        <w:tc>
          <w:tcPr>
            <w:tcW w:w="8298" w:type="dxa"/>
            <w:shd w:val="clear" w:color="auto" w:fill="BFBFBF" w:themeFill="background1" w:themeFillShade="BF"/>
          </w:tcPr>
          <w:p w14:paraId="0262D49E" w14:textId="44608488" w:rsidR="001536E7" w:rsidRPr="00DB1E29" w:rsidRDefault="001536E7" w:rsidP="00DB1E29">
            <w:pPr>
              <w:pStyle w:val="ListParagraph"/>
              <w:numPr>
                <w:ilvl w:val="0"/>
                <w:numId w:val="2"/>
              </w:numPr>
              <w:tabs>
                <w:tab w:val="left" w:pos="-3261"/>
              </w:tabs>
              <w:spacing w:after="120" w:line="360" w:lineRule="auto"/>
              <w:contextualSpacing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6570" w:type="dxa"/>
            <w:shd w:val="clear" w:color="auto" w:fill="BFBFBF" w:themeFill="background1" w:themeFillShade="BF"/>
          </w:tcPr>
          <w:p w14:paraId="24836BEB" w14:textId="2D6A3529" w:rsidR="001536E7" w:rsidRPr="00DB1E29" w:rsidRDefault="00AB7928" w:rsidP="00DB1E29">
            <w:pPr>
              <w:tabs>
                <w:tab w:val="left" w:pos="-3261"/>
              </w:tabs>
              <w:spacing w:line="360" w:lineRule="auto"/>
              <w:ind w:left="4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DB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10</w:t>
            </w:r>
            <w:r w:rsidR="00B00D5A" w:rsidRPr="00DB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.06</w:t>
            </w:r>
            <w:r w:rsidR="0012456A" w:rsidRPr="00DB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.2022</w:t>
            </w:r>
            <w:r w:rsidR="001536E7" w:rsidRPr="00DB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թ.</w:t>
            </w:r>
          </w:p>
          <w:p w14:paraId="60CFEAE4" w14:textId="2B153D39" w:rsidR="001536E7" w:rsidRPr="00DB1E29" w:rsidRDefault="001536E7" w:rsidP="00DB1E29">
            <w:pPr>
              <w:tabs>
                <w:tab w:val="left" w:pos="-3261"/>
              </w:tabs>
              <w:spacing w:line="360" w:lineRule="auto"/>
              <w:ind w:left="4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DB1E29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N</w:t>
            </w:r>
            <w:r w:rsidR="00AB7928" w:rsidRPr="00DB1E29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01/8-1/10651</w:t>
            </w:r>
          </w:p>
        </w:tc>
      </w:tr>
      <w:tr w:rsidR="00A44B90" w:rsidRPr="00DB1E29" w14:paraId="6FC2AE72" w14:textId="77777777" w:rsidTr="001B6CD6">
        <w:trPr>
          <w:trHeight w:val="984"/>
        </w:trPr>
        <w:tc>
          <w:tcPr>
            <w:tcW w:w="8298" w:type="dxa"/>
          </w:tcPr>
          <w:p w14:paraId="448E3A19" w14:textId="77777777" w:rsidR="00162CD9" w:rsidRPr="00DB1E29" w:rsidRDefault="00162CD9" w:rsidP="00DB1E29">
            <w:pPr>
              <w:tabs>
                <w:tab w:val="left" w:pos="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B1E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Ձեր 30.05.2022թ. N 1/01.3/8587-2022 գրությամբ ներկայացված «Հայաստանի Հանրապետության 2022 թվականի պետական բյուջեի մասին» օրենքում վերաբաշխում և Հայաստանի Հանրապետության կառավարության 2021 թվականի դեկտեմբերի 23-ի N 2121-Ն որոշման մեջ փոփոխություններ ու լրացումներ կատարելու մասին» ՀՀ կառավարության որոշման նախագծի (այսուհետ՝ Նախագիծ) վերաբերյալ հայտնում ենք հետևյալը.</w:t>
            </w:r>
          </w:p>
          <w:p w14:paraId="160B6787" w14:textId="7276368E" w:rsidR="00162CD9" w:rsidRPr="00DB1E29" w:rsidRDefault="00162CD9" w:rsidP="00DB1E29">
            <w:pPr>
              <w:pStyle w:val="BodyText"/>
              <w:spacing w:after="0" w:line="360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B1E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Նախագծով նախատեսվում է ՀՀ 2022թ. պետական բյուջեով նախատեսված 1071 ծրագրի «11001» միջոցառման շրջանակներում՝ Շրջակա միջավայրի նախարարության պահպանման ծախսերում ներքին աուդիտի ծառայությունների ձեռքբերման համար նախատեսված (10,755.0 հազ. դրամ) գումարներից 2,585.0 հազ. դրամ վերաբաշխել և հատկացնել 1155 ծրագրի  «Սևանա լճում և նրա ջրահավաք ավազանում ձկան և խեցգետնի պաշարների հաշվառում» միջոցառմանը, իսկ 4,388.7 հազ.դրամը՝ 11007 «Որսի օբյեկտ հանդիսացող կենդանիների </w:t>
            </w:r>
            <w:r w:rsidRPr="00DB1E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հաշվառում» նոր միջոցառմանը: Այդ կապակցությամբ հայտնում ենք ներքոհիշյալ նկատառումները.</w:t>
            </w:r>
          </w:p>
        </w:tc>
        <w:tc>
          <w:tcPr>
            <w:tcW w:w="6570" w:type="dxa"/>
          </w:tcPr>
          <w:p w14:paraId="41A75312" w14:textId="77777777" w:rsidR="00A44B90" w:rsidRPr="00DB1E29" w:rsidRDefault="00A44B90" w:rsidP="00DB1E29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4B2AA8AA" w14:textId="77777777" w:rsidR="00B313ED" w:rsidRPr="00DB1E29" w:rsidRDefault="00B313ED" w:rsidP="00DB1E29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3E955467" w14:textId="77777777" w:rsidR="00B313ED" w:rsidRPr="00DB1E29" w:rsidRDefault="00B313ED" w:rsidP="00DB1E29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01D3DAAC" w14:textId="77777777" w:rsidR="00B313ED" w:rsidRPr="00DB1E29" w:rsidRDefault="00B313ED" w:rsidP="00DB1E29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3778B780" w14:textId="77777777" w:rsidR="00B313ED" w:rsidRPr="00DB1E29" w:rsidRDefault="00B313ED" w:rsidP="00DB1E29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2D247A20" w14:textId="77777777" w:rsidR="00B313ED" w:rsidRPr="00DB1E29" w:rsidRDefault="00B313ED" w:rsidP="00DB1E29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6B6DF92F" w14:textId="77777777" w:rsidR="00B313ED" w:rsidRPr="00DB1E29" w:rsidRDefault="00B313ED" w:rsidP="00DB1E29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74FD7EED" w14:textId="77777777" w:rsidR="00B313ED" w:rsidRPr="00DB1E29" w:rsidRDefault="00B313ED" w:rsidP="00DB1E29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3BFB37DE" w14:textId="77777777" w:rsidR="00B313ED" w:rsidRPr="00DB1E29" w:rsidRDefault="00B313ED" w:rsidP="00DB1E29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2F9B1D89" w14:textId="77777777" w:rsidR="00B313ED" w:rsidRPr="00DB1E29" w:rsidRDefault="00B313ED" w:rsidP="00DB1E29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6CC8DB19" w14:textId="77777777" w:rsidR="00B313ED" w:rsidRPr="00DB1E29" w:rsidRDefault="00B313ED" w:rsidP="00DB1E29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708A2F1D" w14:textId="77777777" w:rsidR="00B313ED" w:rsidRPr="00DB1E29" w:rsidRDefault="00B313ED" w:rsidP="00DB1E29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003E4E12" w14:textId="77777777" w:rsidR="00B313ED" w:rsidRPr="00DB1E29" w:rsidRDefault="00B313ED" w:rsidP="00DB1E29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4E8F6FD9" w14:textId="5E86353E" w:rsidR="00B313ED" w:rsidRPr="00DB1E29" w:rsidRDefault="00B313ED" w:rsidP="00DB1E29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164A70" w:rsidRPr="00DB1E29" w14:paraId="0E963DFA" w14:textId="77777777" w:rsidTr="00164A70">
        <w:trPr>
          <w:trHeight w:val="3231"/>
        </w:trPr>
        <w:tc>
          <w:tcPr>
            <w:tcW w:w="8298" w:type="dxa"/>
          </w:tcPr>
          <w:p w14:paraId="6953B934" w14:textId="410D4BFE" w:rsidR="00164A70" w:rsidRPr="00DB1E29" w:rsidRDefault="00164A70" w:rsidP="00DB1E29">
            <w:pPr>
              <w:tabs>
                <w:tab w:val="left" w:pos="0"/>
              </w:tabs>
              <w:spacing w:line="360" w:lineRule="auto"/>
              <w:ind w:firstLine="630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DB1E29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lastRenderedPageBreak/>
              <w:t>1</w:t>
            </w:r>
            <w:r w:rsidRPr="00DB1E29">
              <w:rPr>
                <w:rFonts w:ascii="GHEA Grapalat" w:hAnsi="GHEA Grapalat" w:cs="Sylfaen" w:hint="eastAsia"/>
                <w:color w:val="0D0D0D" w:themeColor="text1" w:themeTint="F2"/>
                <w:sz w:val="24"/>
                <w:szCs w:val="24"/>
                <w:lang w:val="hy-AM"/>
              </w:rPr>
              <w:t>․</w:t>
            </w:r>
            <w:r w:rsidRPr="00DB1E29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Նախագծի հիմնավորման համաձայն՝ «1071» ծրագրից վերաբաշխման արդյունքում հետագայում ՀՀ պետական բյուջեի հաշվին նշված գումարի չափով ֆինանսական միջոցների վերականգնման անհրաժեշտությունը բացակայում է: Հետևաբար առաջարկում ենք ներկայացնել համապատասխան պարզաբանումներ՝ 2022թ. ՀՀ շրջակա միջավայրի նախարարության համար նախատեսված ներքին աուդիտի ծառայությունների թերակատարման կամ ՀՀ պետական բյուջեով նախատեսված գումարների տնտեսման պատճառների վերաբերյալ:</w:t>
            </w:r>
          </w:p>
        </w:tc>
        <w:tc>
          <w:tcPr>
            <w:tcW w:w="6570" w:type="dxa"/>
          </w:tcPr>
          <w:p w14:paraId="726EE6DF" w14:textId="611708A6" w:rsidR="00DB1E29" w:rsidRPr="00DB1E29" w:rsidRDefault="00164A70" w:rsidP="00DB1E29">
            <w:pPr>
              <w:spacing w:line="360" w:lineRule="auto"/>
              <w:jc w:val="center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DB1E29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Չի ընդունվել</w:t>
            </w:r>
          </w:p>
          <w:p w14:paraId="4BF4EF89" w14:textId="4BB3A777" w:rsidR="00DB1E29" w:rsidRPr="00DB1E29" w:rsidRDefault="00164A70" w:rsidP="00DB1E29">
            <w:pPr>
              <w:spacing w:line="36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DB1E29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Շրջակա միջավայրի նախարարության համար 2022 թվականին նախատեսված ներքին աուդիտի ծառայությունների մասով թերակատարում չի արձանագրվել, այլ գնման մրցույթի արդյուքնում ձևավորված գնային առաջարկով պայմանավորված տնտեսվել են ՀՀ պետական բյուջեով նախատեսված գումարներ:</w:t>
            </w:r>
          </w:p>
        </w:tc>
      </w:tr>
      <w:tr w:rsidR="00162CD9" w:rsidRPr="00DB1E29" w14:paraId="7D58340A" w14:textId="77777777" w:rsidTr="001B6CD6">
        <w:trPr>
          <w:trHeight w:val="3552"/>
        </w:trPr>
        <w:tc>
          <w:tcPr>
            <w:tcW w:w="8298" w:type="dxa"/>
          </w:tcPr>
          <w:p w14:paraId="0CB06D44" w14:textId="77777777" w:rsidR="00162CD9" w:rsidRPr="00DB1E29" w:rsidRDefault="00162CD9" w:rsidP="00DB1E29">
            <w:pPr>
              <w:tabs>
                <w:tab w:val="left" w:pos="0"/>
              </w:tabs>
              <w:spacing w:line="360" w:lineRule="auto"/>
              <w:ind w:firstLine="63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2. Նախագծի</w:t>
            </w: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af-ZA" w:eastAsia="zh-CN" w:bidi="hi-IN"/>
              </w:rPr>
              <w:t xml:space="preserve"> </w:t>
            </w: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հիմնավորման</w:t>
            </w: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af-ZA" w:eastAsia="zh-CN" w:bidi="hi-IN"/>
              </w:rPr>
              <w:t xml:space="preserve"> </w:t>
            </w: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մեջ</w:t>
            </w: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af-ZA" w:eastAsia="zh-CN" w:bidi="hi-IN"/>
              </w:rPr>
              <w:t xml:space="preserve"> </w:t>
            </w: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նշվել</w:t>
            </w: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af-ZA" w:eastAsia="zh-CN" w:bidi="hi-IN"/>
              </w:rPr>
              <w:t xml:space="preserve"> </w:t>
            </w: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է</w:t>
            </w: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af-ZA" w:eastAsia="zh-CN" w:bidi="hi-IN"/>
              </w:rPr>
              <w:t xml:space="preserve">, </w:t>
            </w: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որ</w:t>
            </w: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af-ZA" w:eastAsia="zh-CN" w:bidi="hi-IN"/>
              </w:rPr>
              <w:t xml:space="preserve"> 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միջոցառման շրջանակներում ձեռք բերված տվյալները բավարար չեն արդյունագործական որսի գործընթացը առավել արդյունավերտ իրականացնելու  համար և անհրաժեշտություն է առաջացել ի լրումն միջոցառման գործողությունների իրականացնել Սևանա</w:t>
            </w:r>
            <w:r w:rsidRPr="00DB1E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լճում</w:t>
            </w:r>
            <w:r w:rsidRPr="00DB1E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ձկան</w:t>
            </w:r>
            <w:r w:rsidRPr="00DB1E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պաշարներ</w:t>
            </w:r>
            <w:r w:rsidRPr="00DB1E29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գնահատման համար լրացուցիչ</w:t>
            </w:r>
            <w:r w:rsidRPr="00DB1E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ուսումնասիրություններ, մասնավորապես կարևորվել է</w:t>
            </w:r>
            <w:r w:rsidRPr="00DB1E29">
              <w:rPr>
                <w:rFonts w:ascii="GHEA Grapalat" w:hAnsi="GHEA Grapalat"/>
                <w:sz w:val="24"/>
                <w:szCs w:val="24"/>
                <w:lang w:val="hy-AM"/>
              </w:rPr>
              <w:t xml:space="preserve"> 1+ 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տարեկան</w:t>
            </w:r>
            <w:r w:rsidRPr="00DB1E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սիգ ձկնատեսակի կենսավիճակի</w:t>
            </w:r>
            <w:r w:rsidRPr="00DB1E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B1E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չափաքանակի գնահատումը</w:t>
            </w:r>
            <w:r w:rsidRPr="00DB1E29">
              <w:rPr>
                <w:rFonts w:ascii="GHEA Grapalat" w:hAnsi="GHEA Grapalat"/>
                <w:sz w:val="24"/>
                <w:szCs w:val="24"/>
                <w:lang w:val="hy-AM"/>
              </w:rPr>
              <w:t xml:space="preserve">, որը հիմք կհանդիսանա նաև 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աշնանային</w:t>
            </w:r>
            <w:r w:rsidRPr="00DB1E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որսաշրջանում սիգի լրացուցիչ որսաչափի սահմանման համար։ </w:t>
            </w:r>
            <w:r w:rsidR="00164A70"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br/>
              <w:t xml:space="preserve"> Մինչդեռ շրջակա միջավայրի ՀՀ 2023-2025թթ</w:t>
            </w:r>
            <w:r w:rsidR="00164A70"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.</w:t>
            </w:r>
            <w:r w:rsidR="00164A70"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միջնաժամկետ ծախսերի ծրագրի հայտի համաձայն` Սևանա  լճում  ձկան  պաշարների հաշվառման արդյունքում կազմվում է հաշվետվություն, որն իր մեջ ներառում է սիգի, կարասի և խեցգետնի արդյունագործական պաշարների որոշման, սիգի և սիգի գիրացող վտառների գնահատման վերաբերյալ տվյալները: Հետևաբար բացահայտված չէ արդեն իսկ իրականացվող միջոցառման շրջանակներում նոր աշխատանքների իրականացման անհնարինության հիմնավորումները։</w:t>
            </w:r>
          </w:p>
          <w:p w14:paraId="01E3EE33" w14:textId="65E1026A" w:rsidR="00C7339B" w:rsidRPr="00DB1E29" w:rsidRDefault="00C7339B" w:rsidP="00DB1E29">
            <w:pPr>
              <w:tabs>
                <w:tab w:val="left" w:pos="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6570" w:type="dxa"/>
          </w:tcPr>
          <w:p w14:paraId="7C1293B6" w14:textId="475F7267" w:rsidR="008E6430" w:rsidRPr="00DB1E29" w:rsidRDefault="00162CD9" w:rsidP="00DB1E2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Չի ընդունվել</w:t>
            </w:r>
          </w:p>
          <w:p w14:paraId="4414600F" w14:textId="42DF8F03" w:rsidR="007049A0" w:rsidRDefault="00794E1D" w:rsidP="00DB1E29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Սևանա  լճում  ձկան  պաշարների հաշվառման աշխատանքների </w:t>
            </w:r>
            <w:r w:rsidR="007049A0"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ընթացքում նախատեսված գումարի շրջանակներում իրականացված աշխատանքների 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արդյունքնում ձեռք բերված </w:t>
            </w:r>
            <w:r w:rsid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տվյալները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լիարժեք չ</w:t>
            </w:r>
            <w:r w:rsid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արտացոլում</w:t>
            </w:r>
            <w:r w:rsidR="007049A0"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B1E29"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1+ տարեկան սիգ ձկնատեսակի 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վերաբերյալ </w:t>
            </w:r>
            <w:r w:rsid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ամբողջական պատկերը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իսկ ընթացիկ վերլուծությունների արդյունքում անհրաժեշտություն է առաջանում </w:t>
            </w:r>
            <w:r w:rsidR="007049A0"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այդ մասով իրականացնելու լ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րացուցիչ ուսումնասիրությ</w:t>
            </w:r>
            <w:r w:rsid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7049A0"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r w:rsid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Հաշվի առնելով, որ լրացուցիչ անհրաժեշտ ո</w:t>
            </w:r>
            <w:r w:rsidR="007049A0"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ւսումնասիրությունը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ենթադրում է 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էխոլոտ գործիքի </w:t>
            </w:r>
            <w:r w:rsidR="00BA2478"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լրացուցիչ </w:t>
            </w:r>
            <w:r w:rsid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կիրառում լճի ողջ մակերեսով</w:t>
            </w:r>
            <w:r w:rsidR="007049A0"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հետևաբար</w:t>
            </w: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նշված աշխտանանքը պահանջում է կից ներկայացված  հավելյալ ծախսերը</w:t>
            </w:r>
            <w:r w:rsidR="007049A0"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r w:rsidR="008E6430"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4A6AC6C4" w14:textId="407A695B" w:rsidR="008E6430" w:rsidRPr="005D4CDA" w:rsidRDefault="00DB1E29" w:rsidP="005D4CD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Միաժամանակ, արդյունքում ձեռք բերված հավելյալ տեղեկատվությունը հիմք կհանդիսանա աշնանային որսաշրջանում </w:t>
            </w:r>
            <w:r w:rsidR="00B128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արդյունագործական որսի նոր չափաքանակի սահմանման համար, ինչն էլ իր հերթին կապահովի լրացուցիչ մուտքեր ՀՀ պետական բյուջե՝ բնօգտագործման վճարի մասով </w:t>
            </w:r>
            <w:r w:rsidR="00B12808" w:rsidRPr="00B12808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="00B1280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գործող ծավալով հաշվառման շրջանակներում 2020-2022թթ մուտքերը կազմել են  շուրջ 46 մլն դրամ</w:t>
            </w:r>
            <w:r w:rsidR="00B12808" w:rsidRPr="00B12808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B12808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</w:tr>
      <w:tr w:rsidR="00162CD9" w:rsidRPr="00DB1E29" w14:paraId="6BD5732E" w14:textId="77777777" w:rsidTr="001B6CD6">
        <w:trPr>
          <w:trHeight w:val="1970"/>
        </w:trPr>
        <w:tc>
          <w:tcPr>
            <w:tcW w:w="8298" w:type="dxa"/>
          </w:tcPr>
          <w:p w14:paraId="2AA138ED" w14:textId="77777777" w:rsidR="00162CD9" w:rsidRPr="00DB1E29" w:rsidRDefault="00162CD9" w:rsidP="00DB1E29">
            <w:pPr>
              <w:suppressAutoHyphens/>
              <w:spacing w:line="360" w:lineRule="auto"/>
              <w:ind w:firstLine="720"/>
              <w:jc w:val="both"/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</w:pP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3. «Որսի օբյեկտ հանդիսացող կենդանիների հաշվառում» միջոցառման շրջանակներում ներկայացվել է 4,388.7 հազ. դրամի միջոցառման իրականացման Նախահաշիվ, ըստ որի նախատեսվել է 995.2 հազ դրամ աշխատավարձի գումար (2 ամսվա համար  կաթնասունների գծով 3, թռչունների գծով 2 մասնագետի համար): Նախահաշվով նախատեսվել են նաև գործուղման ծախսեր՝ 1,125.0 հազ դրամ, տրանսպորտի վարձակալության և վառելիքի ծախսեր՝ 1,330.0 հազ դրամ, ԱԱՀ՝ 731.4 հազ դրամ:</w:t>
            </w:r>
          </w:p>
          <w:p w14:paraId="0611B351" w14:textId="77777777" w:rsidR="00162CD9" w:rsidRPr="00DB1E29" w:rsidRDefault="00162CD9" w:rsidP="00DB1E29">
            <w:pPr>
              <w:suppressAutoHyphens/>
              <w:spacing w:line="360" w:lineRule="auto"/>
              <w:ind w:firstLine="720"/>
              <w:jc w:val="both"/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</w:pP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Այս կապակցությամբ հարկ է նշել, որ բացահայտված չէ Նախահաշվով կատարվելիք ծախսերի և ստացվելիք արդյունքների փոխկապակցվածությունը։ Մասնավորապես՝ Նախահաշվում բենզինի քանակը թույլ է տալիս ենթադրել, որ 1 ամսվա կտրվածքով օրական ծախսը կազմում է 18,3 լիտր և նախատեսվում է 2 մեքենայի վարձակալություն (օրական 13 հազ</w:t>
            </w:r>
            <w:r w:rsidRPr="00DB1E29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  <w:lang w:val="hy-AM" w:eastAsia="zh-CN" w:bidi="hi-IN"/>
              </w:rPr>
              <w:t>․</w:t>
            </w: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 xml:space="preserve"> դրամ)՝ առանց հստակեցնելու, թե որքան տարածքի և ինչ աշխատանքների համար է այն նախատեսված։</w:t>
            </w:r>
          </w:p>
          <w:p w14:paraId="74A1C36A" w14:textId="24406087" w:rsidR="00162CD9" w:rsidRPr="00DB1E29" w:rsidRDefault="00162CD9" w:rsidP="00DB1E29">
            <w:pPr>
              <w:suppressAutoHyphens/>
              <w:spacing w:line="360" w:lineRule="auto"/>
              <w:ind w:firstLine="720"/>
              <w:jc w:val="both"/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</w:pP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Բացի այդ պարզ չէ աշխատանքները մեկանգամյա բնույթ ունեն, թե վերջիններս պետք իրականացվեն շարունակական՝ յուրաքանչյուր տարվա համար:</w:t>
            </w:r>
          </w:p>
        </w:tc>
        <w:tc>
          <w:tcPr>
            <w:tcW w:w="6570" w:type="dxa"/>
          </w:tcPr>
          <w:p w14:paraId="5D8EBFB6" w14:textId="3B4D13C4" w:rsidR="00B12808" w:rsidRDefault="00B12808" w:rsidP="00B12808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</w:p>
          <w:p w14:paraId="16FC175A" w14:textId="44471857" w:rsidR="00B12808" w:rsidRDefault="00B12808" w:rsidP="00B12808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Հիմնավորման մեջ ներկայացվել է համապատասախան  լրացուցիչ տեղեկատվություն</w:t>
            </w:r>
          </w:p>
          <w:p w14:paraId="39E39B9C" w14:textId="389E756B" w:rsidR="009645AE" w:rsidRPr="00B12808" w:rsidRDefault="00162CD9" w:rsidP="009012A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1E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346CF" w:rsidRPr="00DB1E2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CE06F9" w:rsidRPr="00DB1E29" w14:paraId="718AB967" w14:textId="77777777" w:rsidTr="001B6CD6">
        <w:trPr>
          <w:trHeight w:val="2961"/>
        </w:trPr>
        <w:tc>
          <w:tcPr>
            <w:tcW w:w="8298" w:type="dxa"/>
          </w:tcPr>
          <w:p w14:paraId="29E301A7" w14:textId="77777777" w:rsidR="00CE06F9" w:rsidRPr="00DB1E29" w:rsidRDefault="00CE06F9" w:rsidP="00DB1E29">
            <w:pPr>
              <w:suppressAutoHyphens/>
              <w:spacing w:line="360" w:lineRule="auto"/>
              <w:ind w:firstLine="720"/>
              <w:jc w:val="both"/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</w:pP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Միաժամանակ Նախագծի վերաբերյալ խմբագրական առումով առաջարկում ենք.</w:t>
            </w:r>
          </w:p>
          <w:p w14:paraId="48783C61" w14:textId="50F057D6" w:rsidR="00CE06F9" w:rsidRPr="00DB1E29" w:rsidRDefault="00CE06F9" w:rsidP="00DB1E29">
            <w:pPr>
              <w:suppressAutoHyphens/>
              <w:spacing w:line="360" w:lineRule="auto"/>
              <w:ind w:firstLine="720"/>
              <w:jc w:val="both"/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</w:pP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ա)  «Որսի օբյեկտ հանդիսացող կենդանիների հաշվառում» նոր</w:t>
            </w: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af-ZA" w:eastAsia="zh-CN" w:bidi="hi-IN"/>
              </w:rPr>
              <w:t xml:space="preserve"> </w:t>
            </w: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միջոցառման դասիչը (11007) փոխարինել, քանի որ վերոնշյալ դասիչով միջոցառում առկա է, ինչպես նաև N 3 և 4 հավելվածներում «Շրջակա միջավայրի ոլորտում պետական քաղաքականության մշակում, ծրագրերի համակարգում և մոնիտորինգ» ծրագրի նշված 1155 դասիչը փոխարինել 1071 դասիչով:</w:t>
            </w:r>
          </w:p>
        </w:tc>
        <w:tc>
          <w:tcPr>
            <w:tcW w:w="6570" w:type="dxa"/>
          </w:tcPr>
          <w:p w14:paraId="65A55A21" w14:textId="4A7F4492" w:rsidR="00CE06F9" w:rsidRPr="00B12808" w:rsidRDefault="00D214BA" w:rsidP="00B12808">
            <w:pPr>
              <w:spacing w:line="360" w:lineRule="auto"/>
              <w:jc w:val="center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B12808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Ընդունվել է</w:t>
            </w:r>
          </w:p>
          <w:p w14:paraId="47B122A4" w14:textId="4DAAFDDC" w:rsidR="00D214BA" w:rsidRPr="00B12808" w:rsidRDefault="00D214BA" w:rsidP="00DB1E29">
            <w:pPr>
              <w:spacing w:line="360" w:lineRule="auto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</w:p>
        </w:tc>
      </w:tr>
      <w:tr w:rsidR="00162CD9" w:rsidRPr="00DB1E29" w14:paraId="7705059E" w14:textId="77777777" w:rsidTr="001B6CD6">
        <w:trPr>
          <w:trHeight w:val="888"/>
        </w:trPr>
        <w:tc>
          <w:tcPr>
            <w:tcW w:w="8298" w:type="dxa"/>
          </w:tcPr>
          <w:p w14:paraId="5BF31E4D" w14:textId="77777777" w:rsidR="00162CD9" w:rsidRPr="00DB1E29" w:rsidRDefault="00162CD9" w:rsidP="00DB1E29">
            <w:pPr>
              <w:suppressAutoHyphens/>
              <w:spacing w:line="360" w:lineRule="auto"/>
              <w:ind w:firstLine="720"/>
              <w:jc w:val="both"/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</w:pP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բ) Նախագծի 2-րդ կետով նախատեսվում է թույլատրել Շրջակա միջավայրի նախարարությանը</w:t>
            </w:r>
            <w:r w:rsidRPr="00DB1E29"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val="hy-AM" w:eastAsia="zh-CN" w:bidi="hi-IN"/>
              </w:rPr>
              <w:t> </w:t>
            </w: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 xml:space="preserve">Նախագծի հավելված 5-ի գնումների պլանում ներառված 71351200/2 «գիտահետազոտական ծառայություններ» և 71351200/3 «գիտահետազոտական ծառայություններ» ԳՄԱ կոդերով գնման առարկաները ձեռք բերել մեկ անձից գնում կատարելու ընթացակարգով՝ ՀՀ կառավարության 2017 թվականի մայիսի 4-ի N 526-Ն որոշմամբ հաստատված՝ «Գնումների գործընթացի կազմակերպման» կարգի 23-րդ կետի 4-րդ ենթակետով հաստատված </w:t>
            </w:r>
            <w:r w:rsidRPr="00DB1E29">
              <w:rPr>
                <w:rFonts w:ascii="GHEA Grapalat" w:eastAsia="NSimSun" w:hAnsi="GHEA Grapalat" w:cs="Lucida Sans"/>
                <w:bCs/>
                <w:color w:val="000000"/>
                <w:kern w:val="2"/>
                <w:sz w:val="24"/>
                <w:szCs w:val="24"/>
                <w:lang w:val="hy-AM" w:eastAsia="zh-CN" w:bidi="hi-IN"/>
              </w:rPr>
              <w:t>ցանկի 38-րդ կետի</w:t>
            </w: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 xml:space="preserve"> համաձայն:</w:t>
            </w:r>
          </w:p>
          <w:p w14:paraId="1C7B6FF4" w14:textId="78E29A1D" w:rsidR="00162CD9" w:rsidRPr="00DB1E29" w:rsidRDefault="00162CD9" w:rsidP="00DB1E29">
            <w:pPr>
              <w:suppressAutoHyphens/>
              <w:spacing w:line="360" w:lineRule="auto"/>
              <w:ind w:firstLine="720"/>
              <w:jc w:val="both"/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</w:pP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Ելնելով վերոգրյալից և նկատի ունենալով, որ նշված հիմքով մեկ անձից գնումների կատարման վերաբերյալ պատվիրատուի կողմից որոշում կայացնելու հնարավորությունն արդեն իսկ նախատեսված է հիշյալ նորմով, այսինքն՝ բացակայում է ՀՀ կառավարության կողմից առանձին թույլտվություն տալու անհրաժեշտությունը,  ուստի առաջարկում ենք որպես ավելորդ դրույթ նախագծից հանել 2-րդ կետը:</w:t>
            </w:r>
          </w:p>
        </w:tc>
        <w:tc>
          <w:tcPr>
            <w:tcW w:w="6570" w:type="dxa"/>
          </w:tcPr>
          <w:p w14:paraId="1C229D9B" w14:textId="4123F06E" w:rsidR="00162CD9" w:rsidRPr="00B12808" w:rsidRDefault="00162CD9" w:rsidP="00B12808">
            <w:pPr>
              <w:spacing w:line="360" w:lineRule="auto"/>
              <w:jc w:val="center"/>
              <w:rPr>
                <w:rFonts w:ascii="GHEA Grapalat" w:eastAsia="NSimSun" w:hAnsi="GHEA Grapalat" w:cs="Lucida Sans"/>
                <w:color w:val="0D0D0D" w:themeColor="text1" w:themeTint="F2"/>
                <w:kern w:val="2"/>
                <w:sz w:val="24"/>
                <w:szCs w:val="24"/>
                <w:lang w:val="hy-AM" w:eastAsia="zh-CN" w:bidi="hi-IN"/>
              </w:rPr>
            </w:pPr>
            <w:r w:rsidRPr="00B12808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Ընդունվել</w:t>
            </w:r>
            <w:r w:rsidRPr="00B12808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es-ES"/>
              </w:rPr>
              <w:t xml:space="preserve"> </w:t>
            </w:r>
            <w:r w:rsidRPr="00B12808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է</w:t>
            </w:r>
            <w:r w:rsidRPr="00B12808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es-ES"/>
              </w:rPr>
              <w:t>:</w:t>
            </w:r>
            <w:r w:rsidRPr="00B12808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es-ES"/>
              </w:rPr>
              <w:br/>
            </w:r>
          </w:p>
        </w:tc>
      </w:tr>
      <w:tr w:rsidR="00162CD9" w:rsidRPr="00DB1E29" w14:paraId="3AF00C23" w14:textId="77777777" w:rsidTr="001B6CD6">
        <w:trPr>
          <w:trHeight w:val="1878"/>
        </w:trPr>
        <w:tc>
          <w:tcPr>
            <w:tcW w:w="8298" w:type="dxa"/>
          </w:tcPr>
          <w:p w14:paraId="55DBBA8A" w14:textId="6531804B" w:rsidR="00162CD9" w:rsidRPr="00DB1E29" w:rsidRDefault="00162CD9" w:rsidP="00DB1E29">
            <w:pPr>
              <w:spacing w:line="360" w:lineRule="auto"/>
              <w:ind w:firstLine="720"/>
              <w:jc w:val="both"/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</w:pP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Միաժամանակ հայտնում ենք, որ 79211180-2 ներքին աուդիտի ծառայություններ</w:t>
            </w: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af-ZA" w:eastAsia="zh-CN" w:bidi="hi-IN"/>
              </w:rPr>
              <w:t xml:space="preserve"> </w:t>
            </w:r>
            <w:r w:rsidRPr="00DB1E29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ԳՄԱ կոդով գնման առարկայի տողից նախատեսվում է 6,973.7 հազ. դրամի նվազեցում, այնինչ  էլեկտրոնային գնումների՝ armeps/ppcm համակարգում հիշյալ գնման առարկայի մասով մնացորդ առկա չէ:</w:t>
            </w:r>
          </w:p>
        </w:tc>
        <w:tc>
          <w:tcPr>
            <w:tcW w:w="6570" w:type="dxa"/>
          </w:tcPr>
          <w:p w14:paraId="10806D2E" w14:textId="77777777" w:rsidR="00CE06F9" w:rsidRPr="00B12808" w:rsidRDefault="00CE06F9" w:rsidP="00B12808">
            <w:pPr>
              <w:spacing w:after="200" w:line="360" w:lineRule="auto"/>
              <w:jc w:val="center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B12808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Ընդունվել է</w:t>
            </w:r>
          </w:p>
          <w:p w14:paraId="5AF31817" w14:textId="2C7EE2C5" w:rsidR="00162CD9" w:rsidRPr="00B12808" w:rsidRDefault="00162CD9" w:rsidP="00DB1E29">
            <w:pPr>
              <w:spacing w:after="200" w:line="360" w:lineRule="auto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</w:p>
        </w:tc>
      </w:tr>
    </w:tbl>
    <w:p w14:paraId="7AB4C70A" w14:textId="5D153831" w:rsidR="00E1316C" w:rsidRPr="00DB1E29" w:rsidRDefault="00E1316C" w:rsidP="00DB1E29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sectPr w:rsidR="00E1316C" w:rsidRPr="00DB1E29" w:rsidSect="001B6CD6">
      <w:pgSz w:w="15840" w:h="12240" w:orient="landscape"/>
      <w:pgMar w:top="450" w:right="1440" w:bottom="45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715DB" w14:textId="77777777" w:rsidR="008D2387" w:rsidRDefault="008D2387" w:rsidP="00D44734">
      <w:pPr>
        <w:spacing w:after="0" w:line="240" w:lineRule="auto"/>
      </w:pPr>
      <w:r>
        <w:separator/>
      </w:r>
    </w:p>
  </w:endnote>
  <w:endnote w:type="continuationSeparator" w:id="0">
    <w:p w14:paraId="06D664C5" w14:textId="77777777" w:rsidR="008D2387" w:rsidRDefault="008D2387" w:rsidP="00D4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D2B0A" w14:textId="77777777" w:rsidR="008D2387" w:rsidRDefault="008D2387" w:rsidP="00D44734">
      <w:pPr>
        <w:spacing w:after="0" w:line="240" w:lineRule="auto"/>
      </w:pPr>
      <w:r>
        <w:separator/>
      </w:r>
    </w:p>
  </w:footnote>
  <w:footnote w:type="continuationSeparator" w:id="0">
    <w:p w14:paraId="072E10CE" w14:textId="77777777" w:rsidR="008D2387" w:rsidRDefault="008D2387" w:rsidP="00D4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05E"/>
    <w:multiLevelType w:val="hybridMultilevel"/>
    <w:tmpl w:val="C8A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6C90"/>
    <w:multiLevelType w:val="hybridMultilevel"/>
    <w:tmpl w:val="D00E2CD0"/>
    <w:lvl w:ilvl="0" w:tplc="79727996">
      <w:start w:val="4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727FF0"/>
    <w:multiLevelType w:val="hybridMultilevel"/>
    <w:tmpl w:val="420EA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0FDA"/>
    <w:multiLevelType w:val="hybridMultilevel"/>
    <w:tmpl w:val="972E4494"/>
    <w:lvl w:ilvl="0" w:tplc="C12C493A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FC270A2"/>
    <w:multiLevelType w:val="hybridMultilevel"/>
    <w:tmpl w:val="2C94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F7D33"/>
    <w:multiLevelType w:val="hybridMultilevel"/>
    <w:tmpl w:val="C8A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B3F78"/>
    <w:multiLevelType w:val="hybridMultilevel"/>
    <w:tmpl w:val="C8A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93D9B"/>
    <w:multiLevelType w:val="hybridMultilevel"/>
    <w:tmpl w:val="46A234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3704D2"/>
    <w:multiLevelType w:val="hybridMultilevel"/>
    <w:tmpl w:val="F4AAB52C"/>
    <w:lvl w:ilvl="0" w:tplc="04090011">
      <w:start w:val="1"/>
      <w:numFmt w:val="decimal"/>
      <w:lvlText w:val="%1)"/>
      <w:lvlJc w:val="left"/>
      <w:pPr>
        <w:ind w:left="1282" w:hanging="360"/>
      </w:pPr>
    </w:lvl>
    <w:lvl w:ilvl="1" w:tplc="04090019">
      <w:start w:val="1"/>
      <w:numFmt w:val="lowerLetter"/>
      <w:lvlText w:val="%2."/>
      <w:lvlJc w:val="left"/>
      <w:pPr>
        <w:ind w:left="2002" w:hanging="360"/>
      </w:pPr>
    </w:lvl>
    <w:lvl w:ilvl="2" w:tplc="0409001B">
      <w:start w:val="1"/>
      <w:numFmt w:val="lowerRoman"/>
      <w:lvlText w:val="%3."/>
      <w:lvlJc w:val="right"/>
      <w:pPr>
        <w:ind w:left="2722" w:hanging="180"/>
      </w:pPr>
    </w:lvl>
    <w:lvl w:ilvl="3" w:tplc="0409000F">
      <w:start w:val="1"/>
      <w:numFmt w:val="decimal"/>
      <w:lvlText w:val="%4."/>
      <w:lvlJc w:val="left"/>
      <w:pPr>
        <w:ind w:left="3442" w:hanging="360"/>
      </w:pPr>
    </w:lvl>
    <w:lvl w:ilvl="4" w:tplc="04090019">
      <w:start w:val="1"/>
      <w:numFmt w:val="lowerLetter"/>
      <w:lvlText w:val="%5."/>
      <w:lvlJc w:val="left"/>
      <w:pPr>
        <w:ind w:left="4162" w:hanging="360"/>
      </w:pPr>
    </w:lvl>
    <w:lvl w:ilvl="5" w:tplc="0409001B">
      <w:start w:val="1"/>
      <w:numFmt w:val="lowerRoman"/>
      <w:lvlText w:val="%6."/>
      <w:lvlJc w:val="right"/>
      <w:pPr>
        <w:ind w:left="4882" w:hanging="180"/>
      </w:pPr>
    </w:lvl>
    <w:lvl w:ilvl="6" w:tplc="0409000F">
      <w:start w:val="1"/>
      <w:numFmt w:val="decimal"/>
      <w:lvlText w:val="%7."/>
      <w:lvlJc w:val="left"/>
      <w:pPr>
        <w:ind w:left="5602" w:hanging="360"/>
      </w:pPr>
    </w:lvl>
    <w:lvl w:ilvl="7" w:tplc="04090019">
      <w:start w:val="1"/>
      <w:numFmt w:val="lowerLetter"/>
      <w:lvlText w:val="%8."/>
      <w:lvlJc w:val="left"/>
      <w:pPr>
        <w:ind w:left="6322" w:hanging="360"/>
      </w:pPr>
    </w:lvl>
    <w:lvl w:ilvl="8" w:tplc="0409001B">
      <w:start w:val="1"/>
      <w:numFmt w:val="lowerRoman"/>
      <w:lvlText w:val="%9."/>
      <w:lvlJc w:val="right"/>
      <w:pPr>
        <w:ind w:left="7042" w:hanging="180"/>
      </w:pPr>
    </w:lvl>
  </w:abstractNum>
  <w:abstractNum w:abstractNumId="9">
    <w:nsid w:val="782E4212"/>
    <w:multiLevelType w:val="hybridMultilevel"/>
    <w:tmpl w:val="C8A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D5BB0"/>
    <w:multiLevelType w:val="hybridMultilevel"/>
    <w:tmpl w:val="84A08FD8"/>
    <w:lvl w:ilvl="0" w:tplc="CBF405D2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05"/>
    <w:rsid w:val="000046F6"/>
    <w:rsid w:val="000178BB"/>
    <w:rsid w:val="00017FED"/>
    <w:rsid w:val="00027842"/>
    <w:rsid w:val="0004105C"/>
    <w:rsid w:val="000453EE"/>
    <w:rsid w:val="000576E9"/>
    <w:rsid w:val="000765E4"/>
    <w:rsid w:val="000776DB"/>
    <w:rsid w:val="0008277A"/>
    <w:rsid w:val="00093ECF"/>
    <w:rsid w:val="00094037"/>
    <w:rsid w:val="000A1D53"/>
    <w:rsid w:val="000A2959"/>
    <w:rsid w:val="000A3FD0"/>
    <w:rsid w:val="000A52EC"/>
    <w:rsid w:val="000B5EC5"/>
    <w:rsid w:val="000B6FD2"/>
    <w:rsid w:val="000B7C3E"/>
    <w:rsid w:val="000D2C60"/>
    <w:rsid w:val="000D3B36"/>
    <w:rsid w:val="000E61FF"/>
    <w:rsid w:val="000F3499"/>
    <w:rsid w:val="000F3CB5"/>
    <w:rsid w:val="000F72D9"/>
    <w:rsid w:val="000F7E5C"/>
    <w:rsid w:val="00104552"/>
    <w:rsid w:val="00105B59"/>
    <w:rsid w:val="00106374"/>
    <w:rsid w:val="00106CA9"/>
    <w:rsid w:val="00107F2E"/>
    <w:rsid w:val="00117299"/>
    <w:rsid w:val="0012456A"/>
    <w:rsid w:val="00125EE7"/>
    <w:rsid w:val="00130598"/>
    <w:rsid w:val="00132828"/>
    <w:rsid w:val="001346CF"/>
    <w:rsid w:val="00136A16"/>
    <w:rsid w:val="001536E7"/>
    <w:rsid w:val="0016032A"/>
    <w:rsid w:val="00162CD9"/>
    <w:rsid w:val="00164A70"/>
    <w:rsid w:val="00170515"/>
    <w:rsid w:val="00171193"/>
    <w:rsid w:val="00177B34"/>
    <w:rsid w:val="001900AF"/>
    <w:rsid w:val="001965A3"/>
    <w:rsid w:val="00196E4F"/>
    <w:rsid w:val="001A1A77"/>
    <w:rsid w:val="001A1D3B"/>
    <w:rsid w:val="001A260A"/>
    <w:rsid w:val="001A37B7"/>
    <w:rsid w:val="001B19F3"/>
    <w:rsid w:val="001B6CD6"/>
    <w:rsid w:val="001D653D"/>
    <w:rsid w:val="001E0294"/>
    <w:rsid w:val="001E18E3"/>
    <w:rsid w:val="001F79FC"/>
    <w:rsid w:val="0020396A"/>
    <w:rsid w:val="00205FA6"/>
    <w:rsid w:val="00215327"/>
    <w:rsid w:val="0021754D"/>
    <w:rsid w:val="00224421"/>
    <w:rsid w:val="00231CBB"/>
    <w:rsid w:val="00233140"/>
    <w:rsid w:val="002356AB"/>
    <w:rsid w:val="0023691B"/>
    <w:rsid w:val="0024316D"/>
    <w:rsid w:val="00245A3B"/>
    <w:rsid w:val="00251328"/>
    <w:rsid w:val="00255E8C"/>
    <w:rsid w:val="00261CAC"/>
    <w:rsid w:val="00265B94"/>
    <w:rsid w:val="002732B4"/>
    <w:rsid w:val="0027433D"/>
    <w:rsid w:val="00274479"/>
    <w:rsid w:val="00281125"/>
    <w:rsid w:val="00296B2D"/>
    <w:rsid w:val="002B7FEA"/>
    <w:rsid w:val="002C1D71"/>
    <w:rsid w:val="002C3473"/>
    <w:rsid w:val="002C35D9"/>
    <w:rsid w:val="002D29EF"/>
    <w:rsid w:val="002D7A41"/>
    <w:rsid w:val="002E3B2E"/>
    <w:rsid w:val="002E5884"/>
    <w:rsid w:val="002E5C59"/>
    <w:rsid w:val="002F1D29"/>
    <w:rsid w:val="002F5736"/>
    <w:rsid w:val="002F5AB4"/>
    <w:rsid w:val="002F6798"/>
    <w:rsid w:val="00300627"/>
    <w:rsid w:val="00304940"/>
    <w:rsid w:val="00304941"/>
    <w:rsid w:val="003053E8"/>
    <w:rsid w:val="00306A21"/>
    <w:rsid w:val="003208D7"/>
    <w:rsid w:val="003214CB"/>
    <w:rsid w:val="003271D6"/>
    <w:rsid w:val="00327251"/>
    <w:rsid w:val="00331EAC"/>
    <w:rsid w:val="003370AC"/>
    <w:rsid w:val="003379AE"/>
    <w:rsid w:val="003435C8"/>
    <w:rsid w:val="00347238"/>
    <w:rsid w:val="00351F3A"/>
    <w:rsid w:val="003704BA"/>
    <w:rsid w:val="00384FEF"/>
    <w:rsid w:val="00394C0B"/>
    <w:rsid w:val="003A2C41"/>
    <w:rsid w:val="003A42D0"/>
    <w:rsid w:val="003A5433"/>
    <w:rsid w:val="003C08F7"/>
    <w:rsid w:val="003D2DB2"/>
    <w:rsid w:val="003D3C12"/>
    <w:rsid w:val="003D5B5E"/>
    <w:rsid w:val="003D5CC1"/>
    <w:rsid w:val="003D5CC9"/>
    <w:rsid w:val="003D6EDD"/>
    <w:rsid w:val="003F0C33"/>
    <w:rsid w:val="003F623E"/>
    <w:rsid w:val="003F71C5"/>
    <w:rsid w:val="004052F6"/>
    <w:rsid w:val="004064E1"/>
    <w:rsid w:val="00411E05"/>
    <w:rsid w:val="00412BB3"/>
    <w:rsid w:val="00414DF7"/>
    <w:rsid w:val="004168DC"/>
    <w:rsid w:val="004174C0"/>
    <w:rsid w:val="0042388F"/>
    <w:rsid w:val="0042699B"/>
    <w:rsid w:val="00427F5E"/>
    <w:rsid w:val="004312C4"/>
    <w:rsid w:val="00441ABC"/>
    <w:rsid w:val="00444568"/>
    <w:rsid w:val="00445485"/>
    <w:rsid w:val="00452784"/>
    <w:rsid w:val="00452A28"/>
    <w:rsid w:val="0045672F"/>
    <w:rsid w:val="00456D8B"/>
    <w:rsid w:val="00460805"/>
    <w:rsid w:val="004630A1"/>
    <w:rsid w:val="00470025"/>
    <w:rsid w:val="00471737"/>
    <w:rsid w:val="00475619"/>
    <w:rsid w:val="00475C6E"/>
    <w:rsid w:val="00476642"/>
    <w:rsid w:val="00480D0B"/>
    <w:rsid w:val="00492B85"/>
    <w:rsid w:val="00493C8E"/>
    <w:rsid w:val="00494DF1"/>
    <w:rsid w:val="004A2773"/>
    <w:rsid w:val="004A2E82"/>
    <w:rsid w:val="004A50B4"/>
    <w:rsid w:val="004B5A0E"/>
    <w:rsid w:val="004B5AE9"/>
    <w:rsid w:val="004B6959"/>
    <w:rsid w:val="004B7B5F"/>
    <w:rsid w:val="004C1C3F"/>
    <w:rsid w:val="004C3061"/>
    <w:rsid w:val="004C52F1"/>
    <w:rsid w:val="004C6197"/>
    <w:rsid w:val="004D3139"/>
    <w:rsid w:val="004E6495"/>
    <w:rsid w:val="004E7D1E"/>
    <w:rsid w:val="004F0C2E"/>
    <w:rsid w:val="004F1442"/>
    <w:rsid w:val="004F5A99"/>
    <w:rsid w:val="004F6C95"/>
    <w:rsid w:val="004F7699"/>
    <w:rsid w:val="0051572A"/>
    <w:rsid w:val="0051578D"/>
    <w:rsid w:val="005173CA"/>
    <w:rsid w:val="00544255"/>
    <w:rsid w:val="005505BD"/>
    <w:rsid w:val="00551E70"/>
    <w:rsid w:val="00561A0A"/>
    <w:rsid w:val="00561BAB"/>
    <w:rsid w:val="0056366E"/>
    <w:rsid w:val="00572A76"/>
    <w:rsid w:val="00575A73"/>
    <w:rsid w:val="00581CAC"/>
    <w:rsid w:val="00586A27"/>
    <w:rsid w:val="00596394"/>
    <w:rsid w:val="005A2E2B"/>
    <w:rsid w:val="005B1A2D"/>
    <w:rsid w:val="005C0EEB"/>
    <w:rsid w:val="005C63BC"/>
    <w:rsid w:val="005C7D74"/>
    <w:rsid w:val="005D4CDA"/>
    <w:rsid w:val="005E55DC"/>
    <w:rsid w:val="005E61AE"/>
    <w:rsid w:val="005F5921"/>
    <w:rsid w:val="005F7A6D"/>
    <w:rsid w:val="00615EE6"/>
    <w:rsid w:val="00635F77"/>
    <w:rsid w:val="0063628C"/>
    <w:rsid w:val="006416E3"/>
    <w:rsid w:val="006514D3"/>
    <w:rsid w:val="006567C0"/>
    <w:rsid w:val="00662862"/>
    <w:rsid w:val="0067646C"/>
    <w:rsid w:val="00683E15"/>
    <w:rsid w:val="00687660"/>
    <w:rsid w:val="00690080"/>
    <w:rsid w:val="006A0EFB"/>
    <w:rsid w:val="006A14C1"/>
    <w:rsid w:val="006B3C46"/>
    <w:rsid w:val="006D4867"/>
    <w:rsid w:val="006E4D9F"/>
    <w:rsid w:val="006F0466"/>
    <w:rsid w:val="006F23E0"/>
    <w:rsid w:val="006F360A"/>
    <w:rsid w:val="00703DCD"/>
    <w:rsid w:val="007049A0"/>
    <w:rsid w:val="00717946"/>
    <w:rsid w:val="00723968"/>
    <w:rsid w:val="00737310"/>
    <w:rsid w:val="00741E75"/>
    <w:rsid w:val="00744E8A"/>
    <w:rsid w:val="00746A1E"/>
    <w:rsid w:val="00756ADD"/>
    <w:rsid w:val="00756BCC"/>
    <w:rsid w:val="007606FD"/>
    <w:rsid w:val="00773DED"/>
    <w:rsid w:val="00781396"/>
    <w:rsid w:val="0078494E"/>
    <w:rsid w:val="00785D21"/>
    <w:rsid w:val="00787332"/>
    <w:rsid w:val="007901C7"/>
    <w:rsid w:val="00794E1D"/>
    <w:rsid w:val="007A2E0D"/>
    <w:rsid w:val="007A3915"/>
    <w:rsid w:val="007A3AD5"/>
    <w:rsid w:val="007A4EDE"/>
    <w:rsid w:val="007A7233"/>
    <w:rsid w:val="007B7C1A"/>
    <w:rsid w:val="007C37FA"/>
    <w:rsid w:val="007C5A16"/>
    <w:rsid w:val="007D4079"/>
    <w:rsid w:val="007D519E"/>
    <w:rsid w:val="007E6C24"/>
    <w:rsid w:val="008029E1"/>
    <w:rsid w:val="0081208A"/>
    <w:rsid w:val="0081612C"/>
    <w:rsid w:val="00820F79"/>
    <w:rsid w:val="008245EB"/>
    <w:rsid w:val="0082629D"/>
    <w:rsid w:val="00827211"/>
    <w:rsid w:val="008306C2"/>
    <w:rsid w:val="00831E59"/>
    <w:rsid w:val="00850032"/>
    <w:rsid w:val="00856793"/>
    <w:rsid w:val="00860F9C"/>
    <w:rsid w:val="008658A1"/>
    <w:rsid w:val="00877450"/>
    <w:rsid w:val="008854F5"/>
    <w:rsid w:val="008A3FF9"/>
    <w:rsid w:val="008B590F"/>
    <w:rsid w:val="008D2387"/>
    <w:rsid w:val="008E5FBE"/>
    <w:rsid w:val="008E6430"/>
    <w:rsid w:val="008F73EC"/>
    <w:rsid w:val="008F7EA4"/>
    <w:rsid w:val="009012A7"/>
    <w:rsid w:val="0090504F"/>
    <w:rsid w:val="00905F7C"/>
    <w:rsid w:val="00911C16"/>
    <w:rsid w:val="00926CBA"/>
    <w:rsid w:val="00930589"/>
    <w:rsid w:val="009306D0"/>
    <w:rsid w:val="009328CA"/>
    <w:rsid w:val="009427D1"/>
    <w:rsid w:val="009442CC"/>
    <w:rsid w:val="009472F9"/>
    <w:rsid w:val="00953C29"/>
    <w:rsid w:val="009566F3"/>
    <w:rsid w:val="00956BF4"/>
    <w:rsid w:val="00962946"/>
    <w:rsid w:val="009645AE"/>
    <w:rsid w:val="0097408C"/>
    <w:rsid w:val="00977E2B"/>
    <w:rsid w:val="00980684"/>
    <w:rsid w:val="00984D74"/>
    <w:rsid w:val="00987D29"/>
    <w:rsid w:val="00994B96"/>
    <w:rsid w:val="00997F2B"/>
    <w:rsid w:val="009A5930"/>
    <w:rsid w:val="009B3FEF"/>
    <w:rsid w:val="009B68EA"/>
    <w:rsid w:val="009D6A7E"/>
    <w:rsid w:val="009E02C7"/>
    <w:rsid w:val="009E0A5B"/>
    <w:rsid w:val="009E18DD"/>
    <w:rsid w:val="009E66F6"/>
    <w:rsid w:val="00A00523"/>
    <w:rsid w:val="00A07B68"/>
    <w:rsid w:val="00A10AF8"/>
    <w:rsid w:val="00A129EE"/>
    <w:rsid w:val="00A16484"/>
    <w:rsid w:val="00A219AA"/>
    <w:rsid w:val="00A2592D"/>
    <w:rsid w:val="00A27092"/>
    <w:rsid w:val="00A43C66"/>
    <w:rsid w:val="00A44B90"/>
    <w:rsid w:val="00A51EEC"/>
    <w:rsid w:val="00A55A94"/>
    <w:rsid w:val="00A67471"/>
    <w:rsid w:val="00A72CAC"/>
    <w:rsid w:val="00A8485D"/>
    <w:rsid w:val="00A84ACD"/>
    <w:rsid w:val="00A9398C"/>
    <w:rsid w:val="00A96E2A"/>
    <w:rsid w:val="00A97372"/>
    <w:rsid w:val="00AA52F9"/>
    <w:rsid w:val="00AA557A"/>
    <w:rsid w:val="00AB0FD5"/>
    <w:rsid w:val="00AB1EF0"/>
    <w:rsid w:val="00AB20BC"/>
    <w:rsid w:val="00AB2EB2"/>
    <w:rsid w:val="00AB55FB"/>
    <w:rsid w:val="00AB5A58"/>
    <w:rsid w:val="00AB7928"/>
    <w:rsid w:val="00AE20AA"/>
    <w:rsid w:val="00AE6978"/>
    <w:rsid w:val="00AF16C3"/>
    <w:rsid w:val="00AF48BA"/>
    <w:rsid w:val="00AF7B6B"/>
    <w:rsid w:val="00B006E2"/>
    <w:rsid w:val="00B009A0"/>
    <w:rsid w:val="00B00D5A"/>
    <w:rsid w:val="00B00ED8"/>
    <w:rsid w:val="00B03CB6"/>
    <w:rsid w:val="00B04085"/>
    <w:rsid w:val="00B07B1A"/>
    <w:rsid w:val="00B10047"/>
    <w:rsid w:val="00B12808"/>
    <w:rsid w:val="00B17A09"/>
    <w:rsid w:val="00B313ED"/>
    <w:rsid w:val="00B37F2D"/>
    <w:rsid w:val="00B43044"/>
    <w:rsid w:val="00B63865"/>
    <w:rsid w:val="00B67602"/>
    <w:rsid w:val="00B67719"/>
    <w:rsid w:val="00B67BCA"/>
    <w:rsid w:val="00B722C0"/>
    <w:rsid w:val="00B73F81"/>
    <w:rsid w:val="00B74E6A"/>
    <w:rsid w:val="00B84073"/>
    <w:rsid w:val="00B9058C"/>
    <w:rsid w:val="00B90AD8"/>
    <w:rsid w:val="00B93105"/>
    <w:rsid w:val="00BA2478"/>
    <w:rsid w:val="00BA3754"/>
    <w:rsid w:val="00BB0E14"/>
    <w:rsid w:val="00BC03D2"/>
    <w:rsid w:val="00BC382C"/>
    <w:rsid w:val="00BD4E66"/>
    <w:rsid w:val="00BE2042"/>
    <w:rsid w:val="00BF3275"/>
    <w:rsid w:val="00BF4A3C"/>
    <w:rsid w:val="00C01996"/>
    <w:rsid w:val="00C07523"/>
    <w:rsid w:val="00C12E8C"/>
    <w:rsid w:val="00C53C21"/>
    <w:rsid w:val="00C54598"/>
    <w:rsid w:val="00C652FA"/>
    <w:rsid w:val="00C65599"/>
    <w:rsid w:val="00C676EA"/>
    <w:rsid w:val="00C7339B"/>
    <w:rsid w:val="00C74253"/>
    <w:rsid w:val="00C74F33"/>
    <w:rsid w:val="00C80403"/>
    <w:rsid w:val="00C84ABC"/>
    <w:rsid w:val="00C85A85"/>
    <w:rsid w:val="00C902F1"/>
    <w:rsid w:val="00C93B63"/>
    <w:rsid w:val="00CA12ED"/>
    <w:rsid w:val="00CA6C84"/>
    <w:rsid w:val="00CA7D31"/>
    <w:rsid w:val="00CB6805"/>
    <w:rsid w:val="00CB6CFB"/>
    <w:rsid w:val="00CD0375"/>
    <w:rsid w:val="00CD1137"/>
    <w:rsid w:val="00CD14CB"/>
    <w:rsid w:val="00CD4AAA"/>
    <w:rsid w:val="00CD7A35"/>
    <w:rsid w:val="00CE06F9"/>
    <w:rsid w:val="00CE433C"/>
    <w:rsid w:val="00CE55C7"/>
    <w:rsid w:val="00CE6B2A"/>
    <w:rsid w:val="00CF703A"/>
    <w:rsid w:val="00D0733F"/>
    <w:rsid w:val="00D07710"/>
    <w:rsid w:val="00D14BC4"/>
    <w:rsid w:val="00D152F9"/>
    <w:rsid w:val="00D16898"/>
    <w:rsid w:val="00D214BA"/>
    <w:rsid w:val="00D3359E"/>
    <w:rsid w:val="00D37628"/>
    <w:rsid w:val="00D42230"/>
    <w:rsid w:val="00D43982"/>
    <w:rsid w:val="00D442A3"/>
    <w:rsid w:val="00D44734"/>
    <w:rsid w:val="00D450B2"/>
    <w:rsid w:val="00D515E4"/>
    <w:rsid w:val="00D5388B"/>
    <w:rsid w:val="00D54465"/>
    <w:rsid w:val="00D62968"/>
    <w:rsid w:val="00D63842"/>
    <w:rsid w:val="00D751DC"/>
    <w:rsid w:val="00D75C0E"/>
    <w:rsid w:val="00D8251D"/>
    <w:rsid w:val="00D86DC4"/>
    <w:rsid w:val="00D86E05"/>
    <w:rsid w:val="00D915A7"/>
    <w:rsid w:val="00D92706"/>
    <w:rsid w:val="00D967A8"/>
    <w:rsid w:val="00DA37BE"/>
    <w:rsid w:val="00DB0D6F"/>
    <w:rsid w:val="00DB1E29"/>
    <w:rsid w:val="00DB2A34"/>
    <w:rsid w:val="00DB5497"/>
    <w:rsid w:val="00DB58F7"/>
    <w:rsid w:val="00DC5CEF"/>
    <w:rsid w:val="00DD1019"/>
    <w:rsid w:val="00DD2CF9"/>
    <w:rsid w:val="00DD6F13"/>
    <w:rsid w:val="00DE20AD"/>
    <w:rsid w:val="00DE23E4"/>
    <w:rsid w:val="00DE32E8"/>
    <w:rsid w:val="00DE51A8"/>
    <w:rsid w:val="00DE6205"/>
    <w:rsid w:val="00DF2995"/>
    <w:rsid w:val="00DF2AC3"/>
    <w:rsid w:val="00DF323E"/>
    <w:rsid w:val="00E00634"/>
    <w:rsid w:val="00E0547A"/>
    <w:rsid w:val="00E05E6E"/>
    <w:rsid w:val="00E10C3E"/>
    <w:rsid w:val="00E12D22"/>
    <w:rsid w:val="00E1316C"/>
    <w:rsid w:val="00E2486A"/>
    <w:rsid w:val="00E2543B"/>
    <w:rsid w:val="00E30101"/>
    <w:rsid w:val="00E3362B"/>
    <w:rsid w:val="00E421B4"/>
    <w:rsid w:val="00E432B9"/>
    <w:rsid w:val="00E4717A"/>
    <w:rsid w:val="00E512A4"/>
    <w:rsid w:val="00E51848"/>
    <w:rsid w:val="00E52CAF"/>
    <w:rsid w:val="00E53147"/>
    <w:rsid w:val="00E6645F"/>
    <w:rsid w:val="00E75736"/>
    <w:rsid w:val="00E83449"/>
    <w:rsid w:val="00E934F6"/>
    <w:rsid w:val="00E93C6F"/>
    <w:rsid w:val="00EA523C"/>
    <w:rsid w:val="00EB0894"/>
    <w:rsid w:val="00EB7316"/>
    <w:rsid w:val="00EC16D1"/>
    <w:rsid w:val="00EC55B3"/>
    <w:rsid w:val="00EC5C72"/>
    <w:rsid w:val="00ED34E8"/>
    <w:rsid w:val="00EE0361"/>
    <w:rsid w:val="00EE06F7"/>
    <w:rsid w:val="00EF7012"/>
    <w:rsid w:val="00EF7D15"/>
    <w:rsid w:val="00F005A7"/>
    <w:rsid w:val="00F13122"/>
    <w:rsid w:val="00F320AB"/>
    <w:rsid w:val="00F331D0"/>
    <w:rsid w:val="00F33BA6"/>
    <w:rsid w:val="00F47B03"/>
    <w:rsid w:val="00F50B80"/>
    <w:rsid w:val="00F50E49"/>
    <w:rsid w:val="00F550F8"/>
    <w:rsid w:val="00F63B32"/>
    <w:rsid w:val="00F71710"/>
    <w:rsid w:val="00F832AA"/>
    <w:rsid w:val="00F93D2C"/>
    <w:rsid w:val="00F93FE5"/>
    <w:rsid w:val="00F94733"/>
    <w:rsid w:val="00FA0161"/>
    <w:rsid w:val="00FA70C0"/>
    <w:rsid w:val="00FB0ED2"/>
    <w:rsid w:val="00FB48ED"/>
    <w:rsid w:val="00FB5068"/>
    <w:rsid w:val="00FC4089"/>
    <w:rsid w:val="00FC603C"/>
    <w:rsid w:val="00FD0705"/>
    <w:rsid w:val="00FE7873"/>
    <w:rsid w:val="00FF1B5F"/>
    <w:rsid w:val="00FF57E3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B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36"/>
  </w:style>
  <w:style w:type="paragraph" w:styleId="Heading3">
    <w:name w:val="heading 3"/>
    <w:basedOn w:val="Normal"/>
    <w:link w:val="Heading3Char"/>
    <w:uiPriority w:val="9"/>
    <w:qFormat/>
    <w:rsid w:val="00CB6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C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CB6CFB"/>
    <w:pPr>
      <w:ind w:left="720"/>
      <w:contextualSpacing/>
    </w:pPr>
  </w:style>
  <w:style w:type="table" w:styleId="TableGrid">
    <w:name w:val="Table Grid"/>
    <w:basedOn w:val="TableNormal"/>
    <w:uiPriority w:val="59"/>
    <w:rsid w:val="00CB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12D22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953C29"/>
    <w:pPr>
      <w:overflowPunct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953C2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mcntmsonormal">
    <w:name w:val="mcntmsonormal"/>
    <w:basedOn w:val="Normal"/>
    <w:rsid w:val="0078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B0E14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, webb"/>
    <w:basedOn w:val="Normal"/>
    <w:link w:val="NormalWebChar"/>
    <w:uiPriority w:val="99"/>
    <w:unhideWhenUsed/>
    <w:qFormat/>
    <w:rsid w:val="00A1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c-name">
    <w:name w:val="dec-name"/>
    <w:basedOn w:val="Normal"/>
    <w:rsid w:val="0017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645F"/>
    <w:pPr>
      <w:spacing w:after="0" w:line="240" w:lineRule="auto"/>
    </w:pPr>
  </w:style>
  <w:style w:type="character" w:customStyle="1" w:styleId="Bodytext3">
    <w:name w:val="Body text (3)_"/>
    <w:link w:val="Bodytext30"/>
    <w:locked/>
    <w:rsid w:val="00E1316C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1316C"/>
    <w:pPr>
      <w:widowControl w:val="0"/>
      <w:shd w:val="clear" w:color="auto" w:fill="FFFFFF"/>
      <w:spacing w:before="600" w:after="300" w:line="346" w:lineRule="exact"/>
      <w:jc w:val="center"/>
    </w:pPr>
    <w:rPr>
      <w:b/>
      <w:bCs/>
      <w:sz w:val="28"/>
      <w:szCs w:val="28"/>
    </w:rPr>
  </w:style>
  <w:style w:type="character" w:customStyle="1" w:styleId="Bodytext3Spacing2pt">
    <w:name w:val="Body text (3) + Spacing 2 pt"/>
    <w:rsid w:val="00E1316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shd w:val="clear" w:color="auto" w:fill="FFFFFF"/>
      <w:lang w:val="hy-AM" w:eastAsia="hy-AM" w:bidi="hy-AM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, webb Char"/>
    <w:link w:val="NormalWeb"/>
    <w:uiPriority w:val="99"/>
    <w:locked/>
    <w:rsid w:val="00394C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4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34"/>
  </w:style>
  <w:style w:type="paragraph" w:styleId="Footer">
    <w:name w:val="footer"/>
    <w:basedOn w:val="Normal"/>
    <w:link w:val="FooterChar"/>
    <w:uiPriority w:val="99"/>
    <w:unhideWhenUsed/>
    <w:rsid w:val="00D4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34"/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7408C"/>
  </w:style>
  <w:style w:type="paragraph" w:styleId="BalloonText">
    <w:name w:val="Balloon Text"/>
    <w:basedOn w:val="Normal"/>
    <w:link w:val="BalloonTextChar"/>
    <w:uiPriority w:val="99"/>
    <w:semiHidden/>
    <w:unhideWhenUsed/>
    <w:rsid w:val="001A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3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00D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0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36"/>
  </w:style>
  <w:style w:type="paragraph" w:styleId="Heading3">
    <w:name w:val="heading 3"/>
    <w:basedOn w:val="Normal"/>
    <w:link w:val="Heading3Char"/>
    <w:uiPriority w:val="9"/>
    <w:qFormat/>
    <w:rsid w:val="00CB6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C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CB6CFB"/>
    <w:pPr>
      <w:ind w:left="720"/>
      <w:contextualSpacing/>
    </w:pPr>
  </w:style>
  <w:style w:type="table" w:styleId="TableGrid">
    <w:name w:val="Table Grid"/>
    <w:basedOn w:val="TableNormal"/>
    <w:uiPriority w:val="59"/>
    <w:rsid w:val="00CB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12D22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953C29"/>
    <w:pPr>
      <w:overflowPunct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953C2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mcntmsonormal">
    <w:name w:val="mcntmsonormal"/>
    <w:basedOn w:val="Normal"/>
    <w:rsid w:val="0078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B0E14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, webb"/>
    <w:basedOn w:val="Normal"/>
    <w:link w:val="NormalWebChar"/>
    <w:uiPriority w:val="99"/>
    <w:unhideWhenUsed/>
    <w:qFormat/>
    <w:rsid w:val="00A1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c-name">
    <w:name w:val="dec-name"/>
    <w:basedOn w:val="Normal"/>
    <w:rsid w:val="0017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645F"/>
    <w:pPr>
      <w:spacing w:after="0" w:line="240" w:lineRule="auto"/>
    </w:pPr>
  </w:style>
  <w:style w:type="character" w:customStyle="1" w:styleId="Bodytext3">
    <w:name w:val="Body text (3)_"/>
    <w:link w:val="Bodytext30"/>
    <w:locked/>
    <w:rsid w:val="00E1316C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1316C"/>
    <w:pPr>
      <w:widowControl w:val="0"/>
      <w:shd w:val="clear" w:color="auto" w:fill="FFFFFF"/>
      <w:spacing w:before="600" w:after="300" w:line="346" w:lineRule="exact"/>
      <w:jc w:val="center"/>
    </w:pPr>
    <w:rPr>
      <w:b/>
      <w:bCs/>
      <w:sz w:val="28"/>
      <w:szCs w:val="28"/>
    </w:rPr>
  </w:style>
  <w:style w:type="character" w:customStyle="1" w:styleId="Bodytext3Spacing2pt">
    <w:name w:val="Body text (3) + Spacing 2 pt"/>
    <w:rsid w:val="00E1316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shd w:val="clear" w:color="auto" w:fill="FFFFFF"/>
      <w:lang w:val="hy-AM" w:eastAsia="hy-AM" w:bidi="hy-AM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, webb Char"/>
    <w:link w:val="NormalWeb"/>
    <w:uiPriority w:val="99"/>
    <w:locked/>
    <w:rsid w:val="00394C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4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34"/>
  </w:style>
  <w:style w:type="paragraph" w:styleId="Footer">
    <w:name w:val="footer"/>
    <w:basedOn w:val="Normal"/>
    <w:link w:val="FooterChar"/>
    <w:uiPriority w:val="99"/>
    <w:unhideWhenUsed/>
    <w:rsid w:val="00D4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34"/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7408C"/>
  </w:style>
  <w:style w:type="paragraph" w:styleId="BalloonText">
    <w:name w:val="Balloon Text"/>
    <w:basedOn w:val="Normal"/>
    <w:link w:val="BalloonTextChar"/>
    <w:uiPriority w:val="99"/>
    <w:semiHidden/>
    <w:unhideWhenUsed/>
    <w:rsid w:val="001A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3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00D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2C2C2"/>
            <w:right w:val="none" w:sz="0" w:space="0" w:color="auto"/>
          </w:divBdr>
        </w:div>
      </w:divsChild>
    </w:div>
    <w:div w:id="358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EA31-6FFE-4EC7-9271-D465247B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govadmin</dc:creator>
  <cp:keywords>https:/mul2.gov.am/tasks/177908/oneclick/Ampopatert.docx?token=5a13692358ebb318b5bdaf954a6b2652</cp:keywords>
  <cp:lastModifiedBy>Atom Mkhitaryan</cp:lastModifiedBy>
  <cp:revision>22</cp:revision>
  <cp:lastPrinted>2022-06-15T06:10:00Z</cp:lastPrinted>
  <dcterms:created xsi:type="dcterms:W3CDTF">2021-06-23T11:10:00Z</dcterms:created>
  <dcterms:modified xsi:type="dcterms:W3CDTF">2022-06-16T11:51:00Z</dcterms:modified>
</cp:coreProperties>
</file>