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52A" w:rsidRPr="00380D79" w:rsidRDefault="00F1709A" w:rsidP="00F1709A">
      <w:pPr>
        <w:pStyle w:val="normal0"/>
        <w:spacing w:line="360" w:lineRule="auto"/>
        <w:ind w:right="120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b/>
          <w:sz w:val="24"/>
          <w:szCs w:val="24"/>
          <w:lang w:val="hy-AM"/>
        </w:rPr>
        <w:t>ՀԻՄՆԱՎՈՐՈՒՄ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«ՀԱՅԱՍՏԱՆԻ ՀԱՆՐԱՊԵՏՈՒԹՅԱՆ </w:t>
      </w:r>
      <w:r w:rsidRPr="00380D79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ԿԱՌԱՎԱՐՈՒԹՅԱՆ ՄԻ ՇԱՐՔ ՈՐՈՇՈՒՄՆԵՐՈՒՄ ՓՈՓՈԽՈՒԹՅՈՒՆՆԵՐ ԵՎ ԼՐԱՑՈՒՄՆԵՐ ԿԱՏԱՐԵԼՈՒ ՄԱՍԻՆ</w:t>
      </w:r>
      <w:r w:rsidRPr="00380D79">
        <w:rPr>
          <w:rFonts w:ascii="GHEA Grapalat" w:eastAsia="Tahoma" w:hAnsi="GHEA Grapalat" w:cs="Tahoma"/>
          <w:b/>
          <w:sz w:val="24"/>
          <w:szCs w:val="24"/>
          <w:lang w:val="hy-AM"/>
        </w:rPr>
        <w:t>» ԿԱՌԱՎԱՐՈՒԹՅԱՆ ՈՐՈՇՄԱՆ ՆԱԽԱԳԾԻ ԸՆԴՈՒՆՄԱՆ</w:t>
      </w:r>
    </w:p>
    <w:p w:rsidR="00F1709A" w:rsidRPr="00380D79" w:rsidRDefault="00F1709A" w:rsidP="00F1709A">
      <w:pPr>
        <w:pStyle w:val="normal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E0552A" w:rsidRPr="00380D79" w:rsidRDefault="00F1709A" w:rsidP="00F1709A">
      <w:pPr>
        <w:pStyle w:val="normal0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hAnsi="GHEA Grapalat"/>
          <w:b/>
          <w:sz w:val="24"/>
          <w:szCs w:val="24"/>
          <w:lang w:val="hy-AM"/>
        </w:rPr>
        <w:t>1.</w:t>
      </w:r>
      <w:r w:rsidRPr="00380D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և լրացումներ կատարելու մասին» կառավարության որոշման ընդունումը պայմանավորված է </w:t>
      </w:r>
      <w:r w:rsidRPr="00380D7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2021 թվականի մայիսի 5-ին Հայաստանի Հանրապետության քրեական օրենսգիրքը և 2021 թվականի հունիսի 30-ին Հայաստանի Հանրապետության քրեական դատավարության օրենսգիրքը (այսուհետ նաեւ՝ Օրենսգրքեր) երկրորդ ընթերցմամբ և ամբողջությամբ ընդունվելու հանգամանքով, որոնք</w:t>
      </w:r>
      <w:r w:rsidRPr="00380D79">
        <w:rPr>
          <w:rFonts w:ascii="GHEA Grapalat" w:eastAsia="Tahoma" w:hAnsi="GHEA Grapalat" w:cs="Tahoma"/>
          <w:sz w:val="24"/>
          <w:szCs w:val="24"/>
          <w:lang w:val="hy-AM"/>
        </w:rPr>
        <w:t xml:space="preserve"> ուժի մեջ են մտնելու 2022 թվականի հուլիսի 1-ին:</w:t>
      </w:r>
    </w:p>
    <w:p w:rsidR="00E0552A" w:rsidRPr="00380D79" w:rsidRDefault="00F1709A" w:rsidP="00F1709A">
      <w:pPr>
        <w:pStyle w:val="normal0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Օրենսգրքերը նախատեսում են համակարգային փոփոխություններ քրեական արդարադատության գործող համակարգում, և ըստ այդմ՝ դրանց ընդունմամբ անհրաժեշտություն է առաջացել դրանցից բխող փոփոխություններ կատարել կառավարության մի շարք որոշումներում:</w:t>
      </w:r>
    </w:p>
    <w:p w:rsidR="00E0552A" w:rsidRPr="00380D79" w:rsidRDefault="00F1709A" w:rsidP="00F1709A">
      <w:pPr>
        <w:pStyle w:val="normal0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highlight w:val="white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Այդպիսով, մինչև Օրենսգրքերի ուժի մեջ մտնելը հարկ է ունենալ դրանց կարգավորումները սպասարկող և դրանցից բխող ենթաօրենսդրական նորմեր, որպեսզի ապահովվի քրեական ու քրեադատավարական օրենսդրության սահուն կիրառումը և համակարգի անխափան գործունեությունը:</w:t>
      </w:r>
    </w:p>
    <w:p w:rsidR="00E0552A" w:rsidRPr="00380D79" w:rsidRDefault="00E0552A" w:rsidP="00F1709A">
      <w:pPr>
        <w:pStyle w:val="normal0"/>
        <w:spacing w:line="360" w:lineRule="auto"/>
        <w:ind w:firstLine="567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hAnsi="GHEA Grapalat"/>
          <w:b/>
          <w:sz w:val="24"/>
          <w:szCs w:val="24"/>
          <w:lang w:val="hy-AM"/>
        </w:rPr>
        <w:t>2.</w:t>
      </w:r>
      <w:r w:rsidRPr="00380D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Առաջարկվող կարգավորման բնույթը.</w:t>
      </w:r>
    </w:p>
    <w:p w:rsidR="00E0552A" w:rsidRPr="00380D79" w:rsidRDefault="00F1709A" w:rsidP="00F1709A">
      <w:pPr>
        <w:pStyle w:val="normal0"/>
        <w:shd w:val="clear" w:color="auto" w:fill="FFFFFF"/>
        <w:spacing w:after="20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Նախագով առաջարկվում է համապատասխան փոփոխություններ և լրացումներ Հայաստանի Հանրապետության կառավարության հետևյալ որոշումներում՝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hd w:val="clear" w:color="auto" w:fill="FFFFFF"/>
        <w:tabs>
          <w:tab w:val="left" w:pos="720"/>
        </w:tabs>
        <w:spacing w:line="360" w:lineRule="auto"/>
        <w:ind w:right="-3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2017 թվականի նոյեմբերի 23-ի՝ «Հայաստանի Հանրապետության 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կարգը սահմանելու մասին» N 1495-Ն,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2019 թվականի հոկտեմբերի 10-ի «Ընտանիքում բռնության դեպքերի կենտրոնացված հաշվառման կարգը սահմանելու մասին» N 1381-Ն,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hd w:val="clear" w:color="auto" w:fill="FFFFFF"/>
        <w:tabs>
          <w:tab w:val="left" w:pos="720"/>
        </w:tabs>
        <w:spacing w:line="360" w:lineRule="auto"/>
        <w:ind w:right="-3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2008 թվականի ապրիլի 10-ի «Հայաստանի Հանրապետության վարչական, քաղաքացիական և քրեական մասնագիտացված դատարաններին դեպոզիտային հաշիվներ բացելու թույլտվություն տալու մասին» N 345-Ն,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2006 թվականի հունիսի 22-ի «Հայաստանի Հանրապետության սահմանային էլեկտրոնային կառավարման տեղեկատվական համակարգ ստեղծելու, դրա շահագործման կարգը և համակարգից օգտվողների ցանկը սահմանելու մասին» թիվ 884-Ն,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2007 թվականի հունիսի 6-ի «Հայաստանի Հանրապետության կառավարությանն առընթեր ազգային անվտանգության ծառայության համակարգում գործող ձերբակալված անձանց պահելու վայրի ներքին կանոնակարգը հաստատելու մասին» N 731-Ն,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2004 թվականի մայիսի 20-ի «Հայաստանի Հանրապետության կառավարությանն առընթեր Հայաստանի Հանրապետության ոստիկանության ինֆորմացիոն կենտրոնի օպերատիվ տեղեկատու քարտադարանը ձևավորելու և տեղեկություններ տրամադրելու կարգը հաստատելու մասին» N 933-Ն,</w:t>
      </w:r>
    </w:p>
    <w:p w:rsidR="00E0552A" w:rsidRPr="00380D79" w:rsidRDefault="00F1709A" w:rsidP="00F1709A">
      <w:pPr>
        <w:pStyle w:val="normal0"/>
        <w:numPr>
          <w:ilvl w:val="0"/>
          <w:numId w:val="4"/>
        </w:numPr>
        <w:shd w:val="clear" w:color="auto" w:fill="FFFFFF"/>
        <w:spacing w:after="20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 xml:space="preserve">2021 թվականի հունվարի 14-ի՝ </w:t>
      </w: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«Ռազմավարական տեսակետից կարևոր հումքային ապրանքների և մշակութային արժեքների ցանկը հաստատելու մասին</w:t>
      </w:r>
      <w:r w:rsidR="00380D79">
        <w:rPr>
          <w:rFonts w:ascii="GHEA Grapalat" w:eastAsia="GHEA Grapalat" w:hAnsi="GHEA Grapalat" w:cs="GHEA Grapalat"/>
          <w:sz w:val="24"/>
          <w:szCs w:val="24"/>
          <w:lang w:val="hy-AM"/>
        </w:rPr>
        <w:t>» N 3</w:t>
      </w:r>
      <w:r w:rsidRPr="00380D79">
        <w:rPr>
          <w:rFonts w:ascii="GHEA Grapalat" w:eastAsia="GHEA Grapalat" w:hAnsi="GHEA Grapalat" w:cs="GHEA Grapalat"/>
          <w:sz w:val="24"/>
          <w:szCs w:val="24"/>
          <w:lang w:val="hy-AM"/>
        </w:rPr>
        <w:t>5-Ն:</w:t>
      </w:r>
    </w:p>
    <w:p w:rsidR="00E0552A" w:rsidRPr="00380D79" w:rsidRDefault="00F1709A" w:rsidP="00F1709A">
      <w:pPr>
        <w:pStyle w:val="normal0"/>
        <w:shd w:val="clear" w:color="auto" w:fill="FFFFFF"/>
        <w:spacing w:after="200" w:line="360" w:lineRule="auto"/>
        <w:ind w:left="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Փոփոխությունները և լրացումներն իրականացվել են ապահովելու համար.</w:t>
      </w:r>
    </w:p>
    <w:p w:rsidR="00E0552A" w:rsidRPr="00380D79" w:rsidRDefault="00F1709A" w:rsidP="00380D79">
      <w:pPr>
        <w:pStyle w:val="normal0"/>
        <w:numPr>
          <w:ilvl w:val="0"/>
          <w:numId w:val="5"/>
        </w:numPr>
        <w:shd w:val="clear" w:color="auto" w:fill="FFFFFF"/>
        <w:tabs>
          <w:tab w:val="left" w:pos="1560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եզրութաբանական միասնությունը.</w:t>
      </w:r>
    </w:p>
    <w:p w:rsidR="00E0552A" w:rsidRPr="00380D79" w:rsidRDefault="00F1709A" w:rsidP="00380D79">
      <w:pPr>
        <w:pStyle w:val="normal0"/>
        <w:numPr>
          <w:ilvl w:val="0"/>
          <w:numId w:val="3"/>
        </w:numPr>
        <w:shd w:val="clear" w:color="auto" w:fill="FFFFFF"/>
        <w:tabs>
          <w:tab w:val="left" w:pos="1560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ներդրվող ինստիտուտների վերաբերյալ համապարփակ կարգավորումների առկայությունը.</w:t>
      </w:r>
    </w:p>
    <w:p w:rsidR="00E0552A" w:rsidRPr="00380D79" w:rsidRDefault="00F1709A" w:rsidP="00380D79">
      <w:pPr>
        <w:pStyle w:val="normal0"/>
        <w:numPr>
          <w:ilvl w:val="0"/>
          <w:numId w:val="2"/>
        </w:numPr>
        <w:shd w:val="clear" w:color="auto" w:fill="FFFFFF"/>
        <w:tabs>
          <w:tab w:val="left" w:pos="1560"/>
        </w:tabs>
        <w:spacing w:after="20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այլ հակասությունների բացառումը: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0D7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0552A" w:rsidRPr="00380D79" w:rsidRDefault="00F1709A" w:rsidP="00F1709A">
      <w:pPr>
        <w:pStyle w:val="normal0"/>
        <w:spacing w:line="360" w:lineRule="auto"/>
        <w:ind w:left="140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Նախագծի մշակման գործընթացում ներգրավված ինստիտուտները, անձինք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ab/>
        <w:t>Նախագիծը մշակվել է Հայասատանի Հանրապետության արդարադատության նախարարության կողմից:</w:t>
      </w:r>
    </w:p>
    <w:p w:rsidR="00E0552A" w:rsidRPr="00380D79" w:rsidRDefault="00F1709A" w:rsidP="00F1709A">
      <w:pPr>
        <w:pStyle w:val="normal0"/>
        <w:spacing w:line="360" w:lineRule="auto"/>
        <w:ind w:left="14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80D79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Ակնկալվող արդյունքը.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Նախագծերի ընդունմամբ ակնկալվում է ենթաօրենսդրական ակտերը համապատասխանեցնել Օրենսգրքերին և վերացնել դրանցում առկա բացերը՝ այդպիսով ապահովելով Օրենսգրքերի նորմերի կիրառումը, գործնականում իրավական անճշտություններից և հակասություններից խուսափումը, ինչպես նաև համակարգային փոփոխությունների անցնցում գործարկումը:</w:t>
      </w:r>
    </w:p>
    <w:p w:rsidR="00E0552A" w:rsidRPr="00380D79" w:rsidRDefault="00E0552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բացակայում է: ՀՀ պետական կամ տեղական ինքնակառավարման մարմնի բյուջեի ծախսերի և եկամուտների ավելացում կամ նվազեցում չի նախատեսվում:</w:t>
      </w:r>
    </w:p>
    <w:p w:rsidR="00E0552A" w:rsidRPr="00380D79" w:rsidRDefault="00F1709A" w:rsidP="00F1709A">
      <w:pPr>
        <w:pStyle w:val="normal0"/>
        <w:spacing w:line="360" w:lineRule="auto"/>
        <w:ind w:right="-6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80D79">
        <w:rPr>
          <w:rFonts w:ascii="GHEA Grapalat" w:eastAsia="Tahoma" w:hAnsi="GHEA Grapalat" w:cs="Tahoma"/>
          <w:b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0552A" w:rsidRPr="00380D79" w:rsidRDefault="00F1709A" w:rsidP="00F1709A">
      <w:pPr>
        <w:pStyle w:val="normal0"/>
        <w:spacing w:line="360" w:lineRule="auto"/>
        <w:ind w:right="14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Նախագծի ընդունման անհրաժեշտությունը պայմանավորված է 2021 թվականին Օրենսգրքերի ընդունմամբ, ինչն իր հերթին բխում էր Հայաստանի Հանրապետության դատական և իրավական բարեփոխումների 2019-2023 թվականների ռազմավարությունից:</w:t>
      </w:r>
    </w:p>
    <w:p w:rsidR="00E0552A" w:rsidRPr="00380D79" w:rsidRDefault="00F1709A" w:rsidP="00F1709A">
      <w:pPr>
        <w:pStyle w:val="normal0"/>
        <w:spacing w:line="360" w:lineRule="auto"/>
        <w:ind w:right="-60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380D7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552A" w:rsidRPr="00380D79" w:rsidRDefault="00F1709A" w:rsidP="00F1709A">
      <w:pPr>
        <w:pStyle w:val="normal0"/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80D7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0552A" w:rsidRPr="00380D79" w:rsidRDefault="00E0552A" w:rsidP="00F1709A">
      <w:pPr>
        <w:pStyle w:val="normal0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sectPr w:rsidR="00E0552A" w:rsidRPr="00380D79" w:rsidSect="00E0552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55545"/>
    <w:multiLevelType w:val="multilevel"/>
    <w:tmpl w:val="D1868CD8"/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8363B35"/>
    <w:multiLevelType w:val="multilevel"/>
    <w:tmpl w:val="20E2FC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58201049"/>
    <w:multiLevelType w:val="multilevel"/>
    <w:tmpl w:val="C406D158"/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6985697E"/>
    <w:multiLevelType w:val="multilevel"/>
    <w:tmpl w:val="923C9868"/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7ACD62B9"/>
    <w:multiLevelType w:val="multilevel"/>
    <w:tmpl w:val="2B222150"/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0552A"/>
    <w:rsid w:val="000D53A8"/>
    <w:rsid w:val="00380D79"/>
    <w:rsid w:val="00431EDF"/>
    <w:rsid w:val="00E0552A"/>
    <w:rsid w:val="00F1709A"/>
    <w:rsid w:val="00F4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A8"/>
  </w:style>
  <w:style w:type="paragraph" w:styleId="Heading1">
    <w:name w:val="heading 1"/>
    <w:basedOn w:val="normal0"/>
    <w:next w:val="normal0"/>
    <w:rsid w:val="00E0552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E0552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E0552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E0552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E0552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E0552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E0552A"/>
  </w:style>
  <w:style w:type="paragraph" w:styleId="Title">
    <w:name w:val="Title"/>
    <w:basedOn w:val="normal0"/>
    <w:next w:val="normal0"/>
    <w:rsid w:val="00E0552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E0552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lastModifiedBy>H-Baghyan</cp:lastModifiedBy>
  <cp:revision>3</cp:revision>
  <dcterms:created xsi:type="dcterms:W3CDTF">2022-06-29T10:04:00Z</dcterms:created>
  <dcterms:modified xsi:type="dcterms:W3CDTF">2022-06-29T13:56:00Z</dcterms:modified>
</cp:coreProperties>
</file>