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1370" w14:textId="77777777"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053B8C74" w14:textId="77777777"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5887ECAC" w14:textId="77777777"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718F549A" w14:textId="77777777"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22AD9B26" w14:textId="77777777"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7925B660" w14:textId="77777777"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36D27C35" w14:textId="77777777"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14:paraId="43F3D67E" w14:textId="77777777"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EF7A84" w:rsidRPr="00836B1D">
        <w:rPr>
          <w:rStyle w:val="Strong"/>
          <w:rFonts w:ascii="GHEA Grapalat" w:hAnsi="GHEA Grapalat" w:cs="Sylfaen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EF7A84" w:rsidRPr="00836B1D">
        <w:rPr>
          <w:rStyle w:val="Strong"/>
          <w:rFonts w:ascii="GHEA Grapalat" w:hAnsi="GHEA Grapalat" w:cs="Sylfaen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EF7A84" w:rsidRPr="00836B1D">
        <w:rPr>
          <w:rStyle w:val="Strong"/>
          <w:rFonts w:ascii="GHEA Grapalat" w:hAnsi="GHEA Grapalat" w:cs="Sylfaen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EF7A84" w:rsidRPr="00836B1D">
        <w:rPr>
          <w:rStyle w:val="Strong"/>
          <w:rFonts w:ascii="GHEA Grapalat" w:hAnsi="GHEA Grapalat" w:cs="Sylfaen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EF7A84" w:rsidRPr="00836B1D">
        <w:rPr>
          <w:rStyle w:val="Strong"/>
          <w:rFonts w:ascii="GHEA Grapalat" w:hAnsi="GHEA Grapalat" w:cs="Sylfaen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14:paraId="7C78866C" w14:textId="77777777"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14:paraId="36C9D798" w14:textId="4BF000DB" w:rsidR="00D52496" w:rsidRPr="00944065" w:rsidRDefault="00753686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753686">
        <w:rPr>
          <w:rFonts w:ascii="GHEA Grapalat" w:hAnsi="GHEA Grapalat"/>
          <w:b/>
          <w:sz w:val="24"/>
          <w:szCs w:val="24"/>
          <w:lang w:val="hy-AM" w:bidi="hy-AM"/>
        </w:rPr>
        <w:t>«</w:t>
      </w:r>
      <w:r w:rsidR="003F6027" w:rsidRPr="003F6027">
        <w:rPr>
          <w:rFonts w:ascii="GHEA Grapalat" w:hAnsi="GHEA Grapalat"/>
          <w:b/>
          <w:sz w:val="24"/>
          <w:szCs w:val="24"/>
          <w:lang w:val="hy-AM" w:bidi="hy-AM"/>
        </w:rPr>
        <w:t xml:space="preserve">ԵՎՐԱՍԻԱԿԱՆ ՏՆՏԵՍԱԿԱՆ </w:t>
      </w:r>
      <w:bookmarkStart w:id="0" w:name="_GoBack"/>
      <w:r w:rsidR="003F6027" w:rsidRPr="003F6027">
        <w:rPr>
          <w:rFonts w:ascii="GHEA Grapalat" w:hAnsi="GHEA Grapalat"/>
          <w:b/>
          <w:sz w:val="24"/>
          <w:szCs w:val="24"/>
          <w:lang w:val="hy-AM" w:bidi="hy-AM"/>
        </w:rPr>
        <w:t xml:space="preserve">ՄԻՈՒԹՅԱՆ ՄԱՍԻՆ» 2014 ԹՎԱԿԱՆԻ ՄԱՅԻՍԻ 29-Ի ՊԱՅՄԱՆԱԳՐՈՒՄ ԵՎՐԱՍԻԱԿԱՆ ՏՆՏԵՍԱԿԱՆ ՄԻՈՒԹՅԱՆ ԱՆԴԱՄ ՊԵՏՈՒԹՅՈՒՆՆԵՐԻ </w:t>
      </w:r>
      <w:r w:rsidR="003F6027">
        <w:rPr>
          <w:rFonts w:ascii="GHEA Grapalat" w:hAnsi="GHEA Grapalat"/>
          <w:b/>
          <w:sz w:val="24"/>
          <w:szCs w:val="24"/>
          <w:lang w:val="hy-AM" w:bidi="hy-AM"/>
        </w:rPr>
        <w:t>ՄԻՋԵՎ</w:t>
      </w:r>
      <w:r w:rsidR="003F6027" w:rsidRPr="003F6027">
        <w:rPr>
          <w:rFonts w:ascii="GHEA Grapalat" w:hAnsi="GHEA Grapalat"/>
          <w:b/>
          <w:sz w:val="24"/>
          <w:szCs w:val="24"/>
          <w:lang w:val="hy-AM" w:bidi="hy-AM"/>
        </w:rPr>
        <w:t xml:space="preserve"> ՆԵՐՄՈՒԾՄԱՆ </w:t>
      </w:r>
      <w:bookmarkEnd w:id="0"/>
      <w:r w:rsidR="003F6027" w:rsidRPr="003F6027">
        <w:rPr>
          <w:rFonts w:ascii="GHEA Grapalat" w:hAnsi="GHEA Grapalat"/>
          <w:b/>
          <w:sz w:val="24"/>
          <w:szCs w:val="24"/>
          <w:lang w:val="hy-AM" w:bidi="hy-AM"/>
        </w:rPr>
        <w:t>ՄԱՔՍԱՏՈՒՐՔԵՐԻ ԳՈՒՄԱՐՆԵՐԻ ՓՈԽԱՆՑՄԱՆ ՄԱՍՈՎ ՓՈՓՈԽՈՒԹՅՈՒՆՆԵՐ ԿԱՏԱՐԵԼՈՒ ՄԱՍԻՆ</w:t>
      </w:r>
      <w:r w:rsidRPr="00753686">
        <w:rPr>
          <w:rFonts w:ascii="GHEA Grapalat" w:hAnsi="GHEA Grapalat"/>
          <w:b/>
          <w:sz w:val="24"/>
          <w:szCs w:val="24"/>
          <w:lang w:val="hy-AM" w:bidi="hy-AM"/>
        </w:rPr>
        <w:t xml:space="preserve">» ԱՐՁԱՆԱԳՐՈՒԹՅՈՒՆԸ </w:t>
      </w:r>
      <w:r w:rsidR="006114C6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721735" w:rsidRPr="0072173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14:paraId="7860AD85" w14:textId="77777777" w:rsidR="00D52496" w:rsidRPr="00721735" w:rsidRDefault="00D52496" w:rsidP="00721735">
      <w:pPr>
        <w:tabs>
          <w:tab w:val="left" w:pos="3795"/>
        </w:tabs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2FEDB636" w14:textId="77777777"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14:paraId="4D7408DD" w14:textId="77777777" w:rsidR="006114C6" w:rsidRPr="002E021A" w:rsidRDefault="006114C6" w:rsidP="00B40E6B">
      <w:pPr>
        <w:spacing w:after="0" w:line="360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CB5C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ինչպես նաև «Միջազգային պայմանագրերի մասին» օրենքի</w:t>
      </w:r>
      <w:r w:rsidR="00721735" w:rsidRPr="0072173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10-րդ հոդվածի 3-րդ </w:t>
      </w:r>
      <w:r w:rsidR="00CB5C2E" w:rsidRPr="0072173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14:paraId="7784D88E" w14:textId="77777777" w:rsidR="006114C6" w:rsidRDefault="006114C6" w:rsidP="00B40E6B">
      <w:pPr>
        <w:spacing w:after="0" w:line="360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1CB85F1F" w14:textId="6AC71933" w:rsidR="00C2224F" w:rsidRDefault="00D52496" w:rsidP="00B40E6B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="00721735" w:rsidRPr="0072173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75368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BEF" w:rsidRPr="00BE6BEF">
        <w:rPr>
          <w:rFonts w:ascii="GHEA Grapalat" w:hAnsi="GHEA Grapalat"/>
          <w:sz w:val="24"/>
          <w:szCs w:val="24"/>
          <w:lang w:val="hy-AM"/>
        </w:rPr>
        <w:t>2022</w:t>
      </w:r>
      <w:r w:rsidR="00672F47" w:rsidRPr="00BE6BEF">
        <w:rPr>
          <w:rFonts w:ascii="GHEA Grapalat" w:hAnsi="GHEA Grapalat"/>
          <w:sz w:val="24"/>
          <w:szCs w:val="24"/>
          <w:lang w:val="hy-AM"/>
        </w:rPr>
        <w:t>թ</w:t>
      </w:r>
      <w:r w:rsidR="00721735" w:rsidRPr="00BE6BEF">
        <w:rPr>
          <w:rFonts w:ascii="GHEA Grapalat" w:hAnsi="GHEA Grapalat"/>
          <w:sz w:val="24"/>
          <w:szCs w:val="24"/>
          <w:lang w:val="hy-AM"/>
        </w:rPr>
        <w:t xml:space="preserve">. </w:t>
      </w:r>
      <w:r w:rsidR="00672F47" w:rsidRPr="00BE6BEF">
        <w:rPr>
          <w:rFonts w:ascii="GHEA Grapalat" w:hAnsi="GHEA Grapalat"/>
          <w:sz w:val="24"/>
          <w:szCs w:val="24"/>
          <w:lang w:val="hy-AM"/>
        </w:rPr>
        <w:t>ստորագրված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DDF" w:rsidRPr="00501DDF">
        <w:rPr>
          <w:rFonts w:ascii="GHEA Grapalat" w:hAnsi="GHEA Grapalat" w:cs="Sylfaen"/>
          <w:sz w:val="24"/>
          <w:szCs w:val="24"/>
          <w:lang w:val="hy-AM"/>
        </w:rPr>
        <w:t>«Եվրասիական տնտեսական միության մասին» 2014 թվականի մայիսի 29-ի պայմանագրում Եվրասիական տնտեսական միության անդամ պետությունների միջև ներմուծման մաքսատուրքերի գումարների փոխանցման մասով փոփոխություններ կատարելու մասին</w:t>
      </w:r>
      <w:r w:rsidR="00753686" w:rsidRPr="00753686">
        <w:rPr>
          <w:rFonts w:ascii="GHEA Grapalat" w:hAnsi="GHEA Grapalat" w:cs="Sylfaen"/>
          <w:sz w:val="24"/>
          <w:szCs w:val="24"/>
          <w:lang w:val="hy-AM"/>
        </w:rPr>
        <w:t>» արձանագրությունը</w:t>
      </w:r>
      <w:r w:rsidR="00836B1D" w:rsidRPr="0075368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81BDCC9" w14:textId="77777777" w:rsidR="00836B1D" w:rsidRPr="00836B1D" w:rsidRDefault="00836B1D" w:rsidP="00B40E6B">
      <w:pPr>
        <w:spacing w:after="0" w:line="360" w:lineRule="auto"/>
        <w:ind w:right="9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00AADD49" w14:textId="3C012C7D" w:rsidR="0034085B" w:rsidRPr="00B40E6B" w:rsidRDefault="00D52496" w:rsidP="00B40E6B">
      <w:pPr>
        <w:spacing w:after="0" w:line="360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721735" w:rsidRPr="007217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35F7F324" w14:textId="77777777" w:rsidR="0034085B" w:rsidRPr="00944065" w:rsidRDefault="0034085B" w:rsidP="0034085B">
      <w:pPr>
        <w:rPr>
          <w:lang w:val="hy-AM"/>
        </w:rPr>
      </w:pPr>
    </w:p>
    <w:p w14:paraId="5F44DA96" w14:textId="77777777" w:rsidR="00990081" w:rsidRPr="00EF7A84" w:rsidRDefault="00990081" w:rsidP="00721735">
      <w:pPr>
        <w:spacing w:line="276" w:lineRule="auto"/>
        <w:ind w:right="-138"/>
        <w:rPr>
          <w:sz w:val="24"/>
          <w:szCs w:val="24"/>
          <w:lang w:val="hy-AM"/>
        </w:rPr>
      </w:pPr>
    </w:p>
    <w:sectPr w:rsidR="00990081" w:rsidRPr="00EF7A84" w:rsidSect="00721735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872C0"/>
    <w:rsid w:val="001D5112"/>
    <w:rsid w:val="001F7054"/>
    <w:rsid w:val="0022368A"/>
    <w:rsid w:val="00262FFE"/>
    <w:rsid w:val="002E021A"/>
    <w:rsid w:val="0034085B"/>
    <w:rsid w:val="00392339"/>
    <w:rsid w:val="003A7FAF"/>
    <w:rsid w:val="003F3E82"/>
    <w:rsid w:val="003F6027"/>
    <w:rsid w:val="0043119B"/>
    <w:rsid w:val="00446176"/>
    <w:rsid w:val="00472440"/>
    <w:rsid w:val="00487BF7"/>
    <w:rsid w:val="004A0A5A"/>
    <w:rsid w:val="00501DDF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721735"/>
    <w:rsid w:val="0074581C"/>
    <w:rsid w:val="00753686"/>
    <w:rsid w:val="007C2BD6"/>
    <w:rsid w:val="007F2C56"/>
    <w:rsid w:val="00811C07"/>
    <w:rsid w:val="008261F8"/>
    <w:rsid w:val="00836B1D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0E6B"/>
    <w:rsid w:val="00B412E2"/>
    <w:rsid w:val="00B776BB"/>
    <w:rsid w:val="00BE6BEF"/>
    <w:rsid w:val="00C212E2"/>
    <w:rsid w:val="00C2224F"/>
    <w:rsid w:val="00C510F3"/>
    <w:rsid w:val="00C80442"/>
    <w:rsid w:val="00CB5C2E"/>
    <w:rsid w:val="00CC4922"/>
    <w:rsid w:val="00CD0E54"/>
    <w:rsid w:val="00CE0978"/>
    <w:rsid w:val="00CF3FC4"/>
    <w:rsid w:val="00D52496"/>
    <w:rsid w:val="00D82B4C"/>
    <w:rsid w:val="00DC12D7"/>
    <w:rsid w:val="00DF35FE"/>
    <w:rsid w:val="00E74E05"/>
    <w:rsid w:val="00E95398"/>
    <w:rsid w:val="00EF3B1B"/>
    <w:rsid w:val="00EF7A84"/>
    <w:rsid w:val="00F0191B"/>
    <w:rsid w:val="00F24CE9"/>
    <w:rsid w:val="00FA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A968"/>
  <w15:docId w15:val="{A7CCF294-9FF1-4296-9649-CF326A6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ED79-A782-400E-A1BC-3EDDA36A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Tatev Ashchyan</cp:lastModifiedBy>
  <cp:revision>9</cp:revision>
  <cp:lastPrinted>2018-04-16T10:13:00Z</cp:lastPrinted>
  <dcterms:created xsi:type="dcterms:W3CDTF">2020-10-23T05:27:00Z</dcterms:created>
  <dcterms:modified xsi:type="dcterms:W3CDTF">2022-06-28T06:19:00Z</dcterms:modified>
</cp:coreProperties>
</file>