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EF1C" w14:textId="640D82CC" w:rsidR="003A276D" w:rsidRPr="008916D4" w:rsidRDefault="003A276D" w:rsidP="00FC2069">
      <w:pPr>
        <w:suppressAutoHyphens w:val="0"/>
        <w:spacing w:before="120" w:line="360" w:lineRule="auto"/>
        <w:ind w:firstLine="567"/>
        <w:jc w:val="center"/>
        <w:rPr>
          <w:rFonts w:ascii="GHEA Grapalat" w:hAnsi="GHEA Grapalat"/>
          <w:b/>
          <w:lang w:val="af-ZA" w:eastAsia="ru-RU"/>
        </w:rPr>
      </w:pPr>
      <w:r w:rsidRPr="008916D4">
        <w:rPr>
          <w:rFonts w:ascii="GHEA Grapalat" w:hAnsi="GHEA Grapalat"/>
          <w:b/>
          <w:lang w:val="af-ZA" w:eastAsia="ru-RU"/>
        </w:rPr>
        <w:t>ՀԻՄՆԱՎՈՐՈՒՄ</w:t>
      </w:r>
    </w:p>
    <w:p w14:paraId="2A059FB1" w14:textId="6B7C7175" w:rsidR="00FC2069" w:rsidRDefault="00FC2069" w:rsidP="00FC2069">
      <w:pPr>
        <w:suppressAutoHyphens w:val="0"/>
        <w:spacing w:before="120" w:line="360" w:lineRule="auto"/>
        <w:ind w:firstLine="567"/>
        <w:jc w:val="center"/>
        <w:rPr>
          <w:rFonts w:ascii="GHEA Grapalat" w:hAnsi="GHEA Grapalat"/>
          <w:lang w:val="af-ZA" w:eastAsia="ru-RU"/>
        </w:rPr>
      </w:pPr>
      <w:r w:rsidRPr="00FC2069">
        <w:rPr>
          <w:rFonts w:ascii="GHEA Grapalat" w:hAnsi="GHEA Grapalat"/>
          <w:lang w:val="af-ZA" w:eastAsia="ru-RU"/>
        </w:rPr>
        <w:t>««</w:t>
      </w:r>
      <w:r w:rsidR="00DF6782" w:rsidRPr="00FC2069">
        <w:rPr>
          <w:rFonts w:ascii="GHEA Grapalat" w:hAnsi="GHEA Grapalat"/>
          <w:lang w:val="af-ZA" w:eastAsia="ru-RU"/>
        </w:rPr>
        <w:t>ՀԱՅԱՍՏԱՆԻ ՀԱՆՐԱՊԵՏՈՒԹՅԱՆ 2022 ԹՎԱԿԱՆԻ ՊԵՏԱԿԱՆ ԲՅՈՒՋԵ</w:t>
      </w:r>
      <w:r w:rsidR="002D7FD9">
        <w:rPr>
          <w:rFonts w:ascii="GHEA Grapalat" w:hAnsi="GHEA Grapalat"/>
          <w:lang w:val="hy-AM" w:eastAsia="ru-RU"/>
        </w:rPr>
        <w:t>Ի ՄԱՍԻՆ»</w:t>
      </w:r>
      <w:r w:rsidR="00DF6782" w:rsidRPr="00FC2069">
        <w:rPr>
          <w:rFonts w:ascii="GHEA Grapalat" w:hAnsi="GHEA Grapalat"/>
          <w:lang w:val="af-ZA" w:eastAsia="ru-RU"/>
        </w:rPr>
        <w:t xml:space="preserve"> </w:t>
      </w:r>
      <w:r w:rsidR="002D7FD9" w:rsidRPr="0043599C">
        <w:rPr>
          <w:rFonts w:ascii="GHEA Grapalat" w:hAnsi="GHEA Grapalat"/>
          <w:lang w:val="hy-AM" w:eastAsia="ru-RU"/>
        </w:rPr>
        <w:t xml:space="preserve">ՕՐԵՆՔՈՒՄ </w:t>
      </w:r>
      <w:r w:rsidR="00DF6782" w:rsidRPr="0043599C">
        <w:rPr>
          <w:rFonts w:ascii="GHEA Grapalat" w:hAnsi="GHEA Grapalat"/>
          <w:lang w:val="af-ZA" w:eastAsia="ru-RU"/>
        </w:rPr>
        <w:t>ՎԵՐԱԲԱՇԽՈՒՄ</w:t>
      </w:r>
      <w:r w:rsidR="0030176A">
        <w:rPr>
          <w:rFonts w:ascii="GHEA Grapalat" w:hAnsi="GHEA Grapalat"/>
          <w:lang w:val="hy-AM" w:eastAsia="ru-RU"/>
        </w:rPr>
        <w:t>, ՓՈՓՈԽՈՒԹՅՈՒՆ</w:t>
      </w:r>
      <w:r w:rsidR="000D4DAE" w:rsidRPr="00297BF7">
        <w:rPr>
          <w:rFonts w:ascii="GHEA Grapalat" w:hAnsi="GHEA Grapalat"/>
          <w:lang w:val="af-ZA" w:eastAsia="ru-RU"/>
        </w:rPr>
        <w:t xml:space="preserve"> </w:t>
      </w:r>
      <w:r w:rsidR="005B2F46" w:rsidRPr="00297BF7">
        <w:rPr>
          <w:rFonts w:ascii="GHEA Grapalat" w:hAnsi="GHEA Grapalat"/>
          <w:lang w:val="af-ZA" w:eastAsia="ru-RU"/>
        </w:rPr>
        <w:t>ԵՎ</w:t>
      </w:r>
      <w:r w:rsidR="00B161E3" w:rsidRPr="00297BF7">
        <w:rPr>
          <w:rFonts w:ascii="GHEA Grapalat" w:hAnsi="GHEA Grapalat"/>
          <w:lang w:val="af-ZA" w:eastAsia="ru-RU"/>
        </w:rPr>
        <w:t xml:space="preserve"> ԼՐԱՑՈՒՄ</w:t>
      </w:r>
      <w:r w:rsidR="00DF6782" w:rsidRPr="0043599C">
        <w:rPr>
          <w:rFonts w:ascii="GHEA Grapalat" w:hAnsi="GHEA Grapalat"/>
          <w:lang w:val="af-ZA" w:eastAsia="ru-RU"/>
        </w:rPr>
        <w:t>, ՀԱՅԱՍՏԱՆԻ</w:t>
      </w:r>
      <w:r w:rsidR="00DF6782" w:rsidRPr="00FC2069">
        <w:rPr>
          <w:rFonts w:ascii="GHEA Grapalat" w:hAnsi="GHEA Grapalat"/>
          <w:lang w:val="af-ZA" w:eastAsia="ru-RU"/>
        </w:rPr>
        <w:t xml:space="preserve"> ՀԱՆՐԱՊԵՏՈՒԹՅԱՆ ԿԱՌԱՎԱՐՈՒԹՅԱՆ 2021 ԹՎԱԿԱՆԻ ԴԵԿՏԵՄԲԵՐԻ 23-Ի N 2121-Ն ՈՐՈՇՄԱՆ ՄԵՋ ՓՈՓՈԽՈՒԹՅ</w:t>
      </w:r>
      <w:r w:rsidR="00BF3503">
        <w:rPr>
          <w:rFonts w:ascii="GHEA Grapalat" w:hAnsi="GHEA Grapalat"/>
          <w:lang w:val="af-ZA" w:eastAsia="ru-RU"/>
        </w:rPr>
        <w:t>ՈՒՆՆԵՐ ԵՎ ԼՐԱՑՈՒՄՆԵՐ ԿԱՏԱՐԵԼՈՒ</w:t>
      </w:r>
      <w:r w:rsidR="00CB7E65">
        <w:rPr>
          <w:rFonts w:ascii="GHEA Grapalat" w:hAnsi="GHEA Grapalat"/>
          <w:lang w:val="af-ZA" w:eastAsia="ru-RU"/>
        </w:rPr>
        <w:t xml:space="preserve"> </w:t>
      </w:r>
      <w:r w:rsidRPr="00FC2069">
        <w:rPr>
          <w:rFonts w:ascii="GHEA Grapalat" w:hAnsi="GHEA Grapalat"/>
          <w:lang w:val="af-ZA" w:eastAsia="ru-RU"/>
        </w:rPr>
        <w:t>ՄԱՍԻՆ»</w:t>
      </w:r>
      <w:r w:rsidR="00E14692" w:rsidRPr="00FC2069">
        <w:rPr>
          <w:rFonts w:ascii="GHEA Grapalat" w:hAnsi="GHEA Grapalat"/>
          <w:lang w:val="af-ZA" w:eastAsia="ru-RU"/>
        </w:rPr>
        <w:t xml:space="preserve"> </w:t>
      </w:r>
      <w:r w:rsidR="00CB7E65">
        <w:rPr>
          <w:rFonts w:ascii="GHEA Grapalat" w:hAnsi="GHEA Grapalat"/>
          <w:lang w:val="hy-AM" w:eastAsia="ru-RU"/>
        </w:rPr>
        <w:t>Կ</w:t>
      </w:r>
      <w:r w:rsidRPr="00FC2069">
        <w:rPr>
          <w:rFonts w:ascii="GHEA Grapalat" w:hAnsi="GHEA Grapalat"/>
          <w:lang w:val="af-ZA" w:eastAsia="ru-RU"/>
        </w:rPr>
        <w:t>ԱՌԱՎԱՐՈՒԹՅԱՆ ՈՐՈՇՄԱՆ ՆԱԽԱԳԾԻ</w:t>
      </w:r>
    </w:p>
    <w:p w14:paraId="4805C834" w14:textId="77777777" w:rsidR="00CB7E65" w:rsidRDefault="00CB7E65" w:rsidP="007724C8">
      <w:pPr>
        <w:suppressAutoHyphens w:val="0"/>
        <w:spacing w:line="360" w:lineRule="auto"/>
        <w:ind w:firstLine="567"/>
        <w:jc w:val="both"/>
        <w:rPr>
          <w:rFonts w:ascii="GHEA Grapalat" w:hAnsi="GHEA Grapalat" w:cs="Sylfaen"/>
          <w:b/>
          <w:lang w:val="fr-FR" w:eastAsia="x-none"/>
        </w:rPr>
      </w:pPr>
    </w:p>
    <w:p w14:paraId="00DA9AE1" w14:textId="39E958F0" w:rsidR="009D63F0" w:rsidRPr="007724C8" w:rsidRDefault="009D63F0" w:rsidP="007724C8">
      <w:pPr>
        <w:suppressAutoHyphens w:val="0"/>
        <w:spacing w:line="360" w:lineRule="auto"/>
        <w:ind w:firstLine="567"/>
        <w:jc w:val="both"/>
        <w:rPr>
          <w:rFonts w:ascii="GHEA Grapalat" w:hAnsi="GHEA Grapalat" w:cs="Sylfaen"/>
          <w:b/>
          <w:lang w:val="fr-FR" w:eastAsia="x-none"/>
        </w:rPr>
      </w:pPr>
      <w:r w:rsidRPr="007724C8">
        <w:rPr>
          <w:rFonts w:ascii="GHEA Grapalat" w:hAnsi="GHEA Grapalat" w:cs="Sylfaen"/>
          <w:b/>
          <w:lang w:val="fr-FR" w:eastAsia="x-none"/>
        </w:rPr>
        <w:t>1.</w:t>
      </w:r>
      <w:r w:rsidR="003A276D" w:rsidRPr="007724C8">
        <w:rPr>
          <w:rFonts w:ascii="GHEA Grapalat" w:hAnsi="GHEA Grapalat" w:cs="Sylfaen"/>
          <w:b/>
          <w:lang w:val="fr-FR" w:eastAsia="x-none"/>
        </w:rPr>
        <w:t xml:space="preserve">Իրավական ակտի անհրաժեշտությունը (նպատակը). </w:t>
      </w:r>
    </w:p>
    <w:p w14:paraId="4634E9A5" w14:textId="2BFCDCA8" w:rsidR="00CB7E65" w:rsidRDefault="007724C8" w:rsidP="007724C8">
      <w:pPr>
        <w:suppressAutoHyphens w:val="0"/>
        <w:spacing w:line="360" w:lineRule="auto"/>
        <w:ind w:firstLine="567"/>
        <w:jc w:val="both"/>
        <w:rPr>
          <w:rFonts w:ascii="GHEA Grapalat" w:hAnsi="GHEA Grapalat" w:cs="Tahoma"/>
          <w:lang w:val="hy-AM" w:eastAsia="ru-RU"/>
        </w:rPr>
      </w:pPr>
      <w:r>
        <w:rPr>
          <w:rFonts w:ascii="GHEA Grapalat" w:hAnsi="GHEA Grapalat" w:cs="Sylfaen"/>
          <w:bCs/>
          <w:lang w:val="hy-AM" w:eastAsia="ru-RU"/>
        </w:rPr>
        <w:t>«</w:t>
      </w:r>
      <w:r w:rsidR="003A276D" w:rsidRPr="007724C8">
        <w:rPr>
          <w:rFonts w:ascii="GHEA Grapalat" w:hAnsi="GHEA Grapalat"/>
          <w:lang w:val="hy-AM" w:eastAsia="ru-RU"/>
        </w:rPr>
        <w:t>Հ</w:t>
      </w:r>
      <w:r w:rsidR="003A276D" w:rsidRPr="007724C8">
        <w:rPr>
          <w:rFonts w:ascii="GHEA Grapalat" w:hAnsi="GHEA Grapalat"/>
          <w:lang w:val="af-ZA" w:eastAsia="ru-RU"/>
        </w:rPr>
        <w:t xml:space="preserve">այաստանի </w:t>
      </w:r>
      <w:r w:rsidR="003A276D" w:rsidRPr="007724C8">
        <w:rPr>
          <w:rFonts w:ascii="GHEA Grapalat" w:hAnsi="GHEA Grapalat"/>
          <w:lang w:val="hy-AM" w:eastAsia="ru-RU"/>
        </w:rPr>
        <w:t>Հ</w:t>
      </w:r>
      <w:r w:rsidR="003A276D" w:rsidRPr="007724C8">
        <w:rPr>
          <w:rFonts w:ascii="GHEA Grapalat" w:hAnsi="GHEA Grapalat"/>
          <w:lang w:val="af-ZA" w:eastAsia="ru-RU"/>
        </w:rPr>
        <w:t xml:space="preserve">անրապետության 2022 թվականի պետական բյուջեի մասին» օրենքում </w:t>
      </w:r>
      <w:r w:rsidR="003A276D" w:rsidRPr="007724C8">
        <w:rPr>
          <w:rFonts w:ascii="GHEA Grapalat" w:hAnsi="GHEA Grapalat"/>
          <w:lang w:val="hy-AM" w:eastAsia="ru-RU"/>
        </w:rPr>
        <w:t>վերաբաշխում</w:t>
      </w:r>
      <w:r w:rsidR="0030176A">
        <w:rPr>
          <w:rFonts w:ascii="GHEA Grapalat" w:hAnsi="GHEA Grapalat"/>
          <w:lang w:val="hy-AM" w:eastAsia="ru-RU"/>
        </w:rPr>
        <w:t>, փոփոխություն</w:t>
      </w:r>
      <w:r w:rsidR="005B2F46" w:rsidRPr="00596B97">
        <w:rPr>
          <w:rFonts w:ascii="GHEA Grapalat" w:hAnsi="GHEA Grapalat"/>
          <w:lang w:val="hy-AM" w:eastAsia="ru-RU"/>
        </w:rPr>
        <w:t xml:space="preserve"> և</w:t>
      </w:r>
      <w:r w:rsidR="00B161E3">
        <w:rPr>
          <w:rFonts w:ascii="GHEA Grapalat" w:hAnsi="GHEA Grapalat"/>
          <w:lang w:val="hy-AM" w:eastAsia="ru-RU"/>
        </w:rPr>
        <w:t xml:space="preserve"> լրացում</w:t>
      </w:r>
      <w:r w:rsidR="003A276D" w:rsidRPr="00596B97">
        <w:rPr>
          <w:rFonts w:ascii="GHEA Grapalat" w:hAnsi="GHEA Grapalat"/>
          <w:lang w:val="hy-AM" w:eastAsia="ru-RU"/>
        </w:rPr>
        <w:t xml:space="preserve">, </w:t>
      </w:r>
      <w:r w:rsidR="003A276D" w:rsidRPr="007724C8">
        <w:rPr>
          <w:rFonts w:ascii="GHEA Grapalat" w:hAnsi="GHEA Grapalat"/>
          <w:lang w:val="hy-AM" w:eastAsia="ru-RU"/>
        </w:rPr>
        <w:t>Հ</w:t>
      </w:r>
      <w:r w:rsidR="003A276D" w:rsidRPr="00596B97">
        <w:rPr>
          <w:rFonts w:ascii="GHEA Grapalat" w:hAnsi="GHEA Grapalat"/>
          <w:lang w:val="hy-AM" w:eastAsia="ru-RU"/>
        </w:rPr>
        <w:t>այաստանի</w:t>
      </w:r>
      <w:r w:rsidR="003A276D" w:rsidRPr="007724C8">
        <w:rPr>
          <w:rFonts w:ascii="GHEA Grapalat" w:hAnsi="GHEA Grapalat"/>
          <w:lang w:val="af-ZA" w:eastAsia="ru-RU"/>
        </w:rPr>
        <w:t xml:space="preserve"> </w:t>
      </w:r>
      <w:r w:rsidR="003A276D" w:rsidRPr="007724C8">
        <w:rPr>
          <w:rFonts w:ascii="GHEA Grapalat" w:hAnsi="GHEA Grapalat"/>
          <w:lang w:val="hy-AM" w:eastAsia="ru-RU"/>
        </w:rPr>
        <w:t>Հ</w:t>
      </w:r>
      <w:r w:rsidR="003A276D" w:rsidRPr="007724C8">
        <w:rPr>
          <w:rFonts w:ascii="GHEA Grapalat" w:hAnsi="GHEA Grapalat"/>
          <w:lang w:val="af-ZA" w:eastAsia="ru-RU"/>
        </w:rPr>
        <w:t xml:space="preserve">անրապետության կառավարության 2021 թվականի դեկտեմբերի 23-ի </w:t>
      </w:r>
      <w:r w:rsidR="003A276D" w:rsidRPr="00B4344A">
        <w:rPr>
          <w:rFonts w:ascii="GHEA Grapalat" w:hAnsi="GHEA Grapalat"/>
          <w:lang w:val="af-ZA" w:eastAsia="ru-RU"/>
        </w:rPr>
        <w:t>N</w:t>
      </w:r>
      <w:r w:rsidR="003A276D" w:rsidRPr="007724C8">
        <w:rPr>
          <w:rFonts w:ascii="GHEA Grapalat" w:hAnsi="GHEA Grapalat"/>
          <w:lang w:val="af-ZA" w:eastAsia="ru-RU"/>
        </w:rPr>
        <w:t xml:space="preserve"> 2121-ն որոշման մեջ փոփոխություններ</w:t>
      </w:r>
      <w:r w:rsidR="00BC05DB" w:rsidRPr="00B4344A">
        <w:rPr>
          <w:rFonts w:ascii="GHEA Grapalat" w:hAnsi="GHEA Grapalat"/>
          <w:lang w:val="af-ZA" w:eastAsia="ru-RU"/>
        </w:rPr>
        <w:t xml:space="preserve"> և լրացումներ</w:t>
      </w:r>
      <w:r w:rsidR="003A276D" w:rsidRPr="007724C8">
        <w:rPr>
          <w:rFonts w:ascii="GHEA Grapalat" w:hAnsi="GHEA Grapalat"/>
          <w:lang w:val="af-ZA" w:eastAsia="ru-RU"/>
        </w:rPr>
        <w:t xml:space="preserve"> կատարելու</w:t>
      </w:r>
      <w:r w:rsidR="00CB7E65">
        <w:rPr>
          <w:rFonts w:ascii="GHEA Grapalat" w:hAnsi="GHEA Grapalat"/>
          <w:lang w:val="af-ZA" w:eastAsia="ru-RU"/>
        </w:rPr>
        <w:t xml:space="preserve"> </w:t>
      </w:r>
      <w:r w:rsidR="003A276D" w:rsidRPr="007724C8">
        <w:rPr>
          <w:rFonts w:ascii="GHEA Grapalat" w:hAnsi="GHEA Grapalat"/>
          <w:lang w:val="af-ZA" w:eastAsia="ru-RU"/>
        </w:rPr>
        <w:t>մասին</w:t>
      </w:r>
      <w:r w:rsidRPr="00B4344A">
        <w:rPr>
          <w:rFonts w:ascii="GHEA Grapalat" w:hAnsi="GHEA Grapalat"/>
          <w:lang w:val="af-ZA" w:eastAsia="ru-RU"/>
        </w:rPr>
        <w:t>»</w:t>
      </w:r>
      <w:r w:rsidR="00BC79C5" w:rsidRPr="007724C8">
        <w:rPr>
          <w:rFonts w:ascii="GHEA Grapalat" w:hAnsi="GHEA Grapalat" w:cs="Sylfaen"/>
          <w:bCs/>
          <w:lang w:val="hy-AM" w:eastAsia="ru-RU"/>
        </w:rPr>
        <w:t xml:space="preserve"> </w:t>
      </w:r>
      <w:r w:rsidR="003A276D" w:rsidRPr="007724C8">
        <w:rPr>
          <w:rFonts w:ascii="GHEA Grapalat" w:hAnsi="GHEA Grapalat" w:cs="Tahoma"/>
          <w:lang w:val="hy-AM" w:eastAsia="ru-RU"/>
        </w:rPr>
        <w:t>Հայաստանի Հանրապետության կառավարության որոշման նախագծի</w:t>
      </w:r>
      <w:r w:rsidR="00BC79C5" w:rsidRPr="007724C8">
        <w:rPr>
          <w:rFonts w:ascii="GHEA Grapalat" w:hAnsi="GHEA Grapalat" w:cs="Tahoma"/>
          <w:lang w:val="hy-AM" w:eastAsia="ru-RU"/>
        </w:rPr>
        <w:t xml:space="preserve"> (այսուհետև՝ Նախագիծ) </w:t>
      </w:r>
      <w:r w:rsidR="003A276D" w:rsidRPr="007724C8">
        <w:rPr>
          <w:rFonts w:ascii="GHEA Grapalat" w:hAnsi="GHEA Grapalat" w:cs="Tahoma"/>
          <w:lang w:val="hy-AM" w:eastAsia="ru-RU"/>
        </w:rPr>
        <w:t xml:space="preserve"> ընդունման նպատակն է 2022 թվականի</w:t>
      </w:r>
      <w:r w:rsidR="00BC05DB" w:rsidRPr="007724C8">
        <w:rPr>
          <w:rFonts w:ascii="GHEA Grapalat" w:hAnsi="GHEA Grapalat" w:cs="Tahoma"/>
          <w:lang w:val="hy-AM" w:eastAsia="ru-RU"/>
        </w:rPr>
        <w:t xml:space="preserve"> պետական բյուջեով նախատեսված Հայաստանի Հանրապետության կառավարության պահուստային ֆոնդի հաշվին </w:t>
      </w:r>
      <w:r w:rsidR="00330D72">
        <w:rPr>
          <w:rFonts w:ascii="GHEA Grapalat" w:hAnsi="GHEA Grapalat" w:cs="Tahoma"/>
          <w:lang w:val="hy-AM" w:eastAsia="ru-RU"/>
        </w:rPr>
        <w:t>Վ</w:t>
      </w:r>
      <w:r w:rsidR="00BC05DB" w:rsidRPr="007724C8">
        <w:rPr>
          <w:rFonts w:ascii="GHEA Grapalat" w:hAnsi="GHEA Grapalat" w:cs="Tahoma"/>
          <w:lang w:val="hy-AM" w:eastAsia="ru-RU"/>
        </w:rPr>
        <w:t>արչապետի աշխատակազմին</w:t>
      </w:r>
      <w:r w:rsidR="004304C9">
        <w:rPr>
          <w:rFonts w:ascii="GHEA Grapalat" w:hAnsi="GHEA Grapalat" w:cs="Tahoma"/>
          <w:lang w:val="hy-AM" w:eastAsia="ru-RU"/>
        </w:rPr>
        <w:t xml:space="preserve"> </w:t>
      </w:r>
      <w:r w:rsidR="004304C9" w:rsidRPr="00A946BE">
        <w:rPr>
          <w:rFonts w:ascii="GHEA Grapalat" w:hAnsi="GHEA Grapalat" w:cs="Tahoma"/>
          <w:lang w:val="hy-AM"/>
        </w:rPr>
        <w:t>(Առողջապահական և աշխատանքի տեսչական մարմնի</w:t>
      </w:r>
      <w:r w:rsidR="004304C9">
        <w:rPr>
          <w:rFonts w:ascii="GHEA Grapalat" w:hAnsi="GHEA Grapalat" w:cs="Tahoma"/>
          <w:lang w:val="hy-AM"/>
        </w:rPr>
        <w:t>ն)</w:t>
      </w:r>
      <w:r w:rsidR="00BC05DB" w:rsidRPr="007724C8">
        <w:rPr>
          <w:rFonts w:ascii="GHEA Grapalat" w:hAnsi="GHEA Grapalat" w:cs="Tahoma"/>
          <w:lang w:val="hy-AM" w:eastAsia="ru-RU"/>
        </w:rPr>
        <w:t xml:space="preserve"> </w:t>
      </w:r>
      <w:r w:rsidR="0048632F">
        <w:rPr>
          <w:rFonts w:ascii="GHEA Grapalat" w:hAnsi="GHEA Grapalat" w:cs="Tahoma"/>
          <w:lang w:val="hy-AM" w:eastAsia="ru-RU"/>
        </w:rPr>
        <w:t>հատկացնել՝ 90,</w:t>
      </w:r>
      <w:r w:rsidR="00CB7E65">
        <w:rPr>
          <w:rFonts w:ascii="GHEA Grapalat" w:hAnsi="GHEA Grapalat" w:cs="Tahoma"/>
          <w:lang w:val="hy-AM" w:eastAsia="ru-RU"/>
        </w:rPr>
        <w:t>238.9 հազ. ՀՀ դրամ՝ բյուջետային ծախսերի տնտեսագիտական դասակարգման «1213» «Տեսչական վերահսկողության ծրագիր» 3100</w:t>
      </w:r>
      <w:r w:rsidR="00315131">
        <w:rPr>
          <w:rFonts w:ascii="GHEA Grapalat" w:hAnsi="GHEA Grapalat" w:cs="Tahoma"/>
          <w:lang w:val="hy-AM" w:eastAsia="ru-RU"/>
        </w:rPr>
        <w:t>9</w:t>
      </w:r>
      <w:r w:rsidR="00CB7E65">
        <w:rPr>
          <w:rFonts w:ascii="GHEA Grapalat" w:hAnsi="GHEA Grapalat" w:cs="Tahoma"/>
          <w:lang w:val="hy-AM" w:eastAsia="ru-RU"/>
        </w:rPr>
        <w:t xml:space="preserve"> «ՀՀ առողջապահական և աշխատանքի տեսչական մարմնի շենքային պայմանների բարելավում» միջոցառման շրջանակներում «5113» շենքերի և  շինությունների կապիտալ վերանորոգում </w:t>
      </w:r>
      <w:r w:rsidR="002D06FD">
        <w:rPr>
          <w:rFonts w:ascii="GHEA Grapalat" w:hAnsi="GHEA Grapalat" w:cs="Tahoma"/>
          <w:lang w:val="hy-AM" w:eastAsia="ru-RU"/>
        </w:rPr>
        <w:t>հոդվածով</w:t>
      </w:r>
      <w:r w:rsidR="00CB7E65">
        <w:rPr>
          <w:rFonts w:ascii="GHEA Grapalat" w:hAnsi="GHEA Grapalat" w:cs="Tahoma"/>
          <w:lang w:val="hy-AM" w:eastAsia="ru-RU"/>
        </w:rPr>
        <w:t>։</w:t>
      </w:r>
    </w:p>
    <w:p w14:paraId="4996FAD7" w14:textId="2FF43228" w:rsidR="003A276D" w:rsidRPr="007724C8" w:rsidRDefault="003A276D" w:rsidP="007724C8">
      <w:pPr>
        <w:suppressAutoHyphens w:val="0"/>
        <w:spacing w:line="360" w:lineRule="auto"/>
        <w:ind w:firstLine="567"/>
        <w:jc w:val="both"/>
        <w:rPr>
          <w:rFonts w:ascii="GHEA Grapalat" w:hAnsi="GHEA Grapalat"/>
          <w:b/>
          <w:color w:val="000000"/>
          <w:lang w:val="hy-AM" w:eastAsia="en-GB"/>
        </w:rPr>
      </w:pPr>
      <w:r w:rsidRPr="007724C8">
        <w:rPr>
          <w:rFonts w:ascii="GHEA Grapalat" w:hAnsi="GHEA Grapalat"/>
          <w:b/>
          <w:color w:val="000000"/>
          <w:lang w:val="hy-AM" w:eastAsia="en-GB"/>
        </w:rPr>
        <w:t xml:space="preserve"> 2</w:t>
      </w:r>
      <w:r w:rsidRPr="007724C8">
        <w:rPr>
          <w:rFonts w:ascii="Cambria Math" w:hAnsi="Cambria Math" w:cs="Cambria Math"/>
          <w:b/>
          <w:color w:val="000000"/>
          <w:lang w:val="hy-AM" w:eastAsia="en-GB"/>
        </w:rPr>
        <w:t>․</w:t>
      </w:r>
      <w:r w:rsidR="009D63F0" w:rsidRPr="007724C8">
        <w:rPr>
          <w:rFonts w:ascii="GHEA Grapalat" w:hAnsi="GHEA Grapalat" w:cs="Cambria Math"/>
          <w:b/>
          <w:color w:val="000000"/>
          <w:lang w:val="hy-AM" w:eastAsia="en-GB"/>
        </w:rPr>
        <w:t xml:space="preserve"> </w:t>
      </w:r>
      <w:r w:rsidRPr="007724C8">
        <w:rPr>
          <w:rFonts w:ascii="GHEA Grapalat" w:hAnsi="GHEA Grapalat"/>
          <w:b/>
          <w:color w:val="000000"/>
          <w:lang w:val="hy-AM" w:eastAsia="en-GB"/>
        </w:rPr>
        <w:t>Ընթացիկ</w:t>
      </w:r>
      <w:r w:rsidRPr="007724C8">
        <w:rPr>
          <w:rFonts w:ascii="GHEA Grapalat" w:hAnsi="GHEA Grapalat"/>
          <w:b/>
          <w:color w:val="000000"/>
          <w:lang w:val="af-ZA" w:eastAsia="en-GB"/>
        </w:rPr>
        <w:t xml:space="preserve"> </w:t>
      </w:r>
      <w:r w:rsidRPr="007724C8">
        <w:rPr>
          <w:rFonts w:ascii="GHEA Grapalat" w:hAnsi="GHEA Grapalat"/>
          <w:b/>
          <w:color w:val="000000"/>
          <w:lang w:val="hy-AM" w:eastAsia="en-GB"/>
        </w:rPr>
        <w:t>իրավիճակը,</w:t>
      </w:r>
      <w:r w:rsidRPr="007724C8">
        <w:rPr>
          <w:rFonts w:ascii="GHEA Grapalat" w:hAnsi="GHEA Grapalat"/>
          <w:b/>
          <w:color w:val="000000"/>
          <w:lang w:val="af-ZA" w:eastAsia="en-GB"/>
        </w:rPr>
        <w:t xml:space="preserve"> </w:t>
      </w:r>
      <w:r w:rsidRPr="007724C8">
        <w:rPr>
          <w:rFonts w:ascii="GHEA Grapalat" w:hAnsi="GHEA Grapalat"/>
          <w:b/>
          <w:color w:val="000000"/>
          <w:lang w:val="hy-AM" w:eastAsia="en-GB"/>
        </w:rPr>
        <w:t>խնդիրները և առաջարկվող կարգավորման բնույթը</w:t>
      </w:r>
    </w:p>
    <w:p w14:paraId="740A0A8B" w14:textId="26FC6110" w:rsidR="002A13C9" w:rsidRPr="007724C8" w:rsidRDefault="002A13C9" w:rsidP="007724C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724C8">
        <w:rPr>
          <w:rFonts w:ascii="GHEA Grapalat" w:hAnsi="GHEA Grapalat" w:cs="Tahoma"/>
          <w:lang w:val="hy-AM" w:eastAsia="ru-RU"/>
        </w:rPr>
        <w:t>Հայաստանի Հանրապետության</w:t>
      </w:r>
      <w:r w:rsidRPr="007724C8">
        <w:rPr>
          <w:rFonts w:ascii="GHEA Grapalat" w:hAnsi="GHEA Grapalat"/>
          <w:lang w:val="hy-AM"/>
        </w:rPr>
        <w:t xml:space="preserve"> կառավարության 2020 թվականի սեպտեմբերի 3-ի թիվ 1459-Ա որոշմամբ </w:t>
      </w:r>
      <w:r w:rsidR="0048632F" w:rsidRPr="0048632F">
        <w:rPr>
          <w:rFonts w:ascii="GHEA Grapalat" w:hAnsi="GHEA Grapalat"/>
          <w:lang w:val="hy-AM"/>
        </w:rPr>
        <w:t>Առողջապահական և աշխատանքի տեսչական մարմնին (այսուհետև՝ Տեսչական մարմին)</w:t>
      </w:r>
      <w:r w:rsidRPr="007724C8">
        <w:rPr>
          <w:rFonts w:ascii="GHEA Grapalat" w:hAnsi="GHEA Grapalat"/>
          <w:lang w:val="hy-AM"/>
        </w:rPr>
        <w:t xml:space="preserve"> անհատույց օգտագործման իրավունքով հատկացվել է Երևան քաղաքի Շենգավիթ վարչական շրջանի Արարատյան փողոցի 26 հասցեում գտնվող` 1617.4 քառ. մետր մակերեսով տարածքը (այսուհետ</w:t>
      </w:r>
      <w:r w:rsidR="002E2356" w:rsidRPr="007724C8">
        <w:rPr>
          <w:rFonts w:ascii="GHEA Grapalat" w:hAnsi="GHEA Grapalat"/>
          <w:lang w:val="hy-AM"/>
        </w:rPr>
        <w:t>և</w:t>
      </w:r>
      <w:r w:rsidRPr="007724C8">
        <w:rPr>
          <w:rFonts w:ascii="GHEA Grapalat" w:hAnsi="GHEA Grapalat"/>
          <w:lang w:val="hy-AM"/>
        </w:rPr>
        <w:t>՝ տարածք)՝ Տեսչական մարմնի կենտրոնական ապարատը և Երևանի տարածքային կենտրոնը տվյալ տարածքում տեղակայելու համար (140 աշխատող)։</w:t>
      </w:r>
      <w:r w:rsidR="006613CB" w:rsidRPr="007724C8">
        <w:rPr>
          <w:rFonts w:ascii="GHEA Grapalat" w:hAnsi="GHEA Grapalat"/>
          <w:lang w:val="hy-AM"/>
        </w:rPr>
        <w:t xml:space="preserve"> Վերոնշյալ</w:t>
      </w:r>
      <w:r w:rsidR="006613CB" w:rsidRPr="007724C8">
        <w:rPr>
          <w:rFonts w:ascii="GHEA Grapalat" w:hAnsi="GHEA Grapalat" w:cs="Arian AMU"/>
          <w:color w:val="4B5C6A"/>
          <w:shd w:val="clear" w:color="auto" w:fill="FFFFFF"/>
          <w:lang w:val="hy-AM"/>
        </w:rPr>
        <w:t xml:space="preserve"> </w:t>
      </w:r>
      <w:r w:rsidR="006613CB" w:rsidRPr="007724C8">
        <w:rPr>
          <w:rFonts w:ascii="GHEA Grapalat" w:hAnsi="GHEA Grapalat"/>
          <w:lang w:val="hy-AM"/>
        </w:rPr>
        <w:t xml:space="preserve">տարածքը, որպես Տեսչական մարմնի առօրյա գրասենյակային գործունեությունը կազմակերպելու համար շահագործման ենթակա </w:t>
      </w:r>
      <w:r w:rsidRPr="007724C8">
        <w:rPr>
          <w:rFonts w:ascii="GHEA Grapalat" w:hAnsi="GHEA Grapalat"/>
          <w:lang w:val="hy-AM"/>
        </w:rPr>
        <w:t>չէ՝ գտնվում է անմխիթար վիճակում</w:t>
      </w:r>
      <w:r w:rsidR="006613CB" w:rsidRPr="007724C8">
        <w:rPr>
          <w:rFonts w:ascii="GHEA Grapalat" w:hAnsi="GHEA Grapalat"/>
          <w:lang w:val="hy-AM"/>
        </w:rPr>
        <w:t>: Տ</w:t>
      </w:r>
      <w:r w:rsidRPr="007724C8">
        <w:rPr>
          <w:rFonts w:ascii="GHEA Grapalat" w:hAnsi="GHEA Grapalat"/>
          <w:lang w:val="hy-AM"/>
        </w:rPr>
        <w:t xml:space="preserve">արածքը շահագործելու, </w:t>
      </w:r>
      <w:r w:rsidRPr="007724C8">
        <w:rPr>
          <w:rFonts w:ascii="GHEA Grapalat" w:hAnsi="GHEA Grapalat"/>
          <w:lang w:val="hy-AM"/>
        </w:rPr>
        <w:lastRenderedPageBreak/>
        <w:t>աշխատանքային գործունեության բնականոն ընթացքը ապահովելու, նվազագույն պայմաններ ստեղծելու համար անհրաժեշտ է կատարել վերանորոգում:</w:t>
      </w:r>
    </w:p>
    <w:p w14:paraId="40437979" w14:textId="6EFBF6CB" w:rsidR="002A13C9" w:rsidRPr="007724C8" w:rsidRDefault="002A13C9" w:rsidP="007724C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724C8">
        <w:rPr>
          <w:rFonts w:ascii="GHEA Grapalat" w:hAnsi="GHEA Grapalat"/>
          <w:lang w:val="hy-AM"/>
        </w:rPr>
        <w:t>Տեսչական մարմնի նախաձեռնությամբ, 2021 թվականի հունիսի 10-ին, ՄԱԿ-ի զարգացման ծրագրի հայաստանյան գրասենյակի (այսուհետ</w:t>
      </w:r>
      <w:r w:rsidR="002E2356" w:rsidRPr="007724C8">
        <w:rPr>
          <w:rFonts w:ascii="GHEA Grapalat" w:hAnsi="GHEA Grapalat"/>
          <w:lang w:val="hy-AM"/>
        </w:rPr>
        <w:t>և</w:t>
      </w:r>
      <w:r w:rsidRPr="007724C8">
        <w:rPr>
          <w:rFonts w:ascii="GHEA Grapalat" w:hAnsi="GHEA Grapalat"/>
          <w:lang w:val="hy-AM"/>
        </w:rPr>
        <w:t xml:space="preserve">՝ ՄԱԶԾ) </w:t>
      </w:r>
      <w:r w:rsidR="006830BA" w:rsidRPr="007724C8">
        <w:rPr>
          <w:rFonts w:ascii="GHEA Grapalat" w:hAnsi="GHEA Grapalat"/>
          <w:lang w:val="hy-AM"/>
        </w:rPr>
        <w:t xml:space="preserve">և Տեսչական մարմնի </w:t>
      </w:r>
      <w:r w:rsidRPr="007724C8">
        <w:rPr>
          <w:rFonts w:ascii="GHEA Grapalat" w:hAnsi="GHEA Grapalat"/>
          <w:lang w:val="hy-AM"/>
        </w:rPr>
        <w:t xml:space="preserve">միջև ստորագրվել էր հուշագիր, ըստ որի, ՄԱԶԾ-ն ստանձնել էր անվճար իրականացնելու </w:t>
      </w:r>
      <w:bookmarkStart w:id="0" w:name="_Hlk90387087"/>
      <w:r w:rsidRPr="007724C8">
        <w:rPr>
          <w:rFonts w:ascii="GHEA Grapalat" w:hAnsi="GHEA Grapalat"/>
          <w:lang w:val="hy-AM"/>
        </w:rPr>
        <w:t>նախագծա</w:t>
      </w:r>
      <w:r w:rsidR="00B85FFF" w:rsidRPr="007724C8">
        <w:rPr>
          <w:rFonts w:ascii="GHEA Grapalat" w:hAnsi="GHEA Grapalat"/>
          <w:lang w:val="hy-AM"/>
        </w:rPr>
        <w:t>-</w:t>
      </w:r>
      <w:r w:rsidRPr="007724C8">
        <w:rPr>
          <w:rFonts w:ascii="GHEA Grapalat" w:hAnsi="GHEA Grapalat"/>
          <w:lang w:val="hy-AM"/>
        </w:rPr>
        <w:t>նախահաշվային աշխատանքներ</w:t>
      </w:r>
      <w:bookmarkEnd w:id="0"/>
      <w:r w:rsidRPr="007724C8">
        <w:rPr>
          <w:rFonts w:ascii="GHEA Grapalat" w:hAnsi="GHEA Grapalat"/>
          <w:lang w:val="hy-AM"/>
        </w:rPr>
        <w:t>ը, պայմանով, որպեսզի հետագայում վերջիններս ֆինանսավորելու է նաև վերանորոգման էներգախնայող մասը՝ 20% -ը։</w:t>
      </w:r>
    </w:p>
    <w:p w14:paraId="7797DDE9" w14:textId="3B2466A0" w:rsidR="002A13C9" w:rsidRPr="00B86DB9" w:rsidRDefault="002A13C9" w:rsidP="007724C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724C8">
        <w:rPr>
          <w:rFonts w:ascii="GHEA Grapalat" w:hAnsi="GHEA Grapalat"/>
          <w:lang w:val="hy-AM"/>
        </w:rPr>
        <w:t>Վերանոր</w:t>
      </w:r>
      <w:r w:rsidR="00B86DB9">
        <w:rPr>
          <w:rFonts w:ascii="GHEA Grapalat" w:hAnsi="GHEA Grapalat"/>
          <w:lang w:val="hy-AM"/>
        </w:rPr>
        <w:t>ո</w:t>
      </w:r>
      <w:r w:rsidRPr="007724C8">
        <w:rPr>
          <w:rFonts w:ascii="GHEA Grapalat" w:hAnsi="GHEA Grapalat"/>
          <w:lang w:val="hy-AM"/>
        </w:rPr>
        <w:t xml:space="preserve">գման համար ծախսերը Տեսչական մարմնի կողմից ներառվել էին 2022 թվականի պետական բյուջեի հայտում, սակայն 2022 թվականի պետական բյուջեի նախագծի վերաբերյալ 2021 թվականի սեպտեմբերի 11-ին և 22-ին </w:t>
      </w:r>
      <w:r w:rsidRPr="007724C8">
        <w:rPr>
          <w:rFonts w:ascii="GHEA Grapalat" w:hAnsi="GHEA Grapalat" w:cs="Tahoma"/>
          <w:lang w:val="hy-AM" w:eastAsia="ru-RU"/>
        </w:rPr>
        <w:t xml:space="preserve">Հայաստանի Հանրապետության </w:t>
      </w:r>
      <w:r w:rsidRPr="007724C8">
        <w:rPr>
          <w:rFonts w:ascii="GHEA Grapalat" w:hAnsi="GHEA Grapalat"/>
          <w:lang w:val="hy-AM"/>
        </w:rPr>
        <w:t>կառավարությունում անցկացված քննարկումների ընթացքում Ֆինանսների նախարարության ներկայացուցիչների հետ համատեղ կայացվել է որոշում</w:t>
      </w:r>
      <w:r w:rsidR="00B85FFF" w:rsidRPr="007724C8">
        <w:rPr>
          <w:rFonts w:ascii="GHEA Grapalat" w:hAnsi="GHEA Grapalat"/>
          <w:lang w:val="hy-AM"/>
        </w:rPr>
        <w:t>՝</w:t>
      </w:r>
      <w:r w:rsidRPr="007724C8">
        <w:rPr>
          <w:rFonts w:ascii="GHEA Grapalat" w:hAnsi="GHEA Grapalat"/>
          <w:lang w:val="hy-AM"/>
        </w:rPr>
        <w:t xml:space="preserve"> նշյալ ծախսը ներառել 2022 թվականի պետական բյուջեի Հավելված 6-ում, որպես առաջնահերթություն և նախագծա-նախահաշվարկային աշխատանքների ավարտից հետո</w:t>
      </w:r>
      <w:r w:rsidR="00511120" w:rsidRPr="007724C8">
        <w:rPr>
          <w:rFonts w:ascii="GHEA Grapalat" w:hAnsi="GHEA Grapalat"/>
          <w:lang w:val="hy-AM"/>
        </w:rPr>
        <w:t xml:space="preserve">՝ </w:t>
      </w:r>
      <w:r w:rsidRPr="007724C8">
        <w:rPr>
          <w:rFonts w:ascii="GHEA Grapalat" w:hAnsi="GHEA Grapalat"/>
          <w:lang w:val="hy-AM"/>
        </w:rPr>
        <w:t>2022 թվականի պետական բյուջեի</w:t>
      </w:r>
      <w:r w:rsidR="00CB7E65">
        <w:rPr>
          <w:rFonts w:ascii="GHEA Grapalat" w:hAnsi="GHEA Grapalat"/>
          <w:lang w:val="hy-AM"/>
        </w:rPr>
        <w:t xml:space="preserve"> </w:t>
      </w:r>
      <w:r w:rsidRPr="007724C8">
        <w:rPr>
          <w:rFonts w:ascii="GHEA Grapalat" w:hAnsi="GHEA Grapalat"/>
          <w:lang w:val="hy-AM"/>
        </w:rPr>
        <w:t>պահուստային միջոցներից կատարել հատկացում</w:t>
      </w:r>
      <w:r w:rsidR="00CD4264">
        <w:rPr>
          <w:rFonts w:ascii="GHEA Grapalat" w:hAnsi="GHEA Grapalat"/>
          <w:lang w:val="hy-AM"/>
        </w:rPr>
        <w:t>:</w:t>
      </w:r>
    </w:p>
    <w:p w14:paraId="48815E9F" w14:textId="7BFD291C" w:rsidR="00997B10" w:rsidRDefault="002A13C9" w:rsidP="007724C8">
      <w:pPr>
        <w:spacing w:line="360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7724C8">
        <w:rPr>
          <w:rFonts w:ascii="GHEA Grapalat" w:hAnsi="GHEA Grapalat"/>
          <w:lang w:val="hy-AM"/>
        </w:rPr>
        <w:t>ՄԱԶԾ-ի կողմից արդեն իսկ ավարտվել են՝ տեսչական մարմնի շենքի էներգաարդյունավետության բարձրացման և վերանորոգման</w:t>
      </w:r>
      <w:r w:rsidR="00D168E5" w:rsidRPr="00D168E5">
        <w:rPr>
          <w:rFonts w:ascii="GHEA Grapalat" w:hAnsi="GHEA Grapalat"/>
          <w:lang w:val="hy-AM"/>
        </w:rPr>
        <w:t xml:space="preserve"> </w:t>
      </w:r>
      <w:r w:rsidRPr="007724C8">
        <w:rPr>
          <w:rFonts w:ascii="GHEA Grapalat" w:hAnsi="GHEA Grapalat"/>
          <w:lang w:val="hy-AM"/>
        </w:rPr>
        <w:t xml:space="preserve">նախագծա-նախահաշվային փաստաթղթերի մշակման աշխատանքները, ըստ որի </w:t>
      </w:r>
      <w:r w:rsidRPr="007724C8">
        <w:rPr>
          <w:rFonts w:ascii="GHEA Grapalat" w:hAnsi="GHEA Grapalat"/>
          <w:b/>
          <w:i/>
          <w:lang w:val="hy-AM"/>
        </w:rPr>
        <w:t>տարածքի վերանորոգումը նախագծա</w:t>
      </w:r>
      <w:r w:rsidR="00511120" w:rsidRPr="007724C8">
        <w:rPr>
          <w:rFonts w:ascii="GHEA Grapalat" w:hAnsi="GHEA Grapalat"/>
          <w:b/>
          <w:i/>
          <w:lang w:val="hy-AM"/>
        </w:rPr>
        <w:t>-</w:t>
      </w:r>
      <w:r w:rsidRPr="007724C8">
        <w:rPr>
          <w:rFonts w:ascii="GHEA Grapalat" w:hAnsi="GHEA Grapalat"/>
          <w:b/>
          <w:i/>
          <w:lang w:val="hy-AM"/>
        </w:rPr>
        <w:t>նախահաշվային նախնական հաշվարկներով (ներառյալ ՄԱԶԾ-ի կո</w:t>
      </w:r>
      <w:r w:rsidR="00530B94">
        <w:rPr>
          <w:rFonts w:ascii="GHEA Grapalat" w:hAnsi="GHEA Grapalat"/>
          <w:b/>
          <w:i/>
          <w:lang w:val="hy-AM"/>
        </w:rPr>
        <w:t>ղմից ֆ</w:t>
      </w:r>
      <w:r w:rsidRPr="007724C8">
        <w:rPr>
          <w:rFonts w:ascii="GHEA Grapalat" w:hAnsi="GHEA Grapalat"/>
          <w:b/>
          <w:i/>
          <w:lang w:val="hy-AM"/>
        </w:rPr>
        <w:t>ինանսավորվելիք էներգախնայող մասը) կազմում է 249</w:t>
      </w:r>
      <w:r w:rsidR="00561C4B" w:rsidRPr="007724C8">
        <w:rPr>
          <w:rFonts w:ascii="GHEA Grapalat" w:hAnsi="GHEA Grapalat"/>
          <w:b/>
          <w:i/>
          <w:lang w:val="hy-AM"/>
        </w:rPr>
        <w:t>,</w:t>
      </w:r>
      <w:r w:rsidRPr="007724C8">
        <w:rPr>
          <w:rFonts w:ascii="GHEA Grapalat" w:hAnsi="GHEA Grapalat"/>
          <w:b/>
          <w:i/>
          <w:lang w:val="hy-AM"/>
        </w:rPr>
        <w:t>469</w:t>
      </w:r>
      <w:r w:rsidR="00561C4B" w:rsidRPr="007724C8">
        <w:rPr>
          <w:rFonts w:ascii="GHEA Grapalat" w:hAnsi="GHEA Grapalat"/>
          <w:b/>
          <w:i/>
          <w:lang w:val="hy-AM"/>
        </w:rPr>
        <w:t>.</w:t>
      </w:r>
      <w:r w:rsidRPr="007724C8">
        <w:rPr>
          <w:rFonts w:ascii="GHEA Grapalat" w:hAnsi="GHEA Grapalat"/>
          <w:b/>
          <w:i/>
          <w:lang w:val="hy-AM"/>
        </w:rPr>
        <w:t>25 հազ. ՀՀ դրամ, և 3</w:t>
      </w:r>
      <w:r w:rsidR="004940A4">
        <w:rPr>
          <w:rFonts w:ascii="GHEA Grapalat" w:hAnsi="GHEA Grapalat"/>
          <w:b/>
          <w:i/>
          <w:lang w:val="hy-AM"/>
        </w:rPr>
        <w:t>,</w:t>
      </w:r>
      <w:r w:rsidRPr="007724C8">
        <w:rPr>
          <w:rFonts w:ascii="GHEA Grapalat" w:hAnsi="GHEA Grapalat"/>
          <w:b/>
          <w:i/>
          <w:lang w:val="hy-AM"/>
        </w:rPr>
        <w:t>742</w:t>
      </w:r>
      <w:r w:rsidR="004940A4">
        <w:rPr>
          <w:rFonts w:ascii="GHEA Grapalat" w:hAnsi="GHEA Grapalat"/>
          <w:b/>
          <w:i/>
          <w:lang w:val="hy-AM"/>
        </w:rPr>
        <w:t>.1</w:t>
      </w:r>
      <w:r w:rsidRPr="007724C8">
        <w:rPr>
          <w:rFonts w:ascii="GHEA Grapalat" w:hAnsi="GHEA Grapalat"/>
          <w:b/>
          <w:i/>
          <w:lang w:val="hy-AM"/>
        </w:rPr>
        <w:t xml:space="preserve"> հազ. ՀՀ դրամ Տեխնիկական հսկողութ</w:t>
      </w:r>
      <w:r w:rsidR="00530B94">
        <w:rPr>
          <w:rFonts w:ascii="GHEA Grapalat" w:hAnsi="GHEA Grapalat"/>
          <w:b/>
          <w:i/>
          <w:lang w:val="hy-AM"/>
        </w:rPr>
        <w:t>յ</w:t>
      </w:r>
      <w:r w:rsidRPr="007724C8">
        <w:rPr>
          <w:rFonts w:ascii="GHEA Grapalat" w:hAnsi="GHEA Grapalat"/>
          <w:b/>
          <w:i/>
          <w:lang w:val="hy-AM"/>
        </w:rPr>
        <w:t xml:space="preserve">ան գումարը, </w:t>
      </w:r>
      <w:r w:rsidR="00997B10">
        <w:rPr>
          <w:rFonts w:ascii="GHEA Grapalat" w:hAnsi="GHEA Grapalat"/>
          <w:b/>
          <w:i/>
          <w:lang w:val="hy-AM"/>
        </w:rPr>
        <w:t>1</w:t>
      </w:r>
      <w:r w:rsidR="004940A4">
        <w:rPr>
          <w:rFonts w:ascii="GHEA Grapalat" w:hAnsi="GHEA Grapalat"/>
          <w:b/>
          <w:i/>
          <w:lang w:val="hy-AM"/>
        </w:rPr>
        <w:t>,496.8</w:t>
      </w:r>
      <w:r w:rsidRPr="007724C8">
        <w:rPr>
          <w:rFonts w:ascii="GHEA Grapalat" w:hAnsi="GHEA Grapalat"/>
          <w:b/>
          <w:i/>
          <w:lang w:val="hy-AM"/>
        </w:rPr>
        <w:t xml:space="preserve"> հազ. դրամ Հեղինակային հսկողության գումարը։</w:t>
      </w:r>
    </w:p>
    <w:p w14:paraId="3EEAF288" w14:textId="43336E75" w:rsidR="00703E47" w:rsidRDefault="00703E47" w:rsidP="007724C8">
      <w:pPr>
        <w:spacing w:line="360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 w:cs="Tahoma"/>
          <w:lang w:val="hy-AM" w:eastAsia="ru-RU"/>
        </w:rPr>
        <w:t>Հայաստանի</w:t>
      </w:r>
      <w:r>
        <w:rPr>
          <w:rFonts w:ascii="GHEA Grapalat" w:hAnsi="GHEA Grapalat"/>
          <w:lang w:val="hy-AM"/>
        </w:rPr>
        <w:t xml:space="preserve"> Հանրապետության կառավարության </w:t>
      </w:r>
      <w:r>
        <w:rPr>
          <w:rFonts w:ascii="GHEA Grapalat" w:hAnsi="GHEA Grapalat" w:cs="Tahoma"/>
          <w:lang w:val="hy-AM" w:eastAsia="ru-RU"/>
        </w:rPr>
        <w:t xml:space="preserve">2017 թվականի մայիսի 4-ի N 526-Ն </w:t>
      </w:r>
      <w:r>
        <w:rPr>
          <w:rFonts w:ascii="GHEA Grapalat" w:hAnsi="GHEA Grapalat"/>
          <w:color w:val="000000"/>
          <w:lang w:val="hy-AM" w:eastAsia="en-US"/>
        </w:rPr>
        <w:t xml:space="preserve">որոշման 1-ին կետի 1-ին ենթակետով հաստատված N 1 հավելվածի 19-րդ կետի 2-րդ ենթակետի </w:t>
      </w:r>
      <w:r>
        <w:rPr>
          <w:rFonts w:ascii="GHEA Grapalat" w:hAnsi="GHEA Grapalat"/>
          <w:lang w:val="hy-AM"/>
        </w:rPr>
        <w:t xml:space="preserve">պահանջներից ելնելով՝ Տեսչական մարմինը </w:t>
      </w:r>
      <w:r w:rsidRPr="00703E47">
        <w:rPr>
          <w:rFonts w:ascii="GHEA Grapalat" w:hAnsi="GHEA Grapalat"/>
          <w:lang w:val="hy-AM"/>
        </w:rPr>
        <w:t>Երևան քաղաքի Շենգավիթ վարչական շրջանի Արարատյան փողոցի 26 հասցեում գտնվող շենքի վերանորոգման աշխատանքների նկատմամբ տեխնիկական և հեղինակային հսկողության ծառայություններ ձեռք բերելու նպատակով</w:t>
      </w:r>
      <w:r>
        <w:rPr>
          <w:rFonts w:ascii="GHEA Grapalat" w:hAnsi="GHEA Grapalat"/>
          <w:lang w:val="hy-AM"/>
        </w:rPr>
        <w:t xml:space="preserve"> դիմել է Հայաստանի Հանրապետության քաղաքաշինության կոմիտե և 2022 թվականի հուլիսի 20-ին ստացել է պատասխան </w:t>
      </w:r>
      <w:r>
        <w:rPr>
          <w:rFonts w:ascii="GHEA Grapalat" w:hAnsi="GHEA Grapalat"/>
          <w:lang w:val="hy-AM"/>
        </w:rPr>
        <w:lastRenderedPageBreak/>
        <w:t>գրություն առ այն, որ նշված օբյեկտի վերանորոգման աշխատանքների նկատմամբ տեխնիկական և հեղինակային հսկողության ծառայութ</w:t>
      </w:r>
      <w:r w:rsidR="00A667C6">
        <w:rPr>
          <w:rFonts w:ascii="GHEA Grapalat" w:hAnsi="GHEA Grapalat"/>
          <w:lang w:val="hy-AM"/>
        </w:rPr>
        <w:t>յ</w:t>
      </w:r>
      <w:r>
        <w:rPr>
          <w:rFonts w:ascii="GHEA Grapalat" w:hAnsi="GHEA Grapalat"/>
          <w:lang w:val="hy-AM"/>
        </w:rPr>
        <w:t>ո</w:t>
      </w:r>
      <w:r w:rsidR="002D06FD">
        <w:rPr>
          <w:rFonts w:ascii="GHEA Grapalat" w:hAnsi="GHEA Grapalat"/>
          <w:lang w:val="hy-AM"/>
        </w:rPr>
        <w:t>ւնների համակարգումն իրականացնելն</w:t>
      </w:r>
      <w:r>
        <w:rPr>
          <w:rFonts w:ascii="GHEA Grapalat" w:hAnsi="GHEA Grapalat"/>
          <w:lang w:val="hy-AM"/>
        </w:rPr>
        <w:t xml:space="preserve"> իրատեսական չէ՝ ելնելով ծանրաբեռնվածությունից։ Նշվածի հաշվառմամբ՝ Նախագծում նախատեսվել են համապատասխան կարգավորումներ:</w:t>
      </w:r>
    </w:p>
    <w:p w14:paraId="58C5DA5B" w14:textId="6386F83D" w:rsidR="00297BF7" w:rsidRPr="00596B97" w:rsidRDefault="00297BF7" w:rsidP="00297BF7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596B97">
        <w:rPr>
          <w:rFonts w:ascii="GHEA Grapalat" w:hAnsi="GHEA Grapalat"/>
          <w:lang w:val="hy-AM"/>
        </w:rPr>
        <w:t xml:space="preserve">Սույն թվականի ապրիլի 25-ին ՀՀ </w:t>
      </w:r>
      <w:r w:rsidR="005E6537" w:rsidRPr="005E6537">
        <w:rPr>
          <w:rFonts w:ascii="GHEA Grapalat" w:hAnsi="GHEA Grapalat"/>
          <w:lang w:val="hy-AM"/>
        </w:rPr>
        <w:t>Վարչապետի աշխատակազմ</w:t>
      </w:r>
      <w:r w:rsidR="005E6537">
        <w:rPr>
          <w:rFonts w:ascii="GHEA Grapalat" w:hAnsi="GHEA Grapalat"/>
          <w:lang w:val="hy-AM"/>
        </w:rPr>
        <w:t xml:space="preserve">ը </w:t>
      </w:r>
      <w:r w:rsidR="005E6537" w:rsidRPr="005E6537">
        <w:rPr>
          <w:rFonts w:ascii="GHEA Grapalat" w:hAnsi="GHEA Grapalat"/>
          <w:lang w:val="hy-AM"/>
        </w:rPr>
        <w:t>Տեսչական մարմնի կարիքների համար</w:t>
      </w:r>
      <w:r w:rsidRPr="00596B97">
        <w:rPr>
          <w:rFonts w:ascii="GHEA Grapalat" w:hAnsi="GHEA Grapalat"/>
          <w:lang w:val="hy-AM"/>
        </w:rPr>
        <w:t xml:space="preserve"> «Գնումերի մասին» ՀՀ օրենքի 15-րդ հոդվածի 6-րդ մասի 2-րդ կետի </w:t>
      </w:r>
      <w:r w:rsidR="00FF628A">
        <w:rPr>
          <w:rFonts w:ascii="GHEA Grapalat" w:hAnsi="GHEA Grapalat"/>
          <w:lang w:val="hy-AM"/>
        </w:rPr>
        <w:t>հիմքով</w:t>
      </w:r>
      <w:r w:rsidR="004A4800">
        <w:rPr>
          <w:rFonts w:ascii="GHEA Grapalat" w:hAnsi="GHEA Grapalat"/>
          <w:lang w:val="hy-AM"/>
        </w:rPr>
        <w:t xml:space="preserve"> </w:t>
      </w:r>
      <w:r w:rsidRPr="00596B97">
        <w:rPr>
          <w:rFonts w:ascii="GHEA Grapalat" w:hAnsi="GHEA Grapalat"/>
          <w:lang w:val="hy-AM"/>
        </w:rPr>
        <w:t>կազմակերպել</w:t>
      </w:r>
      <w:r w:rsidR="005E6537">
        <w:rPr>
          <w:rFonts w:ascii="GHEA Grapalat" w:hAnsi="GHEA Grapalat"/>
          <w:lang w:val="hy-AM"/>
        </w:rPr>
        <w:t xml:space="preserve"> է</w:t>
      </w:r>
      <w:r w:rsidRPr="00596B97">
        <w:rPr>
          <w:rFonts w:ascii="GHEA Grapalat" w:hAnsi="GHEA Grapalat"/>
          <w:lang w:val="hy-AM"/>
        </w:rPr>
        <w:t xml:space="preserve"> </w:t>
      </w:r>
      <w:r w:rsidR="005E6537">
        <w:rPr>
          <w:rFonts w:ascii="GHEA Grapalat" w:hAnsi="GHEA Grapalat"/>
          <w:lang w:val="hy-AM"/>
        </w:rPr>
        <w:t>գ</w:t>
      </w:r>
      <w:r w:rsidRPr="00596B97">
        <w:rPr>
          <w:rFonts w:ascii="GHEA Grapalat" w:hAnsi="GHEA Grapalat"/>
          <w:lang w:val="hy-AM"/>
        </w:rPr>
        <w:t xml:space="preserve">նման </w:t>
      </w:r>
      <w:r w:rsidR="005E6537">
        <w:rPr>
          <w:rFonts w:ascii="GHEA Grapalat" w:hAnsi="GHEA Grapalat"/>
          <w:lang w:val="hy-AM"/>
        </w:rPr>
        <w:t>ընթացակարգ (հայտարարվել է պայմանով բաց մրցույթ)</w:t>
      </w:r>
      <w:r w:rsidR="00A04E8A" w:rsidRPr="00596B97">
        <w:rPr>
          <w:rFonts w:ascii="GHEA Grapalat" w:hAnsi="GHEA Grapalat"/>
          <w:lang w:val="hy-AM"/>
        </w:rPr>
        <w:t>:</w:t>
      </w:r>
      <w:r w:rsidR="00A04E8A">
        <w:rPr>
          <w:rFonts w:ascii="GHEA Grapalat" w:hAnsi="GHEA Grapalat"/>
          <w:lang w:val="hy-AM"/>
        </w:rPr>
        <w:t xml:space="preserve"> </w:t>
      </w:r>
      <w:r w:rsidR="00B036AE" w:rsidRPr="00B036AE">
        <w:rPr>
          <w:rFonts w:ascii="GHEA Grapalat" w:hAnsi="GHEA Grapalat"/>
          <w:lang w:val="hy-AM"/>
        </w:rPr>
        <w:t xml:space="preserve">Հաշվի առնելով, որ որոշման նախագծով </w:t>
      </w:r>
      <w:r w:rsidR="005E6537">
        <w:rPr>
          <w:rFonts w:ascii="GHEA Grapalat" w:hAnsi="GHEA Grapalat"/>
          <w:lang w:val="hy-AM"/>
        </w:rPr>
        <w:t xml:space="preserve">նախատեսվում է </w:t>
      </w:r>
      <w:r w:rsidR="00B036AE" w:rsidRPr="00B036AE">
        <w:rPr>
          <w:rFonts w:ascii="GHEA Grapalat" w:hAnsi="GHEA Grapalat"/>
          <w:lang w:val="hy-AM"/>
        </w:rPr>
        <w:t>գումարը հատկաց</w:t>
      </w:r>
      <w:r w:rsidR="005E6537">
        <w:rPr>
          <w:rFonts w:ascii="GHEA Grapalat" w:hAnsi="GHEA Grapalat"/>
          <w:lang w:val="hy-AM"/>
        </w:rPr>
        <w:t>ն</w:t>
      </w:r>
      <w:r w:rsidR="00B036AE" w:rsidRPr="00B036AE">
        <w:rPr>
          <w:rFonts w:ascii="GHEA Grapalat" w:hAnsi="GHEA Grapalat"/>
          <w:lang w:val="hy-AM"/>
        </w:rPr>
        <w:t>ել «5113» «Շենքերի և շինությունների</w:t>
      </w:r>
      <w:r w:rsidR="00B036AE">
        <w:rPr>
          <w:rFonts w:ascii="GHEA Grapalat" w:hAnsi="GHEA Grapalat"/>
          <w:lang w:val="hy-AM"/>
        </w:rPr>
        <w:t xml:space="preserve"> կապիտալ վերանորոգում» հոդվածով՝ </w:t>
      </w:r>
      <w:r w:rsidR="00C05CBD">
        <w:rPr>
          <w:rFonts w:ascii="GHEA Grapalat" w:hAnsi="GHEA Grapalat"/>
          <w:lang w:val="hy-AM"/>
        </w:rPr>
        <w:t>Նախագիծն</w:t>
      </w:r>
      <w:r w:rsidR="00A04E8A">
        <w:rPr>
          <w:rFonts w:ascii="GHEA Grapalat" w:hAnsi="GHEA Grapalat"/>
          <w:lang w:val="hy-AM"/>
        </w:rPr>
        <w:t xml:space="preserve"> ընդունվելուց հետո համապատասխան փոփոխությ</w:t>
      </w:r>
      <w:r w:rsidR="00596B97">
        <w:rPr>
          <w:rFonts w:ascii="GHEA Grapalat" w:hAnsi="GHEA Grapalat"/>
          <w:lang w:val="hy-AM"/>
        </w:rPr>
        <w:t>ուն</w:t>
      </w:r>
      <w:r w:rsidR="00B036AE">
        <w:rPr>
          <w:rFonts w:ascii="GHEA Grapalat" w:hAnsi="GHEA Grapalat"/>
          <w:lang w:val="hy-AM"/>
        </w:rPr>
        <w:t>ներ</w:t>
      </w:r>
      <w:r w:rsidR="00A04E8A">
        <w:rPr>
          <w:rFonts w:ascii="GHEA Grapalat" w:hAnsi="GHEA Grapalat"/>
          <w:lang w:val="hy-AM"/>
        </w:rPr>
        <w:t xml:space="preserve"> </w:t>
      </w:r>
      <w:r w:rsidR="00B036AE">
        <w:rPr>
          <w:rFonts w:ascii="GHEA Grapalat" w:hAnsi="GHEA Grapalat"/>
          <w:lang w:val="hy-AM"/>
        </w:rPr>
        <w:t>են</w:t>
      </w:r>
      <w:r w:rsidR="00A04E8A">
        <w:rPr>
          <w:rFonts w:ascii="GHEA Grapalat" w:hAnsi="GHEA Grapalat"/>
          <w:lang w:val="hy-AM"/>
        </w:rPr>
        <w:t xml:space="preserve"> կատարվելու նաև</w:t>
      </w:r>
      <w:r w:rsidR="00A04E8A" w:rsidRPr="00596B97">
        <w:rPr>
          <w:rFonts w:ascii="GHEA Grapalat" w:hAnsi="GHEA Grapalat"/>
          <w:lang w:val="hy-AM"/>
        </w:rPr>
        <w:t xml:space="preserve"> </w:t>
      </w:r>
      <w:r w:rsidR="00596B97" w:rsidRPr="00596B97">
        <w:rPr>
          <w:rFonts w:ascii="GHEA Grapalat" w:hAnsi="GHEA Grapalat"/>
          <w:lang w:val="hy-AM"/>
        </w:rPr>
        <w:t>գնումների էլեկտրոնային համակարգում</w:t>
      </w:r>
      <w:r w:rsidR="00596B97">
        <w:rPr>
          <w:rFonts w:ascii="GHEA Grapalat" w:hAnsi="GHEA Grapalat"/>
          <w:lang w:val="hy-AM"/>
        </w:rPr>
        <w:t>:</w:t>
      </w:r>
    </w:p>
    <w:p w14:paraId="2278183B" w14:textId="5361C12F" w:rsidR="00CB7E65" w:rsidRDefault="00CB7E65" w:rsidP="00CB7E65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Ելնելով </w:t>
      </w:r>
      <w:r w:rsidR="002D06FD">
        <w:rPr>
          <w:rFonts w:ascii="GHEA Grapalat" w:hAnsi="GHEA Grapalat"/>
          <w:lang w:val="hy-AM"/>
        </w:rPr>
        <w:t>վերոգրյալից</w:t>
      </w:r>
      <w:r>
        <w:rPr>
          <w:rFonts w:ascii="GHEA Grapalat" w:hAnsi="GHEA Grapalat"/>
          <w:lang w:val="hy-AM"/>
        </w:rPr>
        <w:t xml:space="preserve"> և հաշվի առնելով, որ ընթացիկ տարում հնարավոր կլինի ավարտել շինարարական աշխատանքների մի մասը՝ իսկ Տեսչական մարմնի 2022 թվականի բյուջետային ֆինանսավորման հայտով «Շենքերի և կառույցների ընթացիկ նորոգում և պահպանում» </w:t>
      </w:r>
      <w:r w:rsidR="002D06FD">
        <w:rPr>
          <w:rFonts w:ascii="GHEA Grapalat" w:hAnsi="GHEA Grapalat"/>
          <w:lang w:val="hy-AM"/>
        </w:rPr>
        <w:t>հոդվածով</w:t>
      </w:r>
      <w:r>
        <w:rPr>
          <w:rFonts w:ascii="GHEA Grapalat" w:hAnsi="GHEA Grapalat"/>
          <w:lang w:val="hy-AM"/>
        </w:rPr>
        <w:t xml:space="preserve"> նախատեսված է 40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000</w:t>
      </w:r>
      <w:r w:rsidR="00FF628A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>0 հազ. ՀՀ դրամ՝ առաջարկվում է 2022 թվականի պետական բյուջեով նախատեսված Հայաստանի Հանրապետության կառավարության պահուստային ֆոնդի հաշվին վարչապետի աշխատակազմին (Տեսչական մարմնին) հատկացնել գումարի մի մասը՝ 90</w:t>
      </w:r>
      <w:r w:rsidR="00846975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>238</w:t>
      </w:r>
      <w:r w:rsidR="00846975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9 հազ. ՀՀ դրամ</w:t>
      </w:r>
      <w:r w:rsidR="0043599C">
        <w:rPr>
          <w:rFonts w:ascii="GHEA Grapalat" w:hAnsi="GHEA Grapalat"/>
          <w:lang w:val="hy-AM"/>
        </w:rPr>
        <w:t xml:space="preserve">, </w:t>
      </w:r>
      <w:r w:rsidR="0003290E">
        <w:rPr>
          <w:rFonts w:ascii="GHEA Grapalat" w:hAnsi="GHEA Grapalat"/>
          <w:lang w:val="hy-AM"/>
        </w:rPr>
        <w:t>որից</w:t>
      </w:r>
      <w:r>
        <w:rPr>
          <w:rFonts w:ascii="GHEA Grapalat" w:hAnsi="GHEA Grapalat"/>
          <w:lang w:val="hy-AM"/>
        </w:rPr>
        <w:t>՝ 3</w:t>
      </w:r>
      <w:r w:rsidR="00846975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>742</w:t>
      </w:r>
      <w:r w:rsidR="00846975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1 </w:t>
      </w:r>
      <w:r w:rsidR="005537D2">
        <w:rPr>
          <w:rFonts w:ascii="GHEA Grapalat" w:hAnsi="GHEA Grapalat"/>
          <w:lang w:val="hy-AM"/>
        </w:rPr>
        <w:t>հազ. ՀՀ դրամ շինարարական որակի տ</w:t>
      </w:r>
      <w:r>
        <w:rPr>
          <w:rFonts w:ascii="GHEA Grapalat" w:hAnsi="GHEA Grapalat"/>
          <w:lang w:val="hy-AM"/>
        </w:rPr>
        <w:t xml:space="preserve">եխնիկական </w:t>
      </w:r>
      <w:r w:rsidR="002D06FD">
        <w:rPr>
          <w:rFonts w:ascii="GHEA Grapalat" w:hAnsi="GHEA Grapalat"/>
          <w:lang w:val="hy-AM"/>
        </w:rPr>
        <w:t>հսկողության</w:t>
      </w:r>
      <w:r>
        <w:rPr>
          <w:rFonts w:ascii="GHEA Grapalat" w:hAnsi="GHEA Grapalat"/>
          <w:lang w:val="hy-AM"/>
        </w:rPr>
        <w:t xml:space="preserve"> գումար, 1</w:t>
      </w:r>
      <w:r w:rsidR="00846975">
        <w:rPr>
          <w:rFonts w:ascii="GHEA Grapalat" w:hAnsi="GHEA Grapalat"/>
          <w:lang w:val="hy-AM"/>
        </w:rPr>
        <w:t>,</w:t>
      </w:r>
      <w:bookmarkStart w:id="1" w:name="_GoBack"/>
      <w:bookmarkEnd w:id="1"/>
      <w:r>
        <w:rPr>
          <w:rFonts w:ascii="GHEA Grapalat" w:hAnsi="GHEA Grapalat"/>
          <w:lang w:val="hy-AM"/>
        </w:rPr>
        <w:t>496</w:t>
      </w:r>
      <w:r w:rsidR="00846975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8 հազ. </w:t>
      </w:r>
      <w:r w:rsidR="005537D2">
        <w:rPr>
          <w:rFonts w:ascii="GHEA Grapalat" w:hAnsi="GHEA Grapalat"/>
          <w:lang w:val="hy-AM"/>
        </w:rPr>
        <w:t>ՀՀ դրամ շինարարության նկատմամբ հ</w:t>
      </w:r>
      <w:r>
        <w:rPr>
          <w:rFonts w:ascii="GHEA Grapalat" w:hAnsi="GHEA Grapalat"/>
          <w:lang w:val="hy-AM"/>
        </w:rPr>
        <w:t>եղինակային հսկողության գումար։</w:t>
      </w:r>
    </w:p>
    <w:p w14:paraId="2E42ED83" w14:textId="5415B797" w:rsidR="003A276D" w:rsidRPr="007724C8" w:rsidRDefault="003A276D" w:rsidP="007724C8">
      <w:pPr>
        <w:suppressAutoHyphens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7724C8">
        <w:rPr>
          <w:rFonts w:ascii="GHEA Grapalat" w:hAnsi="GHEA Grapalat"/>
          <w:b/>
          <w:color w:val="000000"/>
          <w:lang w:val="hy-AM" w:eastAsia="ru-RU"/>
        </w:rPr>
        <w:t>3.Ակնկալվող արդյունքը</w:t>
      </w:r>
    </w:p>
    <w:p w14:paraId="066D50D1" w14:textId="3D059E16" w:rsidR="006613CB" w:rsidRDefault="006613CB" w:rsidP="007724C8">
      <w:pPr>
        <w:tabs>
          <w:tab w:val="left" w:pos="0"/>
        </w:tabs>
        <w:suppressAutoHyphens w:val="0"/>
        <w:spacing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7724C8">
        <w:rPr>
          <w:rFonts w:ascii="GHEA Grapalat" w:hAnsi="GHEA Grapalat" w:cs="Sylfaen"/>
          <w:noProof/>
          <w:color w:val="000000"/>
          <w:lang w:val="hy-AM" w:eastAsia="ru-RU"/>
        </w:rPr>
        <w:t xml:space="preserve">Նախագծի ընդունման արդյունքում կապահովվի </w:t>
      </w:r>
      <w:r w:rsidRPr="007724C8">
        <w:rPr>
          <w:rFonts w:ascii="GHEA Grapalat" w:hAnsi="GHEA Grapalat"/>
          <w:lang w:val="hy-AM"/>
        </w:rPr>
        <w:t>Տեսչական մարմնի աշխատանքային գործունեության բնականոն ընթացքը</w:t>
      </w:r>
      <w:r w:rsidR="00041D9D">
        <w:rPr>
          <w:rFonts w:ascii="GHEA Grapalat" w:hAnsi="GHEA Grapalat"/>
          <w:bCs/>
          <w:lang w:val="hy-AM"/>
        </w:rPr>
        <w:t>, ինչպես նաև աշխատ</w:t>
      </w:r>
      <w:r w:rsidR="00D61723" w:rsidRPr="007724C8">
        <w:rPr>
          <w:rFonts w:ascii="GHEA Grapalat" w:hAnsi="GHEA Grapalat"/>
          <w:bCs/>
          <w:lang w:val="hy-AM"/>
        </w:rPr>
        <w:t>ողների աշխատանքի անվտանգ պայմանների իրավունքը:</w:t>
      </w:r>
    </w:p>
    <w:p w14:paraId="55218F1C" w14:textId="02278D56" w:rsidR="003A276D" w:rsidRPr="007724C8" w:rsidRDefault="003A276D" w:rsidP="007724C8">
      <w:pPr>
        <w:suppressAutoHyphens w:val="0"/>
        <w:spacing w:line="360" w:lineRule="auto"/>
        <w:ind w:firstLine="567"/>
        <w:jc w:val="both"/>
        <w:rPr>
          <w:rFonts w:ascii="GHEA Grapalat" w:hAnsi="GHEA Grapalat"/>
          <w:b/>
          <w:color w:val="000000"/>
          <w:lang w:val="hy-AM" w:eastAsia="ru-RU"/>
        </w:rPr>
      </w:pPr>
      <w:r w:rsidRPr="007724C8">
        <w:rPr>
          <w:rFonts w:ascii="GHEA Grapalat" w:hAnsi="GHEA Grapalat"/>
          <w:b/>
          <w:color w:val="000000"/>
          <w:lang w:val="hy-AM" w:eastAsia="ru-RU"/>
        </w:rPr>
        <w:t>4.Նախագիծը մշակող պատասխանատու մարմինը</w:t>
      </w:r>
    </w:p>
    <w:p w14:paraId="41AFB2D2" w14:textId="4757D363" w:rsidR="002A13C9" w:rsidRDefault="00BC79C5" w:rsidP="007724C8">
      <w:pPr>
        <w:suppressAutoHyphens w:val="0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724C8">
        <w:rPr>
          <w:rFonts w:ascii="GHEA Grapalat" w:hAnsi="GHEA Grapalat"/>
          <w:lang w:val="hy-AM" w:eastAsia="ru-RU"/>
        </w:rPr>
        <w:t>Ն</w:t>
      </w:r>
      <w:r w:rsidR="003A276D" w:rsidRPr="007724C8">
        <w:rPr>
          <w:rFonts w:ascii="GHEA Grapalat" w:hAnsi="GHEA Grapalat"/>
          <w:lang w:val="hy-AM" w:eastAsia="ru-RU"/>
        </w:rPr>
        <w:t xml:space="preserve">ախագիծը մշակվել է Հայաստանի Հանրապետության </w:t>
      </w:r>
      <w:r w:rsidR="002A13C9" w:rsidRPr="007724C8">
        <w:rPr>
          <w:rFonts w:ascii="GHEA Grapalat" w:hAnsi="GHEA Grapalat"/>
          <w:lang w:val="hy-AM"/>
        </w:rPr>
        <w:t>վարչապետի աշխատակազմի տեսչական մարմինների աշխատանքների համակարգման գրասենյակի և Տեսչական մարմնի կողմից համատեղ:</w:t>
      </w:r>
    </w:p>
    <w:p w14:paraId="34541A48" w14:textId="64AFDFED" w:rsidR="003A276D" w:rsidRPr="006A6B46" w:rsidRDefault="003A276D" w:rsidP="00257D36">
      <w:pPr>
        <w:suppressAutoHyphens w:val="0"/>
        <w:spacing w:line="360" w:lineRule="auto"/>
        <w:ind w:firstLine="567"/>
        <w:rPr>
          <w:rFonts w:ascii="GHEA Grapalat" w:hAnsi="GHEA Grapalat" w:cs="Sylfaen"/>
          <w:b/>
          <w:noProof/>
          <w:color w:val="000000"/>
          <w:lang w:val="hy-AM" w:eastAsia="ru-RU"/>
        </w:rPr>
      </w:pPr>
      <w:r w:rsidRPr="006A6B46">
        <w:rPr>
          <w:rFonts w:ascii="GHEA Grapalat" w:hAnsi="GHEA Grapalat" w:cs="Sylfaen"/>
          <w:b/>
          <w:noProof/>
          <w:color w:val="000000"/>
          <w:lang w:val="hy-AM" w:eastAsia="ru-RU"/>
        </w:rPr>
        <w:t>5.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48CA7B50" w14:textId="1ED2CFD0" w:rsidR="00642329" w:rsidRDefault="00642329" w:rsidP="00642329">
      <w:pPr>
        <w:suppressAutoHyphens w:val="0"/>
        <w:spacing w:line="360" w:lineRule="auto"/>
        <w:ind w:right="-28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Նախագծի ընդունմամբ Հայաստանի Հանրապետության 2022 թվականի պետական բյուջեում նախատեսվում է եկամուտների և ծախսերի ավելացում 90,238.9 հազ ՀՀ դրամի չափով:</w:t>
      </w:r>
    </w:p>
    <w:p w14:paraId="096C1B58" w14:textId="18CBDB8E" w:rsidR="003A276D" w:rsidRPr="00521F8D" w:rsidRDefault="003A276D" w:rsidP="00257D36">
      <w:pPr>
        <w:suppressAutoHyphens w:val="0"/>
        <w:spacing w:line="360" w:lineRule="auto"/>
        <w:ind w:firstLine="567"/>
        <w:jc w:val="both"/>
        <w:rPr>
          <w:rFonts w:ascii="GHEA Grapalat" w:hAnsi="GHEA Grapalat" w:cs="Sylfaen"/>
          <w:b/>
          <w:noProof/>
          <w:color w:val="000000"/>
          <w:lang w:val="hy-AM" w:eastAsia="ru-RU"/>
        </w:rPr>
      </w:pPr>
      <w:r w:rsidRPr="00521F8D">
        <w:rPr>
          <w:rFonts w:ascii="GHEA Grapalat" w:hAnsi="GHEA Grapalat" w:cs="Sylfaen"/>
          <w:b/>
          <w:noProof/>
          <w:color w:val="000000"/>
          <w:lang w:val="hy-AM" w:eastAsia="ru-RU"/>
        </w:rPr>
        <w:t>6. Նախագծի ընդունման առնչությամբ ընդունվելիք այլ իրավական ակտերի նախագծերը կամ դրանց ընդունման անհրաժեշտության բացակայության մասին</w:t>
      </w:r>
    </w:p>
    <w:p w14:paraId="1361C149" w14:textId="69C4F54C" w:rsidR="003A276D" w:rsidRPr="007724C8" w:rsidRDefault="00BC79C5" w:rsidP="007724C8">
      <w:pPr>
        <w:suppressAutoHyphens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7724C8">
        <w:rPr>
          <w:rFonts w:ascii="GHEA Grapalat" w:hAnsi="GHEA Grapalat"/>
          <w:lang w:val="hy-AM" w:eastAsia="ru-RU"/>
        </w:rPr>
        <w:t>Ն</w:t>
      </w:r>
      <w:r w:rsidR="003A276D" w:rsidRPr="007724C8">
        <w:rPr>
          <w:rFonts w:ascii="GHEA Grapalat" w:hAnsi="GHEA Grapalat"/>
          <w:lang w:val="hy-AM" w:eastAsia="ru-RU"/>
        </w:rPr>
        <w:t>ախագծի ընդունմամբ այլ իրավական ակտերում փոփոխություններ և/կամ լրացումներ կատարելու անհրաժեշտություն չկա։</w:t>
      </w:r>
    </w:p>
    <w:p w14:paraId="55CBB8BB" w14:textId="77777777" w:rsidR="003A276D" w:rsidRPr="00521F8D" w:rsidRDefault="003A276D" w:rsidP="00257D36">
      <w:pPr>
        <w:suppressAutoHyphens w:val="0"/>
        <w:spacing w:line="360" w:lineRule="auto"/>
        <w:ind w:firstLine="567"/>
        <w:jc w:val="both"/>
        <w:rPr>
          <w:rFonts w:ascii="GHEA Grapalat" w:hAnsi="GHEA Grapalat" w:cs="Sylfaen"/>
          <w:b/>
          <w:noProof/>
          <w:color w:val="000000"/>
          <w:lang w:val="hy-AM" w:eastAsia="ru-RU"/>
        </w:rPr>
      </w:pPr>
      <w:r w:rsidRPr="00521F8D">
        <w:rPr>
          <w:rFonts w:ascii="GHEA Grapalat" w:hAnsi="GHEA Grapalat" w:cs="Sylfaen"/>
          <w:b/>
          <w:noProof/>
          <w:color w:val="000000"/>
          <w:lang w:val="hy-AM" w:eastAsia="ru-RU"/>
        </w:rPr>
        <w:t xml:space="preserve">7. Կապը ռազմավարական փաստաթղթերի հետ. Հայաստանի վերափոխման ռազմավարություն 2050, Կառավարության 2021-2026թթ. ծրագիր, ոլորտային և/կամ այլ ռազմավարություններ </w:t>
      </w:r>
    </w:p>
    <w:p w14:paraId="53E0CF4D" w14:textId="694E1C35" w:rsidR="003A276D" w:rsidRPr="007724C8" w:rsidRDefault="003329B3" w:rsidP="007724C8">
      <w:pPr>
        <w:suppressAutoHyphens w:val="0"/>
        <w:spacing w:line="360" w:lineRule="auto"/>
        <w:ind w:firstLine="567"/>
        <w:jc w:val="both"/>
        <w:rPr>
          <w:rFonts w:ascii="GHEA Grapalat" w:hAnsi="GHEA Grapalat" w:cs="Sylfaen"/>
          <w:noProof/>
          <w:lang w:val="hy-AM"/>
        </w:rPr>
      </w:pPr>
      <w:r w:rsidRPr="007724C8">
        <w:rPr>
          <w:rFonts w:ascii="GHEA Grapalat" w:hAnsi="GHEA Grapalat"/>
          <w:lang w:val="hy-AM" w:eastAsia="ru-RU"/>
        </w:rPr>
        <w:t xml:space="preserve">Նախագիծը չի </w:t>
      </w:r>
      <w:r w:rsidR="003A276D" w:rsidRPr="007724C8">
        <w:rPr>
          <w:rFonts w:ascii="GHEA Grapalat" w:hAnsi="GHEA Grapalat"/>
          <w:lang w:val="hy-AM" w:eastAsia="ru-RU"/>
        </w:rPr>
        <w:t>առնչվում Հայաստանի Հանրապետության կառավարության</w:t>
      </w:r>
      <w:r w:rsidR="00011C6B">
        <w:rPr>
          <w:rFonts w:ascii="GHEA Grapalat" w:hAnsi="GHEA Grapalat"/>
          <w:lang w:val="hy-AM" w:eastAsia="ru-RU"/>
        </w:rPr>
        <w:t xml:space="preserve"> </w:t>
      </w:r>
      <w:r w:rsidR="003A276D" w:rsidRPr="007724C8">
        <w:rPr>
          <w:rFonts w:ascii="GHEA Grapalat" w:hAnsi="GHEA Grapalat"/>
          <w:lang w:val="hy-AM" w:eastAsia="ru-RU"/>
        </w:rPr>
        <w:t>2021-</w:t>
      </w:r>
      <w:r w:rsidR="00041D9D">
        <w:rPr>
          <w:rFonts w:ascii="GHEA Grapalat" w:hAnsi="GHEA Grapalat"/>
          <w:lang w:val="hy-AM" w:eastAsia="ru-RU"/>
        </w:rPr>
        <w:t>2</w:t>
      </w:r>
      <w:r w:rsidR="003A276D" w:rsidRPr="007724C8">
        <w:rPr>
          <w:rFonts w:ascii="GHEA Grapalat" w:hAnsi="GHEA Grapalat"/>
          <w:lang w:val="hy-AM" w:eastAsia="ru-RU"/>
        </w:rPr>
        <w:t>026թթ. ծրագրի</w:t>
      </w:r>
      <w:r w:rsidRPr="007724C8">
        <w:rPr>
          <w:rFonts w:ascii="GHEA Grapalat" w:hAnsi="GHEA Grapalat"/>
          <w:lang w:val="hy-AM" w:eastAsia="ru-RU"/>
        </w:rPr>
        <w:t>ն</w:t>
      </w:r>
      <w:r w:rsidR="003A276D" w:rsidRPr="007724C8">
        <w:rPr>
          <w:rFonts w:ascii="GHEA Grapalat" w:hAnsi="GHEA Grapalat"/>
          <w:lang w:val="hy-AM" w:eastAsia="ru-RU"/>
        </w:rPr>
        <w:t xml:space="preserve"> </w:t>
      </w:r>
      <w:r w:rsidRPr="007724C8">
        <w:rPr>
          <w:rFonts w:ascii="GHEA Grapalat" w:hAnsi="GHEA Grapalat"/>
          <w:lang w:val="hy-AM" w:eastAsia="ru-RU"/>
        </w:rPr>
        <w:t xml:space="preserve">և </w:t>
      </w:r>
      <w:r w:rsidR="002D06FD" w:rsidRPr="007724C8">
        <w:rPr>
          <w:rFonts w:ascii="GHEA Grapalat" w:hAnsi="GHEA Grapalat"/>
          <w:lang w:val="hy-AM" w:eastAsia="ru-RU"/>
        </w:rPr>
        <w:t>ռազմավարություններ</w:t>
      </w:r>
      <w:r w:rsidR="002D06FD">
        <w:rPr>
          <w:rFonts w:ascii="GHEA Grapalat" w:hAnsi="GHEA Grapalat"/>
          <w:lang w:val="hy-AM" w:eastAsia="ru-RU"/>
        </w:rPr>
        <w:t>ին</w:t>
      </w:r>
      <w:r w:rsidRPr="007724C8">
        <w:rPr>
          <w:rFonts w:ascii="GHEA Grapalat" w:hAnsi="GHEA Grapalat"/>
          <w:lang w:val="hy-AM" w:eastAsia="ru-RU"/>
        </w:rPr>
        <w:t xml:space="preserve">։ </w:t>
      </w:r>
    </w:p>
    <w:p w14:paraId="594CF178" w14:textId="77777777" w:rsidR="003A276D" w:rsidRPr="0010445B" w:rsidRDefault="003A276D" w:rsidP="009D63F0">
      <w:pPr>
        <w:pStyle w:val="norm"/>
        <w:shd w:val="clear" w:color="auto" w:fill="FFFFFF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sectPr w:rsidR="003A276D" w:rsidRPr="0010445B" w:rsidSect="0010445B">
      <w:pgSz w:w="11906" w:h="16838"/>
      <w:pgMar w:top="851" w:right="79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D95E" w14:textId="77777777" w:rsidR="006B068E" w:rsidRDefault="006B068E" w:rsidP="006F081C">
      <w:r>
        <w:separator/>
      </w:r>
    </w:p>
  </w:endnote>
  <w:endnote w:type="continuationSeparator" w:id="0">
    <w:p w14:paraId="728FE14D" w14:textId="77777777" w:rsidR="006B068E" w:rsidRDefault="006B068E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2C00" w14:textId="77777777" w:rsidR="006B068E" w:rsidRDefault="006B068E" w:rsidP="006F081C">
      <w:r>
        <w:separator/>
      </w:r>
    </w:p>
  </w:footnote>
  <w:footnote w:type="continuationSeparator" w:id="0">
    <w:p w14:paraId="23E556F4" w14:textId="77777777" w:rsidR="006B068E" w:rsidRDefault="006B068E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233ECB"/>
    <w:multiLevelType w:val="hybridMultilevel"/>
    <w:tmpl w:val="E18AF124"/>
    <w:lvl w:ilvl="0" w:tplc="E2D23A3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23"/>
  </w:num>
  <w:num w:numId="15">
    <w:abstractNumId w:val="8"/>
  </w:num>
  <w:num w:numId="16">
    <w:abstractNumId w:val="11"/>
  </w:num>
  <w:num w:numId="17">
    <w:abstractNumId w:val="26"/>
  </w:num>
  <w:num w:numId="18">
    <w:abstractNumId w:val="19"/>
  </w:num>
  <w:num w:numId="19">
    <w:abstractNumId w:val="14"/>
  </w:num>
  <w:num w:numId="20">
    <w:abstractNumId w:val="25"/>
  </w:num>
  <w:num w:numId="21">
    <w:abstractNumId w:val="2"/>
  </w:num>
  <w:num w:numId="22">
    <w:abstractNumId w:val="24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8"/>
    <w:rsid w:val="00001577"/>
    <w:rsid w:val="00002EBD"/>
    <w:rsid w:val="00004089"/>
    <w:rsid w:val="00006795"/>
    <w:rsid w:val="00007377"/>
    <w:rsid w:val="00011C6B"/>
    <w:rsid w:val="000127D7"/>
    <w:rsid w:val="00014A83"/>
    <w:rsid w:val="00014B91"/>
    <w:rsid w:val="00017EFA"/>
    <w:rsid w:val="000201CC"/>
    <w:rsid w:val="00021BD6"/>
    <w:rsid w:val="00023CEC"/>
    <w:rsid w:val="00026224"/>
    <w:rsid w:val="00026D03"/>
    <w:rsid w:val="000307A3"/>
    <w:rsid w:val="0003290E"/>
    <w:rsid w:val="0003605B"/>
    <w:rsid w:val="00037D31"/>
    <w:rsid w:val="00040956"/>
    <w:rsid w:val="00041D56"/>
    <w:rsid w:val="00041D9D"/>
    <w:rsid w:val="0004421C"/>
    <w:rsid w:val="0004460B"/>
    <w:rsid w:val="0004620B"/>
    <w:rsid w:val="00046684"/>
    <w:rsid w:val="00050E24"/>
    <w:rsid w:val="00051933"/>
    <w:rsid w:val="00051AB0"/>
    <w:rsid w:val="0005384B"/>
    <w:rsid w:val="00053A84"/>
    <w:rsid w:val="00057762"/>
    <w:rsid w:val="00067218"/>
    <w:rsid w:val="00067DA0"/>
    <w:rsid w:val="000704B5"/>
    <w:rsid w:val="00071F4F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7CB"/>
    <w:rsid w:val="000A4955"/>
    <w:rsid w:val="000A6875"/>
    <w:rsid w:val="000A6ABC"/>
    <w:rsid w:val="000A6F0A"/>
    <w:rsid w:val="000B01D8"/>
    <w:rsid w:val="000B1BBC"/>
    <w:rsid w:val="000B2DCA"/>
    <w:rsid w:val="000B35E7"/>
    <w:rsid w:val="000B503D"/>
    <w:rsid w:val="000B5CB7"/>
    <w:rsid w:val="000C0AA6"/>
    <w:rsid w:val="000C6FD0"/>
    <w:rsid w:val="000D0949"/>
    <w:rsid w:val="000D0ADA"/>
    <w:rsid w:val="000D16AC"/>
    <w:rsid w:val="000D45B0"/>
    <w:rsid w:val="000D4DAE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10445B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0D21"/>
    <w:rsid w:val="00142A80"/>
    <w:rsid w:val="00152C68"/>
    <w:rsid w:val="0016330B"/>
    <w:rsid w:val="00163800"/>
    <w:rsid w:val="00163D7F"/>
    <w:rsid w:val="00164EBF"/>
    <w:rsid w:val="001676AF"/>
    <w:rsid w:val="00171633"/>
    <w:rsid w:val="00172FE8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4C00"/>
    <w:rsid w:val="001F70E2"/>
    <w:rsid w:val="00201F65"/>
    <w:rsid w:val="00204307"/>
    <w:rsid w:val="002054BE"/>
    <w:rsid w:val="00205CBD"/>
    <w:rsid w:val="002102C0"/>
    <w:rsid w:val="002137F4"/>
    <w:rsid w:val="00213CE3"/>
    <w:rsid w:val="00214130"/>
    <w:rsid w:val="00216A67"/>
    <w:rsid w:val="00217265"/>
    <w:rsid w:val="0022059A"/>
    <w:rsid w:val="0022159E"/>
    <w:rsid w:val="0022181D"/>
    <w:rsid w:val="00221AFF"/>
    <w:rsid w:val="0022278C"/>
    <w:rsid w:val="00225034"/>
    <w:rsid w:val="00225670"/>
    <w:rsid w:val="0023093C"/>
    <w:rsid w:val="00230BED"/>
    <w:rsid w:val="00231E00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57D36"/>
    <w:rsid w:val="00260C05"/>
    <w:rsid w:val="00262004"/>
    <w:rsid w:val="00263D82"/>
    <w:rsid w:val="00264B4B"/>
    <w:rsid w:val="0027008A"/>
    <w:rsid w:val="0027194E"/>
    <w:rsid w:val="00276959"/>
    <w:rsid w:val="00280255"/>
    <w:rsid w:val="00280816"/>
    <w:rsid w:val="00280A46"/>
    <w:rsid w:val="002828EE"/>
    <w:rsid w:val="002853A2"/>
    <w:rsid w:val="00286988"/>
    <w:rsid w:val="00286E34"/>
    <w:rsid w:val="00290047"/>
    <w:rsid w:val="002909C6"/>
    <w:rsid w:val="0029362F"/>
    <w:rsid w:val="0029537C"/>
    <w:rsid w:val="00297BF7"/>
    <w:rsid w:val="002A13C9"/>
    <w:rsid w:val="002A1ACC"/>
    <w:rsid w:val="002A540E"/>
    <w:rsid w:val="002A5AE1"/>
    <w:rsid w:val="002A6E21"/>
    <w:rsid w:val="002A7916"/>
    <w:rsid w:val="002B18E2"/>
    <w:rsid w:val="002B6072"/>
    <w:rsid w:val="002B7A8E"/>
    <w:rsid w:val="002C15BB"/>
    <w:rsid w:val="002C4131"/>
    <w:rsid w:val="002C4314"/>
    <w:rsid w:val="002C49E3"/>
    <w:rsid w:val="002D06FD"/>
    <w:rsid w:val="002D09B7"/>
    <w:rsid w:val="002D1CAF"/>
    <w:rsid w:val="002D25D9"/>
    <w:rsid w:val="002D54C6"/>
    <w:rsid w:val="002D6890"/>
    <w:rsid w:val="002D6B2E"/>
    <w:rsid w:val="002D7CC6"/>
    <w:rsid w:val="002D7FD9"/>
    <w:rsid w:val="002E1688"/>
    <w:rsid w:val="002E2356"/>
    <w:rsid w:val="002E2B98"/>
    <w:rsid w:val="002E7D38"/>
    <w:rsid w:val="002F03C9"/>
    <w:rsid w:val="002F3D27"/>
    <w:rsid w:val="002F6E94"/>
    <w:rsid w:val="00300405"/>
    <w:rsid w:val="003004F4"/>
    <w:rsid w:val="0030093B"/>
    <w:rsid w:val="0030176A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5131"/>
    <w:rsid w:val="0031556A"/>
    <w:rsid w:val="00317A29"/>
    <w:rsid w:val="00317A33"/>
    <w:rsid w:val="0032071F"/>
    <w:rsid w:val="00321966"/>
    <w:rsid w:val="00321F18"/>
    <w:rsid w:val="003251F3"/>
    <w:rsid w:val="003260B4"/>
    <w:rsid w:val="00330B7B"/>
    <w:rsid w:val="00330D72"/>
    <w:rsid w:val="003329B3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45D03"/>
    <w:rsid w:val="003516E9"/>
    <w:rsid w:val="00351DB9"/>
    <w:rsid w:val="003527BF"/>
    <w:rsid w:val="00354ACE"/>
    <w:rsid w:val="0036075E"/>
    <w:rsid w:val="003615EF"/>
    <w:rsid w:val="00364D47"/>
    <w:rsid w:val="00365139"/>
    <w:rsid w:val="00370EFC"/>
    <w:rsid w:val="003726B5"/>
    <w:rsid w:val="00372F74"/>
    <w:rsid w:val="00375F00"/>
    <w:rsid w:val="00376AF2"/>
    <w:rsid w:val="0037735F"/>
    <w:rsid w:val="0037753E"/>
    <w:rsid w:val="00380A6E"/>
    <w:rsid w:val="00390E9F"/>
    <w:rsid w:val="00391AD7"/>
    <w:rsid w:val="00392CA9"/>
    <w:rsid w:val="00394ACF"/>
    <w:rsid w:val="0039771D"/>
    <w:rsid w:val="003A276D"/>
    <w:rsid w:val="003A6BA0"/>
    <w:rsid w:val="003B2396"/>
    <w:rsid w:val="003B2791"/>
    <w:rsid w:val="003B77BE"/>
    <w:rsid w:val="003C0B26"/>
    <w:rsid w:val="003C1D3D"/>
    <w:rsid w:val="003C3990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60EF"/>
    <w:rsid w:val="004304C9"/>
    <w:rsid w:val="00433124"/>
    <w:rsid w:val="00433839"/>
    <w:rsid w:val="0043599C"/>
    <w:rsid w:val="00436112"/>
    <w:rsid w:val="004374D8"/>
    <w:rsid w:val="00437E11"/>
    <w:rsid w:val="00440673"/>
    <w:rsid w:val="0044067D"/>
    <w:rsid w:val="00440EA0"/>
    <w:rsid w:val="00442446"/>
    <w:rsid w:val="00443CD6"/>
    <w:rsid w:val="00456848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18EC"/>
    <w:rsid w:val="00482CC9"/>
    <w:rsid w:val="00483F6E"/>
    <w:rsid w:val="00483FA9"/>
    <w:rsid w:val="004846BF"/>
    <w:rsid w:val="00484C3E"/>
    <w:rsid w:val="0048632F"/>
    <w:rsid w:val="0049013D"/>
    <w:rsid w:val="00490413"/>
    <w:rsid w:val="004908B5"/>
    <w:rsid w:val="004940A4"/>
    <w:rsid w:val="00494ABA"/>
    <w:rsid w:val="00496556"/>
    <w:rsid w:val="004968C9"/>
    <w:rsid w:val="004A0006"/>
    <w:rsid w:val="004A4800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D025D"/>
    <w:rsid w:val="004D2680"/>
    <w:rsid w:val="004D52EE"/>
    <w:rsid w:val="004D57A2"/>
    <w:rsid w:val="004D6421"/>
    <w:rsid w:val="004E097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120"/>
    <w:rsid w:val="00511C17"/>
    <w:rsid w:val="00511CEC"/>
    <w:rsid w:val="00512272"/>
    <w:rsid w:val="00512F12"/>
    <w:rsid w:val="005142AC"/>
    <w:rsid w:val="00520AA1"/>
    <w:rsid w:val="00521CBA"/>
    <w:rsid w:val="00521F8D"/>
    <w:rsid w:val="00530B94"/>
    <w:rsid w:val="00531682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37D2"/>
    <w:rsid w:val="00555CCB"/>
    <w:rsid w:val="0056055A"/>
    <w:rsid w:val="00561C4B"/>
    <w:rsid w:val="0056293C"/>
    <w:rsid w:val="0056497E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96B97"/>
    <w:rsid w:val="005A1BDC"/>
    <w:rsid w:val="005A2E25"/>
    <w:rsid w:val="005A410A"/>
    <w:rsid w:val="005A512B"/>
    <w:rsid w:val="005A676E"/>
    <w:rsid w:val="005A74DA"/>
    <w:rsid w:val="005B2F46"/>
    <w:rsid w:val="005B342C"/>
    <w:rsid w:val="005B3834"/>
    <w:rsid w:val="005B3B77"/>
    <w:rsid w:val="005B7D33"/>
    <w:rsid w:val="005C57CC"/>
    <w:rsid w:val="005C619D"/>
    <w:rsid w:val="005C70DF"/>
    <w:rsid w:val="005D084C"/>
    <w:rsid w:val="005D1A15"/>
    <w:rsid w:val="005D2151"/>
    <w:rsid w:val="005D368F"/>
    <w:rsid w:val="005D4349"/>
    <w:rsid w:val="005E0544"/>
    <w:rsid w:val="005E0C6B"/>
    <w:rsid w:val="005E1D21"/>
    <w:rsid w:val="005E295D"/>
    <w:rsid w:val="005E2B62"/>
    <w:rsid w:val="005E3F44"/>
    <w:rsid w:val="005E44E7"/>
    <w:rsid w:val="005E6537"/>
    <w:rsid w:val="005F2397"/>
    <w:rsid w:val="00600C78"/>
    <w:rsid w:val="006035A1"/>
    <w:rsid w:val="00605871"/>
    <w:rsid w:val="00607D04"/>
    <w:rsid w:val="006115AA"/>
    <w:rsid w:val="00612760"/>
    <w:rsid w:val="00613F4A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47B1"/>
    <w:rsid w:val="00625431"/>
    <w:rsid w:val="006277A7"/>
    <w:rsid w:val="00627E9B"/>
    <w:rsid w:val="00631BAC"/>
    <w:rsid w:val="0063238C"/>
    <w:rsid w:val="006340B0"/>
    <w:rsid w:val="00641BAC"/>
    <w:rsid w:val="00642329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13CB"/>
    <w:rsid w:val="00662615"/>
    <w:rsid w:val="0066545F"/>
    <w:rsid w:val="006654E3"/>
    <w:rsid w:val="00665CCA"/>
    <w:rsid w:val="00674E8D"/>
    <w:rsid w:val="00675202"/>
    <w:rsid w:val="006755B9"/>
    <w:rsid w:val="00675A97"/>
    <w:rsid w:val="00677672"/>
    <w:rsid w:val="006830BA"/>
    <w:rsid w:val="006836ED"/>
    <w:rsid w:val="0068386C"/>
    <w:rsid w:val="006856B9"/>
    <w:rsid w:val="00686099"/>
    <w:rsid w:val="00686CAD"/>
    <w:rsid w:val="00687885"/>
    <w:rsid w:val="00692D50"/>
    <w:rsid w:val="00693B97"/>
    <w:rsid w:val="00693F66"/>
    <w:rsid w:val="00697903"/>
    <w:rsid w:val="006A00D6"/>
    <w:rsid w:val="006A10CE"/>
    <w:rsid w:val="006A2DC5"/>
    <w:rsid w:val="006A3B0F"/>
    <w:rsid w:val="006A5165"/>
    <w:rsid w:val="006A562C"/>
    <w:rsid w:val="006A6B46"/>
    <w:rsid w:val="006A7723"/>
    <w:rsid w:val="006B068E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090"/>
    <w:rsid w:val="006C427C"/>
    <w:rsid w:val="006C520E"/>
    <w:rsid w:val="006C60B6"/>
    <w:rsid w:val="006D0044"/>
    <w:rsid w:val="006D0553"/>
    <w:rsid w:val="006D220F"/>
    <w:rsid w:val="006D3029"/>
    <w:rsid w:val="006D4FA4"/>
    <w:rsid w:val="006D5347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3E47"/>
    <w:rsid w:val="00705AAD"/>
    <w:rsid w:val="0071069D"/>
    <w:rsid w:val="00711EC6"/>
    <w:rsid w:val="00712CD8"/>
    <w:rsid w:val="00713E31"/>
    <w:rsid w:val="007160A3"/>
    <w:rsid w:val="00716388"/>
    <w:rsid w:val="00717B97"/>
    <w:rsid w:val="00717FB0"/>
    <w:rsid w:val="0072102A"/>
    <w:rsid w:val="00724ED4"/>
    <w:rsid w:val="00725C42"/>
    <w:rsid w:val="0072602F"/>
    <w:rsid w:val="00727831"/>
    <w:rsid w:val="007334DE"/>
    <w:rsid w:val="00734297"/>
    <w:rsid w:val="0073651B"/>
    <w:rsid w:val="00740DEE"/>
    <w:rsid w:val="00741D50"/>
    <w:rsid w:val="00742538"/>
    <w:rsid w:val="00743532"/>
    <w:rsid w:val="00744543"/>
    <w:rsid w:val="00745BB4"/>
    <w:rsid w:val="007469DC"/>
    <w:rsid w:val="00751761"/>
    <w:rsid w:val="00753C1B"/>
    <w:rsid w:val="007609EF"/>
    <w:rsid w:val="00760A19"/>
    <w:rsid w:val="00761942"/>
    <w:rsid w:val="00761D8F"/>
    <w:rsid w:val="00761FE9"/>
    <w:rsid w:val="00762DD3"/>
    <w:rsid w:val="0077040C"/>
    <w:rsid w:val="00770BB4"/>
    <w:rsid w:val="007724C8"/>
    <w:rsid w:val="00773047"/>
    <w:rsid w:val="007748EC"/>
    <w:rsid w:val="007758D4"/>
    <w:rsid w:val="0077626C"/>
    <w:rsid w:val="00776E0A"/>
    <w:rsid w:val="0078086B"/>
    <w:rsid w:val="00780F17"/>
    <w:rsid w:val="00781242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72F4"/>
    <w:rsid w:val="0079744B"/>
    <w:rsid w:val="007A2BBE"/>
    <w:rsid w:val="007A4852"/>
    <w:rsid w:val="007B3B91"/>
    <w:rsid w:val="007B3E7E"/>
    <w:rsid w:val="007B703C"/>
    <w:rsid w:val="007B7CE4"/>
    <w:rsid w:val="007C0DEE"/>
    <w:rsid w:val="007C1652"/>
    <w:rsid w:val="007C1C47"/>
    <w:rsid w:val="007C211E"/>
    <w:rsid w:val="007C2E22"/>
    <w:rsid w:val="007C4B13"/>
    <w:rsid w:val="007C70A2"/>
    <w:rsid w:val="007D070F"/>
    <w:rsid w:val="007D113E"/>
    <w:rsid w:val="007D1836"/>
    <w:rsid w:val="007D1BF5"/>
    <w:rsid w:val="007D2770"/>
    <w:rsid w:val="007D5191"/>
    <w:rsid w:val="007D5CBD"/>
    <w:rsid w:val="007D6F86"/>
    <w:rsid w:val="007E0ACB"/>
    <w:rsid w:val="007E4C67"/>
    <w:rsid w:val="007E730C"/>
    <w:rsid w:val="007E76B2"/>
    <w:rsid w:val="007E7764"/>
    <w:rsid w:val="007E7C36"/>
    <w:rsid w:val="007F095A"/>
    <w:rsid w:val="007F1799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4BF7"/>
    <w:rsid w:val="008354F6"/>
    <w:rsid w:val="008357F7"/>
    <w:rsid w:val="008360F0"/>
    <w:rsid w:val="00837607"/>
    <w:rsid w:val="0084036C"/>
    <w:rsid w:val="0084388B"/>
    <w:rsid w:val="0084523B"/>
    <w:rsid w:val="00846975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C3A"/>
    <w:rsid w:val="0088093E"/>
    <w:rsid w:val="00880EBA"/>
    <w:rsid w:val="008867A7"/>
    <w:rsid w:val="00887C9B"/>
    <w:rsid w:val="00890796"/>
    <w:rsid w:val="008916D4"/>
    <w:rsid w:val="008921B0"/>
    <w:rsid w:val="008935FF"/>
    <w:rsid w:val="0089392E"/>
    <w:rsid w:val="008A15AE"/>
    <w:rsid w:val="008A2FED"/>
    <w:rsid w:val="008A4E19"/>
    <w:rsid w:val="008A5203"/>
    <w:rsid w:val="008A5881"/>
    <w:rsid w:val="008A61DB"/>
    <w:rsid w:val="008B0FBD"/>
    <w:rsid w:val="008B1A48"/>
    <w:rsid w:val="008B4B44"/>
    <w:rsid w:val="008B6B40"/>
    <w:rsid w:val="008C231D"/>
    <w:rsid w:val="008C27D4"/>
    <w:rsid w:val="008C4673"/>
    <w:rsid w:val="008C7518"/>
    <w:rsid w:val="008C7F54"/>
    <w:rsid w:val="008D040C"/>
    <w:rsid w:val="008D0D0C"/>
    <w:rsid w:val="008D1CE1"/>
    <w:rsid w:val="008D1D9D"/>
    <w:rsid w:val="008D1E0A"/>
    <w:rsid w:val="008D25B8"/>
    <w:rsid w:val="008D6864"/>
    <w:rsid w:val="008D6C54"/>
    <w:rsid w:val="008D75E9"/>
    <w:rsid w:val="008D7CE7"/>
    <w:rsid w:val="008E6544"/>
    <w:rsid w:val="008E7956"/>
    <w:rsid w:val="008F11AC"/>
    <w:rsid w:val="008F1809"/>
    <w:rsid w:val="008F4593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140"/>
    <w:rsid w:val="00925203"/>
    <w:rsid w:val="00925FA7"/>
    <w:rsid w:val="009268A3"/>
    <w:rsid w:val="00927301"/>
    <w:rsid w:val="009279C1"/>
    <w:rsid w:val="009309FE"/>
    <w:rsid w:val="00932D98"/>
    <w:rsid w:val="00936087"/>
    <w:rsid w:val="0093659B"/>
    <w:rsid w:val="009378B1"/>
    <w:rsid w:val="00944F9D"/>
    <w:rsid w:val="0094750A"/>
    <w:rsid w:val="00961B67"/>
    <w:rsid w:val="00962F22"/>
    <w:rsid w:val="00967C59"/>
    <w:rsid w:val="00972281"/>
    <w:rsid w:val="00972FF4"/>
    <w:rsid w:val="0097353A"/>
    <w:rsid w:val="0098058D"/>
    <w:rsid w:val="00982C5B"/>
    <w:rsid w:val="009922D0"/>
    <w:rsid w:val="00992E6C"/>
    <w:rsid w:val="0099566F"/>
    <w:rsid w:val="00996EE9"/>
    <w:rsid w:val="00997B10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0CF9"/>
    <w:rsid w:val="009D1B9C"/>
    <w:rsid w:val="009D23DE"/>
    <w:rsid w:val="009D3189"/>
    <w:rsid w:val="009D63F0"/>
    <w:rsid w:val="009D6F0E"/>
    <w:rsid w:val="009E073B"/>
    <w:rsid w:val="009E0F3A"/>
    <w:rsid w:val="009E1173"/>
    <w:rsid w:val="009E7DA5"/>
    <w:rsid w:val="009F145F"/>
    <w:rsid w:val="009F2224"/>
    <w:rsid w:val="009F2DF1"/>
    <w:rsid w:val="009F325F"/>
    <w:rsid w:val="009F34E9"/>
    <w:rsid w:val="009F3780"/>
    <w:rsid w:val="009F3BC4"/>
    <w:rsid w:val="009F4E43"/>
    <w:rsid w:val="009F7948"/>
    <w:rsid w:val="009F7D14"/>
    <w:rsid w:val="00A018BD"/>
    <w:rsid w:val="00A01A89"/>
    <w:rsid w:val="00A0209A"/>
    <w:rsid w:val="00A02209"/>
    <w:rsid w:val="00A04E8A"/>
    <w:rsid w:val="00A056D8"/>
    <w:rsid w:val="00A06AC3"/>
    <w:rsid w:val="00A0743E"/>
    <w:rsid w:val="00A07CC2"/>
    <w:rsid w:val="00A11EBF"/>
    <w:rsid w:val="00A13172"/>
    <w:rsid w:val="00A177AB"/>
    <w:rsid w:val="00A21882"/>
    <w:rsid w:val="00A238B1"/>
    <w:rsid w:val="00A27E57"/>
    <w:rsid w:val="00A343AA"/>
    <w:rsid w:val="00A357CE"/>
    <w:rsid w:val="00A40D91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459"/>
    <w:rsid w:val="00A65C3C"/>
    <w:rsid w:val="00A667C6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083E"/>
    <w:rsid w:val="00A93CFD"/>
    <w:rsid w:val="00A946BE"/>
    <w:rsid w:val="00A97129"/>
    <w:rsid w:val="00AA07D9"/>
    <w:rsid w:val="00AA0A09"/>
    <w:rsid w:val="00AA0BC1"/>
    <w:rsid w:val="00AA2A2C"/>
    <w:rsid w:val="00AA30F4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36AE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161E3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344A"/>
    <w:rsid w:val="00B44450"/>
    <w:rsid w:val="00B51B6E"/>
    <w:rsid w:val="00B5229E"/>
    <w:rsid w:val="00B53A76"/>
    <w:rsid w:val="00B60337"/>
    <w:rsid w:val="00B64A29"/>
    <w:rsid w:val="00B65B14"/>
    <w:rsid w:val="00B66602"/>
    <w:rsid w:val="00B666C4"/>
    <w:rsid w:val="00B66B6A"/>
    <w:rsid w:val="00B67980"/>
    <w:rsid w:val="00B71426"/>
    <w:rsid w:val="00B7272D"/>
    <w:rsid w:val="00B75EAF"/>
    <w:rsid w:val="00B77030"/>
    <w:rsid w:val="00B8104F"/>
    <w:rsid w:val="00B84DF6"/>
    <w:rsid w:val="00B85FFF"/>
    <w:rsid w:val="00B86DB9"/>
    <w:rsid w:val="00B90A1F"/>
    <w:rsid w:val="00B92544"/>
    <w:rsid w:val="00B96C6A"/>
    <w:rsid w:val="00BA04EE"/>
    <w:rsid w:val="00BA13DF"/>
    <w:rsid w:val="00BA35D5"/>
    <w:rsid w:val="00BA4E23"/>
    <w:rsid w:val="00BA5AA8"/>
    <w:rsid w:val="00BA6255"/>
    <w:rsid w:val="00BA6EC8"/>
    <w:rsid w:val="00BB20C5"/>
    <w:rsid w:val="00BB22EE"/>
    <w:rsid w:val="00BB2CE1"/>
    <w:rsid w:val="00BB3134"/>
    <w:rsid w:val="00BB3DCC"/>
    <w:rsid w:val="00BB3DCD"/>
    <w:rsid w:val="00BB4720"/>
    <w:rsid w:val="00BB6B93"/>
    <w:rsid w:val="00BC05DB"/>
    <w:rsid w:val="00BC273F"/>
    <w:rsid w:val="00BC335E"/>
    <w:rsid w:val="00BC48D3"/>
    <w:rsid w:val="00BC4ADA"/>
    <w:rsid w:val="00BC5261"/>
    <w:rsid w:val="00BC6FD1"/>
    <w:rsid w:val="00BC79C5"/>
    <w:rsid w:val="00BD21F2"/>
    <w:rsid w:val="00BD2651"/>
    <w:rsid w:val="00BD4D1F"/>
    <w:rsid w:val="00BD559C"/>
    <w:rsid w:val="00BD5D04"/>
    <w:rsid w:val="00BE0927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3503"/>
    <w:rsid w:val="00BF47EE"/>
    <w:rsid w:val="00BF6263"/>
    <w:rsid w:val="00BF7DD7"/>
    <w:rsid w:val="00C0060A"/>
    <w:rsid w:val="00C02417"/>
    <w:rsid w:val="00C04C34"/>
    <w:rsid w:val="00C051DF"/>
    <w:rsid w:val="00C05595"/>
    <w:rsid w:val="00C05CBD"/>
    <w:rsid w:val="00C0669D"/>
    <w:rsid w:val="00C07995"/>
    <w:rsid w:val="00C11F95"/>
    <w:rsid w:val="00C131C3"/>
    <w:rsid w:val="00C1461E"/>
    <w:rsid w:val="00C14D97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5FFE"/>
    <w:rsid w:val="00C26CA2"/>
    <w:rsid w:val="00C279BF"/>
    <w:rsid w:val="00C360CA"/>
    <w:rsid w:val="00C36482"/>
    <w:rsid w:val="00C3750E"/>
    <w:rsid w:val="00C37E85"/>
    <w:rsid w:val="00C400D7"/>
    <w:rsid w:val="00C4023D"/>
    <w:rsid w:val="00C40DFA"/>
    <w:rsid w:val="00C41D06"/>
    <w:rsid w:val="00C42106"/>
    <w:rsid w:val="00C42BF3"/>
    <w:rsid w:val="00C43B18"/>
    <w:rsid w:val="00C44F07"/>
    <w:rsid w:val="00C4599B"/>
    <w:rsid w:val="00C4611D"/>
    <w:rsid w:val="00C46273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58DD"/>
    <w:rsid w:val="00C76FBF"/>
    <w:rsid w:val="00C7762E"/>
    <w:rsid w:val="00C81044"/>
    <w:rsid w:val="00C81356"/>
    <w:rsid w:val="00C82884"/>
    <w:rsid w:val="00C82E80"/>
    <w:rsid w:val="00C837C2"/>
    <w:rsid w:val="00C86B04"/>
    <w:rsid w:val="00C871EC"/>
    <w:rsid w:val="00C90678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253"/>
    <w:rsid w:val="00CB0388"/>
    <w:rsid w:val="00CB74AF"/>
    <w:rsid w:val="00CB7E65"/>
    <w:rsid w:val="00CC022C"/>
    <w:rsid w:val="00CC1664"/>
    <w:rsid w:val="00CC3146"/>
    <w:rsid w:val="00CC661E"/>
    <w:rsid w:val="00CC688A"/>
    <w:rsid w:val="00CC69E8"/>
    <w:rsid w:val="00CC6F4D"/>
    <w:rsid w:val="00CD2C48"/>
    <w:rsid w:val="00CD4264"/>
    <w:rsid w:val="00CD5B23"/>
    <w:rsid w:val="00CD5D34"/>
    <w:rsid w:val="00CD75A4"/>
    <w:rsid w:val="00CE2273"/>
    <w:rsid w:val="00CE4885"/>
    <w:rsid w:val="00CE7943"/>
    <w:rsid w:val="00CF11E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1E62"/>
    <w:rsid w:val="00D128FD"/>
    <w:rsid w:val="00D13A6B"/>
    <w:rsid w:val="00D14BB7"/>
    <w:rsid w:val="00D16395"/>
    <w:rsid w:val="00D168E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1A18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60F4C"/>
    <w:rsid w:val="00D61723"/>
    <w:rsid w:val="00D629E9"/>
    <w:rsid w:val="00D6352E"/>
    <w:rsid w:val="00D657EB"/>
    <w:rsid w:val="00D66939"/>
    <w:rsid w:val="00D701E3"/>
    <w:rsid w:val="00D71503"/>
    <w:rsid w:val="00D74382"/>
    <w:rsid w:val="00D74F72"/>
    <w:rsid w:val="00D77693"/>
    <w:rsid w:val="00D80615"/>
    <w:rsid w:val="00D81DB2"/>
    <w:rsid w:val="00D85189"/>
    <w:rsid w:val="00D853B0"/>
    <w:rsid w:val="00D865F0"/>
    <w:rsid w:val="00D8728E"/>
    <w:rsid w:val="00D873BB"/>
    <w:rsid w:val="00D87CCF"/>
    <w:rsid w:val="00DA16D3"/>
    <w:rsid w:val="00DA176C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2F1D"/>
    <w:rsid w:val="00DC7621"/>
    <w:rsid w:val="00DD0BD6"/>
    <w:rsid w:val="00DD300E"/>
    <w:rsid w:val="00DD6B84"/>
    <w:rsid w:val="00DE224A"/>
    <w:rsid w:val="00DE2774"/>
    <w:rsid w:val="00DE2D8E"/>
    <w:rsid w:val="00DE566F"/>
    <w:rsid w:val="00DE59B2"/>
    <w:rsid w:val="00DE7B65"/>
    <w:rsid w:val="00DF3C6F"/>
    <w:rsid w:val="00DF6782"/>
    <w:rsid w:val="00DF6AFE"/>
    <w:rsid w:val="00DF6B4A"/>
    <w:rsid w:val="00E00368"/>
    <w:rsid w:val="00E00A99"/>
    <w:rsid w:val="00E0120D"/>
    <w:rsid w:val="00E015D2"/>
    <w:rsid w:val="00E025B8"/>
    <w:rsid w:val="00E06540"/>
    <w:rsid w:val="00E07FCE"/>
    <w:rsid w:val="00E12C03"/>
    <w:rsid w:val="00E14692"/>
    <w:rsid w:val="00E177EB"/>
    <w:rsid w:val="00E21569"/>
    <w:rsid w:val="00E21C2A"/>
    <w:rsid w:val="00E23D3A"/>
    <w:rsid w:val="00E248FF"/>
    <w:rsid w:val="00E24AF8"/>
    <w:rsid w:val="00E26F61"/>
    <w:rsid w:val="00E310F2"/>
    <w:rsid w:val="00E34F0C"/>
    <w:rsid w:val="00E37082"/>
    <w:rsid w:val="00E37B8F"/>
    <w:rsid w:val="00E41F07"/>
    <w:rsid w:val="00E43273"/>
    <w:rsid w:val="00E461AA"/>
    <w:rsid w:val="00E461D1"/>
    <w:rsid w:val="00E4701D"/>
    <w:rsid w:val="00E5445D"/>
    <w:rsid w:val="00E5785E"/>
    <w:rsid w:val="00E60944"/>
    <w:rsid w:val="00E634FE"/>
    <w:rsid w:val="00E63B43"/>
    <w:rsid w:val="00E6538C"/>
    <w:rsid w:val="00E6565F"/>
    <w:rsid w:val="00E65815"/>
    <w:rsid w:val="00E675C1"/>
    <w:rsid w:val="00E7020C"/>
    <w:rsid w:val="00E70ED4"/>
    <w:rsid w:val="00E71D77"/>
    <w:rsid w:val="00E7422F"/>
    <w:rsid w:val="00E77872"/>
    <w:rsid w:val="00E77FE2"/>
    <w:rsid w:val="00E81083"/>
    <w:rsid w:val="00E8197A"/>
    <w:rsid w:val="00E83F9D"/>
    <w:rsid w:val="00E849A8"/>
    <w:rsid w:val="00E862D0"/>
    <w:rsid w:val="00E86911"/>
    <w:rsid w:val="00E903EB"/>
    <w:rsid w:val="00E9151F"/>
    <w:rsid w:val="00E919B6"/>
    <w:rsid w:val="00E926EF"/>
    <w:rsid w:val="00E97F44"/>
    <w:rsid w:val="00EA0C91"/>
    <w:rsid w:val="00EA1FD3"/>
    <w:rsid w:val="00EA41FA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69CD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5464"/>
    <w:rsid w:val="00F10BFD"/>
    <w:rsid w:val="00F1120D"/>
    <w:rsid w:val="00F11B0F"/>
    <w:rsid w:val="00F13818"/>
    <w:rsid w:val="00F1494C"/>
    <w:rsid w:val="00F14D66"/>
    <w:rsid w:val="00F1547F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008B"/>
    <w:rsid w:val="00F51237"/>
    <w:rsid w:val="00F5182B"/>
    <w:rsid w:val="00F562E8"/>
    <w:rsid w:val="00F6521C"/>
    <w:rsid w:val="00F65A16"/>
    <w:rsid w:val="00F67352"/>
    <w:rsid w:val="00F71FB3"/>
    <w:rsid w:val="00F73013"/>
    <w:rsid w:val="00F744AD"/>
    <w:rsid w:val="00F7487D"/>
    <w:rsid w:val="00F76C46"/>
    <w:rsid w:val="00F8097A"/>
    <w:rsid w:val="00F82042"/>
    <w:rsid w:val="00F8278A"/>
    <w:rsid w:val="00F8650E"/>
    <w:rsid w:val="00F865CC"/>
    <w:rsid w:val="00F87850"/>
    <w:rsid w:val="00F902F6"/>
    <w:rsid w:val="00F94291"/>
    <w:rsid w:val="00F9597B"/>
    <w:rsid w:val="00FA1E4A"/>
    <w:rsid w:val="00FA237B"/>
    <w:rsid w:val="00FA2FCE"/>
    <w:rsid w:val="00FB04D2"/>
    <w:rsid w:val="00FB0596"/>
    <w:rsid w:val="00FB3194"/>
    <w:rsid w:val="00FB513C"/>
    <w:rsid w:val="00FC0513"/>
    <w:rsid w:val="00FC118D"/>
    <w:rsid w:val="00FC2069"/>
    <w:rsid w:val="00FC3C72"/>
    <w:rsid w:val="00FD2764"/>
    <w:rsid w:val="00FD331B"/>
    <w:rsid w:val="00FD4483"/>
    <w:rsid w:val="00FE0EDD"/>
    <w:rsid w:val="00FE5A41"/>
    <w:rsid w:val="00FE656D"/>
    <w:rsid w:val="00FE6F42"/>
    <w:rsid w:val="00FF0645"/>
    <w:rsid w:val="00FF1EA8"/>
    <w:rsid w:val="00FF2DC5"/>
    <w:rsid w:val="00FF31E5"/>
    <w:rsid w:val="00FF43F9"/>
    <w:rsid w:val="00FF44F8"/>
    <w:rsid w:val="00FF5035"/>
    <w:rsid w:val="00F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441CD"/>
  <w15:docId w15:val="{0EB67E20-8FB7-4EFA-B23C-9490CA5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FC20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5CC6-330E-49DA-81CC-CBDCB332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https:/mul2.gov.am/tasks/610574/oneclick/voroshman_naxagic.docx?token=a9deb396a29ccfd218947b11ddf6b4d5</cp:keywords>
  <dc:description/>
  <cp:lastModifiedBy>Vera Zurnachyan</cp:lastModifiedBy>
  <cp:revision>14</cp:revision>
  <cp:lastPrinted>2020-03-13T12:26:00Z</cp:lastPrinted>
  <dcterms:created xsi:type="dcterms:W3CDTF">2022-06-24T13:58:00Z</dcterms:created>
  <dcterms:modified xsi:type="dcterms:W3CDTF">2022-06-28T07:22:00Z</dcterms:modified>
</cp:coreProperties>
</file>