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2E" w:rsidRPr="00FA532E" w:rsidRDefault="00FA532E" w:rsidP="00FA532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A532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ՕԳՈՍՏՈՍԻ 13-Ի N 1337-Ա ՈՐՈՇՄԱՆ ՄԵՋ ՓՈՓՈԽՈՒԹՅՈՒՆ ԵՎ ԼՐԱՑՈՒՄ ԿԱՏԱՐԵԼՈՒ ՄԱՍԻՆ</w:t>
      </w:r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21/04/2022 - 10/05/2022</w:t>
      </w:r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A532E" w:rsidRPr="00FA532E" w:rsidRDefault="00FA532E" w:rsidP="00FA53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A532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A532E" w:rsidRPr="00FA532E" w:rsidRDefault="00FA532E" w:rsidP="00FA532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A532E" w:rsidRPr="00FA532E" w:rsidRDefault="00FA532E" w:rsidP="00FA532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A532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26/05/2022</w:t>
      </w:r>
    </w:p>
    <w:p w:rsidR="00B76899" w:rsidRDefault="00FA532E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4A2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E554A2"/>
    <w:rsid w:val="00F33229"/>
    <w:rsid w:val="00FA532E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F9A06-0D6E-4597-8FDE-36A5E451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A53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A53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A532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A532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A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A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2022-05-26T12:37:00Z</dcterms:created>
  <dcterms:modified xsi:type="dcterms:W3CDTF">2022-05-26T12:37:00Z</dcterms:modified>
</cp:coreProperties>
</file>