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83" w:rsidRDefault="00AC7883" w:rsidP="003D30E3">
      <w:pPr>
        <w:shd w:val="clear" w:color="auto" w:fill="FFFFFF"/>
        <w:spacing w:line="276" w:lineRule="auto"/>
        <w:ind w:firstLine="567"/>
        <w:jc w:val="center"/>
        <w:rPr>
          <w:rStyle w:val="Strong"/>
          <w:rFonts w:ascii="GHEA Grapalat" w:eastAsia="Times New Roman" w:hAnsi="GHEA Grapalat" w:cs="Arial"/>
          <w:sz w:val="24"/>
          <w:szCs w:val="24"/>
          <w:lang w:val="hy-AM" w:eastAsia="ru-RU"/>
        </w:rPr>
      </w:pPr>
      <w:r>
        <w:rPr>
          <w:rStyle w:val="Strong"/>
          <w:rFonts w:ascii="GHEA Grapalat" w:eastAsia="Times New Roman" w:hAnsi="GHEA Grapalat" w:cs="Arial"/>
          <w:sz w:val="24"/>
          <w:szCs w:val="24"/>
          <w:lang w:val="hy-AM" w:eastAsia="ru-RU"/>
        </w:rPr>
        <w:t>ԱՄՓՈՓԱԹԵՐԹ</w:t>
      </w:r>
    </w:p>
    <w:p w:rsidR="000D27B0" w:rsidRPr="000D27B0" w:rsidRDefault="00DD6ADB" w:rsidP="000D27B0">
      <w:pPr>
        <w:shd w:val="clear" w:color="auto" w:fill="FFFFFF"/>
        <w:spacing w:line="276" w:lineRule="auto"/>
        <w:ind w:firstLine="567"/>
        <w:jc w:val="center"/>
        <w:rPr>
          <w:rFonts w:ascii="GHEA Grapalat" w:hAnsi="GHEA Grapalat"/>
          <w:b/>
          <w:bCs/>
          <w:color w:val="000000"/>
          <w:sz w:val="24"/>
          <w:szCs w:val="24"/>
          <w:lang w:val="hy-AM"/>
        </w:rPr>
      </w:pPr>
      <w:r w:rsidRPr="00DD6ADB">
        <w:rPr>
          <w:rFonts w:ascii="GHEA Grapalat" w:hAnsi="GHEA Grapalat"/>
          <w:b/>
          <w:bCs/>
          <w:color w:val="000000"/>
          <w:sz w:val="24"/>
          <w:szCs w:val="24"/>
          <w:lang w:val="hy-AM"/>
        </w:rPr>
        <w:t xml:space="preserve"> «ՀԱՅԱՍՏԱՆԻ ՀԱՆՐԱՊԵՏՈՒԹՅԱՆ ԿԱՌԱՎԱՐՈՒԹՅԱՆ 2021 ԹՎԱԿԱՆԻ ԴԵԿՏԵՄԲԵՐԻ 23-Ի ԹԻՎ 2169-Լ ՈՐՈՇՄԱՆ ՄԵՋ </w:t>
      </w:r>
      <w:r w:rsidR="00EE6910">
        <w:rPr>
          <w:rFonts w:ascii="GHEA Grapalat" w:hAnsi="GHEA Grapalat"/>
          <w:b/>
          <w:bCs/>
          <w:color w:val="000000"/>
          <w:sz w:val="24"/>
          <w:szCs w:val="24"/>
          <w:lang w:val="hy-AM"/>
        </w:rPr>
        <w:t xml:space="preserve">ՓՈՓՈԽՈՒԹՅՈՒՆ ԵՎ </w:t>
      </w:r>
      <w:r w:rsidRPr="00DD6ADB">
        <w:rPr>
          <w:rFonts w:ascii="GHEA Grapalat" w:hAnsi="GHEA Grapalat"/>
          <w:b/>
          <w:bCs/>
          <w:color w:val="000000"/>
          <w:sz w:val="24"/>
          <w:szCs w:val="24"/>
          <w:lang w:val="hy-AM"/>
        </w:rPr>
        <w:t>ԼՐԱՑՈՒՄ ԿԱՏԱՐԵԼՈՒ ՄԱՍԻՆ»</w:t>
      </w:r>
      <w:r w:rsidRPr="000D27B0">
        <w:rPr>
          <w:rFonts w:ascii="GHEA Grapalat" w:hAnsi="GHEA Grapalat"/>
          <w:b/>
          <w:bCs/>
          <w:color w:val="000000"/>
          <w:sz w:val="24"/>
          <w:szCs w:val="24"/>
          <w:lang w:val="hy-AM"/>
        </w:rPr>
        <w:t xml:space="preserve"> ՀՀ ԿԱՌԱՎԱՐՈՒԹՅԱՆ </w:t>
      </w:r>
      <w:r w:rsidR="000D27B0" w:rsidRPr="000D27B0">
        <w:rPr>
          <w:rFonts w:ascii="GHEA Grapalat" w:hAnsi="GHEA Grapalat"/>
          <w:b/>
          <w:bCs/>
          <w:color w:val="000000"/>
          <w:sz w:val="24"/>
          <w:szCs w:val="24"/>
          <w:lang w:val="hy-AM"/>
        </w:rPr>
        <w:t>ՈՐՈՇՄԱՆ ՆԱԽԱԳԾԻ</w:t>
      </w:r>
      <w:bookmarkStart w:id="0" w:name="_GoBack"/>
      <w:bookmarkEnd w:id="0"/>
    </w:p>
    <w:p w:rsidR="00AC7883" w:rsidRPr="0095260D" w:rsidRDefault="00AC7883" w:rsidP="003D30E3">
      <w:pPr>
        <w:shd w:val="clear" w:color="auto" w:fill="FFFFFF"/>
        <w:spacing w:line="276" w:lineRule="auto"/>
        <w:ind w:firstLine="567"/>
        <w:jc w:val="center"/>
        <w:rPr>
          <w:rFonts w:ascii="GHEA Grapalat" w:hAnsi="GHEA Grapalat"/>
          <w:sz w:val="24"/>
          <w:szCs w:val="24"/>
          <w:lang w:val="hy-AM"/>
        </w:rPr>
      </w:pPr>
    </w:p>
    <w:tbl>
      <w:tblPr>
        <w:tblStyle w:val="TableGrid"/>
        <w:tblW w:w="13794" w:type="dxa"/>
        <w:jc w:val="center"/>
        <w:tblLook w:val="04A0" w:firstRow="1" w:lastRow="0" w:firstColumn="1" w:lastColumn="0" w:noHBand="0" w:noVBand="1"/>
      </w:tblPr>
      <w:tblGrid>
        <w:gridCol w:w="8455"/>
        <w:gridCol w:w="5339"/>
      </w:tblGrid>
      <w:tr w:rsidR="00AC7883" w:rsidRPr="00F514D5" w:rsidTr="003D30E3">
        <w:trPr>
          <w:trHeight w:val="435"/>
          <w:jc w:val="center"/>
        </w:trPr>
        <w:tc>
          <w:tcPr>
            <w:tcW w:w="8455" w:type="dxa"/>
          </w:tcPr>
          <w:p w:rsidR="00AC7883" w:rsidRPr="003D30E3" w:rsidRDefault="006B6E91" w:rsidP="00CA4165">
            <w:pPr>
              <w:pStyle w:val="ListParagraph"/>
              <w:numPr>
                <w:ilvl w:val="0"/>
                <w:numId w:val="2"/>
              </w:numPr>
              <w:spacing w:line="360" w:lineRule="auto"/>
              <w:jc w:val="center"/>
              <w:rPr>
                <w:rFonts w:ascii="GHEA Grapalat" w:hAnsi="GHEA Grapalat"/>
                <w:b/>
                <w:sz w:val="24"/>
                <w:szCs w:val="24"/>
                <w:lang w:val="hy-AM"/>
              </w:rPr>
            </w:pPr>
            <w:r>
              <w:rPr>
                <w:rFonts w:ascii="GHEA Grapalat" w:hAnsi="GHEA Grapalat"/>
                <w:b/>
                <w:sz w:val="24"/>
                <w:szCs w:val="24"/>
                <w:lang w:val="hy-AM"/>
              </w:rPr>
              <w:t>Ֆ</w:t>
            </w:r>
            <w:r w:rsidR="008E2C8D">
              <w:rPr>
                <w:rFonts w:ascii="GHEA Grapalat" w:hAnsi="GHEA Grapalat"/>
                <w:b/>
                <w:sz w:val="24"/>
                <w:szCs w:val="24"/>
                <w:lang w:val="hy-AM"/>
              </w:rPr>
              <w:t>ինանսների</w:t>
            </w:r>
            <w:r w:rsidR="008B30D0">
              <w:rPr>
                <w:rFonts w:ascii="GHEA Grapalat" w:hAnsi="GHEA Grapalat"/>
                <w:b/>
                <w:sz w:val="24"/>
                <w:szCs w:val="24"/>
                <w:lang w:val="hy-AM"/>
              </w:rPr>
              <w:t xml:space="preserve"> նախարարություն</w:t>
            </w:r>
            <w:r w:rsidR="00AC7883" w:rsidRPr="008B30D0">
              <w:rPr>
                <w:rFonts w:ascii="GHEA Grapalat" w:hAnsi="GHEA Grapalat"/>
                <w:b/>
                <w:sz w:val="24"/>
                <w:szCs w:val="24"/>
                <w:lang w:val="hy-AM"/>
              </w:rPr>
              <w:t xml:space="preserve">   </w:t>
            </w:r>
          </w:p>
        </w:tc>
        <w:tc>
          <w:tcPr>
            <w:tcW w:w="5339" w:type="dxa"/>
          </w:tcPr>
          <w:p w:rsidR="00F514D5" w:rsidRDefault="00191258" w:rsidP="00DB7721">
            <w:pPr>
              <w:spacing w:line="360" w:lineRule="auto"/>
              <w:jc w:val="center"/>
              <w:rPr>
                <w:rFonts w:ascii="GHEA Grapalat" w:hAnsi="GHEA Grapalat"/>
                <w:sz w:val="24"/>
                <w:szCs w:val="24"/>
                <w:lang w:val="hy-AM"/>
              </w:rPr>
            </w:pPr>
            <w:r>
              <w:rPr>
                <w:rFonts w:ascii="GHEA Grapalat" w:hAnsi="GHEA Grapalat"/>
                <w:sz w:val="24"/>
                <w:szCs w:val="24"/>
                <w:lang w:val="hy-AM"/>
              </w:rPr>
              <w:t>02</w:t>
            </w:r>
            <w:r w:rsidR="00E54D93">
              <w:rPr>
                <w:rFonts w:ascii="GHEA Grapalat" w:hAnsi="GHEA Grapalat"/>
                <w:sz w:val="24"/>
                <w:szCs w:val="24"/>
                <w:lang w:val="hy-AM"/>
              </w:rPr>
              <w:t>.</w:t>
            </w:r>
            <w:r w:rsidR="000D27B0">
              <w:rPr>
                <w:rFonts w:ascii="GHEA Grapalat" w:hAnsi="GHEA Grapalat"/>
                <w:sz w:val="24"/>
                <w:szCs w:val="24"/>
                <w:lang w:val="hy-AM"/>
              </w:rPr>
              <w:t>0</w:t>
            </w:r>
            <w:r>
              <w:rPr>
                <w:rFonts w:ascii="GHEA Grapalat" w:hAnsi="GHEA Grapalat"/>
                <w:sz w:val="24"/>
                <w:szCs w:val="24"/>
                <w:lang w:val="hy-AM"/>
              </w:rPr>
              <w:t>5</w:t>
            </w:r>
            <w:r w:rsidR="00E54D93">
              <w:rPr>
                <w:rFonts w:ascii="GHEA Grapalat" w:hAnsi="GHEA Grapalat"/>
                <w:sz w:val="24"/>
                <w:szCs w:val="24"/>
                <w:lang w:val="hy-AM"/>
              </w:rPr>
              <w:t>.20</w:t>
            </w:r>
            <w:r w:rsidR="000D27B0">
              <w:rPr>
                <w:rFonts w:ascii="GHEA Grapalat" w:hAnsi="GHEA Grapalat"/>
                <w:sz w:val="24"/>
                <w:szCs w:val="24"/>
                <w:lang w:val="hy-AM"/>
              </w:rPr>
              <w:t>22</w:t>
            </w:r>
          </w:p>
          <w:p w:rsidR="00F514D5" w:rsidRPr="00F514D5" w:rsidRDefault="00191258" w:rsidP="00191258">
            <w:pPr>
              <w:spacing w:line="360" w:lineRule="auto"/>
              <w:jc w:val="center"/>
              <w:rPr>
                <w:rFonts w:ascii="GHEA Grapalat" w:hAnsi="GHEA Grapalat"/>
                <w:sz w:val="24"/>
                <w:szCs w:val="24"/>
                <w:lang w:val="hy-AM"/>
              </w:rPr>
            </w:pPr>
            <w:r w:rsidRPr="00191258">
              <w:rPr>
                <w:rFonts w:ascii="GHEA Grapalat" w:hAnsi="GHEA Grapalat"/>
                <w:sz w:val="24"/>
                <w:szCs w:val="24"/>
                <w:lang w:val="hy-AM"/>
              </w:rPr>
              <w:t>01/8-3/7388-2022</w:t>
            </w:r>
          </w:p>
        </w:tc>
      </w:tr>
      <w:tr w:rsidR="008D2B23" w:rsidRPr="00EE6910" w:rsidTr="003D30E3">
        <w:trPr>
          <w:jc w:val="center"/>
        </w:trPr>
        <w:tc>
          <w:tcPr>
            <w:tcW w:w="8455" w:type="dxa"/>
          </w:tcPr>
          <w:p w:rsidR="00191258" w:rsidRPr="00015628" w:rsidRDefault="00191258" w:rsidP="00191258">
            <w:pPr>
              <w:shd w:val="clear" w:color="auto" w:fill="FFFFFF"/>
              <w:spacing w:line="360" w:lineRule="auto"/>
              <w:ind w:firstLine="567"/>
              <w:jc w:val="both"/>
              <w:rPr>
                <w:rFonts w:ascii="GHEA Grapalat" w:hAnsi="GHEA Grapalat" w:cs="Sylfaen"/>
                <w:sz w:val="24"/>
                <w:szCs w:val="24"/>
                <w:lang w:val="hy-AM"/>
              </w:rPr>
            </w:pPr>
            <w:r w:rsidRPr="00015628">
              <w:rPr>
                <w:rFonts w:ascii="GHEA Grapalat" w:hAnsi="GHEA Grapalat" w:cs="Sylfaen"/>
                <w:sz w:val="24"/>
                <w:szCs w:val="24"/>
                <w:lang w:val="hy-AM"/>
              </w:rPr>
              <w:t xml:space="preserve">Ուսումնասիրելով Ձեր 18.04.2022թ. N ՄՆ//10581-2022 գրությամբ ներկայացված </w:t>
            </w:r>
            <w:r w:rsidRPr="00015628">
              <w:rPr>
                <w:rFonts w:ascii="GHEA Grapalat" w:hAnsi="GHEA Grapalat" w:cs="GHEA Grapalat"/>
                <w:sz w:val="24"/>
                <w:szCs w:val="24"/>
                <w:lang w:val="hy-AM"/>
              </w:rPr>
              <w:t xml:space="preserve">«Հայաստանի Հանրապետության կառավարության 2021 թվականի դեկտեմբերի 23-ի N 2169-Լ որոշման մեջ լրացում կատարելու մասին» </w:t>
            </w:r>
            <w:r w:rsidRPr="00015628">
              <w:rPr>
                <w:rFonts w:ascii="GHEA Grapalat" w:hAnsi="GHEA Grapalat" w:cs="Sylfaen"/>
                <w:sz w:val="24"/>
                <w:szCs w:val="24"/>
                <w:lang w:val="hy-AM"/>
              </w:rPr>
              <w:t>ՀՀ կառավարության որոշման նախագիծը (Այսուհետ՝ Նախագիծ), հայտնում ենք հետևյալը.</w:t>
            </w:r>
          </w:p>
          <w:p w:rsidR="00191258" w:rsidRPr="00015628" w:rsidRDefault="00191258" w:rsidP="00191258">
            <w:pPr>
              <w:shd w:val="clear" w:color="auto" w:fill="FFFFFF"/>
              <w:spacing w:line="360" w:lineRule="auto"/>
              <w:ind w:firstLine="567"/>
              <w:jc w:val="both"/>
              <w:rPr>
                <w:rFonts w:ascii="GHEA Grapalat" w:hAnsi="GHEA Grapalat" w:cs="Sylfaen"/>
                <w:sz w:val="24"/>
                <w:szCs w:val="24"/>
                <w:lang w:val="hy-AM"/>
              </w:rPr>
            </w:pPr>
            <w:r w:rsidRPr="00015628">
              <w:rPr>
                <w:rFonts w:ascii="GHEA Grapalat" w:hAnsi="GHEA Grapalat" w:cs="Sylfaen"/>
                <w:sz w:val="24"/>
                <w:szCs w:val="24"/>
                <w:lang w:val="hy-AM"/>
              </w:rPr>
              <w:t>Նախագծով սահմանվում է, որ ընտանիքում 3-րդ և յուրաքանչյուր հաջորդ երեխայի ծննդյան կապակցությամբ տրվող դրամական աջակցության գումարը չի կարող արգելադրվել (դրվել արգելանքի տակ), բռնագանձվել կամ հաշվանցվել հաճախորդի պարտավորությունների դիմաց:</w:t>
            </w:r>
          </w:p>
          <w:p w:rsidR="00191258" w:rsidRPr="00015628" w:rsidRDefault="00191258" w:rsidP="00191258">
            <w:pPr>
              <w:shd w:val="clear" w:color="auto" w:fill="FFFFFF"/>
              <w:spacing w:line="360" w:lineRule="auto"/>
              <w:ind w:firstLine="567"/>
              <w:jc w:val="both"/>
              <w:rPr>
                <w:rFonts w:ascii="GHEA Grapalat" w:hAnsi="GHEA Grapalat"/>
                <w:color w:val="000000"/>
                <w:sz w:val="24"/>
                <w:szCs w:val="24"/>
                <w:shd w:val="clear" w:color="auto" w:fill="FFFFFF"/>
                <w:lang w:val="hy-AM"/>
              </w:rPr>
            </w:pPr>
            <w:r w:rsidRPr="00015628">
              <w:rPr>
                <w:rFonts w:ascii="GHEA Grapalat" w:hAnsi="GHEA Grapalat" w:cs="Sylfaen"/>
                <w:sz w:val="24"/>
                <w:szCs w:val="24"/>
                <w:lang w:val="hy-AM"/>
              </w:rPr>
              <w:t>Այս կարգավորման առնչությամբ հայտնում ենք, որ սոցիալական աջակցության գումարների նկատմամբ բռնագանձում կատարելու անթույլատրելիությունը իր պաշտպանությունն է գտել «Դատական ակտերի հարկադիր կատարման մասին» օրենքի «</w:t>
            </w:r>
            <w:r w:rsidRPr="00015628">
              <w:rPr>
                <w:rFonts w:ascii="GHEA Grapalat" w:hAnsi="GHEA Grapalat"/>
                <w:bCs/>
                <w:color w:val="000000"/>
                <w:sz w:val="24"/>
                <w:szCs w:val="24"/>
                <w:shd w:val="clear" w:color="auto" w:fill="FFFFFF"/>
                <w:lang w:val="hy-AM"/>
              </w:rPr>
              <w:t xml:space="preserve">Դրամական գումարները, որոնց վրա չի կարող բռնագանձում տարածվել» վերտառությամբ 60-րդ հոդվածի </w:t>
            </w:r>
            <w:r w:rsidRPr="00015628">
              <w:rPr>
                <w:rFonts w:ascii="GHEA Grapalat" w:hAnsi="GHEA Grapalat"/>
                <w:bCs/>
                <w:color w:val="000000"/>
                <w:sz w:val="24"/>
                <w:szCs w:val="24"/>
                <w:shd w:val="clear" w:color="auto" w:fill="FFFFFF"/>
                <w:lang w:val="hy-AM"/>
              </w:rPr>
              <w:lastRenderedPageBreak/>
              <w:t xml:space="preserve">լույսի ներքո: Ավելին, տվյալ իրավանորմով սահմանված կանոնները կանոնակարգում են ոչ միայն կատարողական թերթով, այլ նաև </w:t>
            </w:r>
            <w:r w:rsidRPr="00015628">
              <w:rPr>
                <w:rFonts w:ascii="GHEA Grapalat" w:hAnsi="GHEA Grapalat"/>
                <w:color w:val="000000"/>
                <w:sz w:val="24"/>
                <w:szCs w:val="24"/>
                <w:shd w:val="clear" w:color="auto" w:fill="FFFFFF"/>
                <w:lang w:val="hy-AM"/>
              </w:rPr>
              <w:t>«Վարչարարության հիմունքների և վարչական վարույթի մասին» օրենքի 88-րդ հոդվածի հիման վրա ներկայացված կատարման վերաբերյալ գրությամբ կամ կատարողական մակագրության թերթով</w:t>
            </w:r>
            <w:r w:rsidRPr="00015628">
              <w:rPr>
                <w:rFonts w:cs="Calibri"/>
                <w:color w:val="000000"/>
                <w:sz w:val="24"/>
                <w:szCs w:val="24"/>
                <w:shd w:val="clear" w:color="auto" w:fill="FFFFFF"/>
                <w:lang w:val="hy-AM"/>
              </w:rPr>
              <w:t xml:space="preserve"> </w:t>
            </w:r>
            <w:r w:rsidRPr="00015628">
              <w:rPr>
                <w:rFonts w:ascii="GHEA Grapalat" w:hAnsi="GHEA Grapalat" w:cs="Calibri"/>
                <w:color w:val="000000"/>
                <w:sz w:val="24"/>
                <w:szCs w:val="24"/>
                <w:shd w:val="clear" w:color="auto" w:fill="FFFFFF"/>
                <w:lang w:val="hy-AM"/>
              </w:rPr>
              <w:t xml:space="preserve">բռնագանձում կատարելու անթույլատրելի դեպքերը, որտեղ ամրագրված է նաև </w:t>
            </w:r>
            <w:r w:rsidRPr="00015628">
              <w:rPr>
                <w:rFonts w:ascii="GHEA Grapalat" w:hAnsi="GHEA Grapalat"/>
                <w:color w:val="000000"/>
                <w:sz w:val="24"/>
                <w:szCs w:val="24"/>
                <w:shd w:val="clear" w:color="auto" w:fill="FFFFFF"/>
                <w:lang w:val="hy-AM"/>
              </w:rPr>
              <w:t>սոցիալական աջակցությամբ տրամադրված գումարների բռնագանձման անթույլատրելիությունը:</w:t>
            </w:r>
          </w:p>
          <w:p w:rsidR="00191258" w:rsidRPr="00015628" w:rsidRDefault="00191258" w:rsidP="00191258">
            <w:pPr>
              <w:shd w:val="clear" w:color="auto" w:fill="FFFFFF"/>
              <w:spacing w:line="360" w:lineRule="auto"/>
              <w:ind w:firstLine="567"/>
              <w:jc w:val="both"/>
              <w:rPr>
                <w:rFonts w:ascii="GHEA Grapalat" w:hAnsi="GHEA Grapalat"/>
                <w:color w:val="000000"/>
                <w:sz w:val="24"/>
                <w:szCs w:val="24"/>
                <w:shd w:val="clear" w:color="auto" w:fill="FFFFFF"/>
                <w:lang w:val="hy-AM"/>
              </w:rPr>
            </w:pPr>
            <w:r w:rsidRPr="00015628">
              <w:rPr>
                <w:rFonts w:ascii="GHEA Grapalat" w:hAnsi="GHEA Grapalat"/>
                <w:color w:val="000000"/>
                <w:sz w:val="24"/>
                <w:szCs w:val="24"/>
                <w:shd w:val="clear" w:color="auto" w:fill="FFFFFF"/>
                <w:lang w:val="hy-AM"/>
              </w:rPr>
              <w:t>Ամբողջ վերոգրյալի հաշվառմամբ գտնում ենք, որ Նախագծում առաջարկվող լրացումը կատարելու անհրաժեշտությունը պարզաբանման անհրաժեշտություն ունի:</w:t>
            </w:r>
          </w:p>
          <w:p w:rsidR="00450C3A" w:rsidRPr="003D30E3" w:rsidRDefault="00450C3A" w:rsidP="00CA4165">
            <w:pPr>
              <w:spacing w:line="360" w:lineRule="auto"/>
              <w:jc w:val="both"/>
              <w:rPr>
                <w:rFonts w:ascii="GHEA Grapalat" w:hAnsi="GHEA Grapalat"/>
                <w:sz w:val="24"/>
                <w:szCs w:val="24"/>
                <w:lang w:val="hy-AM"/>
              </w:rPr>
            </w:pPr>
          </w:p>
        </w:tc>
        <w:tc>
          <w:tcPr>
            <w:tcW w:w="5339" w:type="dxa"/>
          </w:tcPr>
          <w:p w:rsidR="008D2B23" w:rsidRPr="00191258" w:rsidRDefault="000D27B0" w:rsidP="00191258">
            <w:pPr>
              <w:shd w:val="clear" w:color="auto" w:fill="FFFFFF"/>
              <w:spacing w:line="360" w:lineRule="auto"/>
              <w:ind w:firstLine="567"/>
              <w:jc w:val="both"/>
              <w:rPr>
                <w:rFonts w:ascii="GHEA Grapalat" w:hAnsi="GHEA Grapalat" w:cs="Sylfaen"/>
                <w:sz w:val="24"/>
                <w:szCs w:val="24"/>
                <w:lang w:val="hy-AM"/>
              </w:rPr>
            </w:pPr>
            <w:r w:rsidRPr="00191258">
              <w:rPr>
                <w:rFonts w:ascii="GHEA Grapalat" w:hAnsi="GHEA Grapalat" w:cs="Sylfaen"/>
                <w:sz w:val="24"/>
                <w:szCs w:val="24"/>
                <w:lang w:val="hy-AM"/>
              </w:rPr>
              <w:lastRenderedPageBreak/>
              <w:t>Ը</w:t>
            </w:r>
            <w:r w:rsidR="00564F11" w:rsidRPr="00191258">
              <w:rPr>
                <w:rFonts w:ascii="GHEA Grapalat" w:hAnsi="GHEA Grapalat" w:cs="Sylfaen"/>
                <w:sz w:val="24"/>
                <w:szCs w:val="24"/>
                <w:lang w:val="hy-AM"/>
              </w:rPr>
              <w:t>նդուն</w:t>
            </w:r>
            <w:r w:rsidR="008E2C8D" w:rsidRPr="00191258">
              <w:rPr>
                <w:rFonts w:ascii="GHEA Grapalat" w:hAnsi="GHEA Grapalat" w:cs="Sylfaen"/>
                <w:sz w:val="24"/>
                <w:szCs w:val="24"/>
                <w:lang w:val="hy-AM"/>
              </w:rPr>
              <w:t>վել է</w:t>
            </w:r>
            <w:r w:rsidRPr="00191258">
              <w:rPr>
                <w:rFonts w:ascii="GHEA Grapalat" w:hAnsi="GHEA Grapalat" w:cs="Sylfaen"/>
                <w:sz w:val="24"/>
                <w:szCs w:val="24"/>
                <w:lang w:val="hy-AM"/>
              </w:rPr>
              <w:t xml:space="preserve"> ի գիտություն</w:t>
            </w:r>
            <w:r w:rsidR="008E2C8D" w:rsidRPr="00191258">
              <w:rPr>
                <w:rFonts w:ascii="GHEA Grapalat" w:hAnsi="GHEA Grapalat" w:cs="Sylfaen"/>
                <w:sz w:val="24"/>
                <w:szCs w:val="24"/>
                <w:lang w:val="hy-AM"/>
              </w:rPr>
              <w:t>։</w:t>
            </w:r>
          </w:p>
          <w:p w:rsidR="00191258" w:rsidRPr="00191258" w:rsidRDefault="001B68E9" w:rsidP="00C1511E">
            <w:pPr>
              <w:shd w:val="clear" w:color="auto" w:fill="FFFFFF"/>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w:t>
            </w:r>
            <w:r w:rsidR="00191258" w:rsidRPr="00191258">
              <w:rPr>
                <w:rFonts w:ascii="GHEA Grapalat" w:hAnsi="GHEA Grapalat" w:cs="Sylfaen"/>
                <w:sz w:val="24"/>
                <w:szCs w:val="24"/>
                <w:lang w:val="hy-AM"/>
              </w:rPr>
              <w:t xml:space="preserve">Հարկ է նկատի ունենալ, որ </w:t>
            </w:r>
            <w:r w:rsidR="00C1511E" w:rsidRPr="00015628">
              <w:rPr>
                <w:rFonts w:ascii="GHEA Grapalat" w:hAnsi="GHEA Grapalat" w:cs="Sylfaen"/>
                <w:sz w:val="24"/>
                <w:szCs w:val="24"/>
                <w:lang w:val="hy-AM"/>
              </w:rPr>
              <w:t>«Դատական ակտերի հարկադիր կատարման մասին» օրենքի</w:t>
            </w:r>
            <w:r w:rsidR="00191258" w:rsidRPr="00191258">
              <w:rPr>
                <w:rFonts w:ascii="GHEA Grapalat" w:hAnsi="GHEA Grapalat" w:cs="Sylfaen"/>
                <w:sz w:val="24"/>
                <w:szCs w:val="24"/>
                <w:lang w:val="hy-AM"/>
              </w:rPr>
              <w:t xml:space="preserve"> 60</w:t>
            </w:r>
            <w:r w:rsidR="00C1511E">
              <w:rPr>
                <w:rFonts w:ascii="GHEA Grapalat" w:hAnsi="GHEA Grapalat" w:cs="Sylfaen"/>
                <w:sz w:val="24"/>
                <w:szCs w:val="24"/>
                <w:lang w:val="hy-AM"/>
              </w:rPr>
              <w:t>-րդ</w:t>
            </w:r>
            <w:r w:rsidR="00191258" w:rsidRPr="00191258">
              <w:rPr>
                <w:rFonts w:ascii="GHEA Grapalat" w:hAnsi="GHEA Grapalat" w:cs="Sylfaen"/>
                <w:sz w:val="24"/>
                <w:szCs w:val="24"/>
                <w:lang w:val="hy-AM"/>
              </w:rPr>
              <w:t xml:space="preserve"> հոդվածով նախատեսված է որ կատարողական թերթով, «Վարչարարության հիմունքների և վարչական վարույթի մասին» Հայաստանի Հանրապետության օրենքի 88-րդ հոդվածի հիման վրա ներկայացված կատարման վերաբերյալ գրությամբ կամ կատարողական մակագրության թերթով</w:t>
            </w:r>
            <w:r w:rsidR="00191258" w:rsidRPr="00191258">
              <w:rPr>
                <w:rFonts w:ascii="Calibri" w:hAnsi="Calibri" w:cs="Calibri"/>
                <w:sz w:val="24"/>
                <w:szCs w:val="24"/>
                <w:lang w:val="hy-AM"/>
              </w:rPr>
              <w:t> </w:t>
            </w:r>
            <w:r w:rsidR="00191258" w:rsidRPr="00191258">
              <w:rPr>
                <w:rFonts w:ascii="GHEA Grapalat" w:hAnsi="GHEA Grapalat" w:cs="Sylfaen"/>
                <w:sz w:val="24"/>
                <w:szCs w:val="24"/>
                <w:lang w:val="hy-AM"/>
              </w:rPr>
              <w:t xml:space="preserve">բռնագանձում չի կարող տարածվել այն դրամական գումարների վրա, որոնք վճարվում են որպես պետական նպաստ կամ սոցիալական աջակցություն։ Այս տեսակետից հարկ է նկատի ունենալ, որ տվյալ </w:t>
            </w:r>
            <w:r w:rsidR="00191258" w:rsidRPr="00191258">
              <w:rPr>
                <w:rFonts w:ascii="GHEA Grapalat" w:hAnsi="GHEA Grapalat" w:cs="Sylfaen"/>
                <w:sz w:val="24"/>
                <w:szCs w:val="24"/>
                <w:lang w:val="hy-AM"/>
              </w:rPr>
              <w:lastRenderedPageBreak/>
              <w:t xml:space="preserve">վճարատեսակը սահմանված չէ </w:t>
            </w:r>
            <w:r w:rsidR="009433E8">
              <w:rPr>
                <w:rFonts w:ascii="GHEA Grapalat" w:hAnsi="GHEA Grapalat" w:cs="Sylfaen"/>
                <w:sz w:val="24"/>
                <w:szCs w:val="24"/>
                <w:lang w:val="hy-AM"/>
              </w:rPr>
              <w:t>«Պ</w:t>
            </w:r>
            <w:r w:rsidR="00191258" w:rsidRPr="00191258">
              <w:rPr>
                <w:rFonts w:ascii="GHEA Grapalat" w:hAnsi="GHEA Grapalat" w:cs="Sylfaen"/>
                <w:sz w:val="24"/>
                <w:szCs w:val="24"/>
                <w:lang w:val="hy-AM"/>
              </w:rPr>
              <w:t>ետական նպաստների մասին</w:t>
            </w:r>
            <w:r w:rsidR="009433E8">
              <w:rPr>
                <w:rFonts w:ascii="GHEA Grapalat" w:hAnsi="GHEA Grapalat" w:cs="Sylfaen"/>
                <w:sz w:val="24"/>
                <w:szCs w:val="24"/>
                <w:lang w:val="hy-AM"/>
              </w:rPr>
              <w:t>»</w:t>
            </w:r>
            <w:r w:rsidR="00191258" w:rsidRPr="00191258">
              <w:rPr>
                <w:rFonts w:ascii="GHEA Grapalat" w:hAnsi="GHEA Grapalat" w:cs="Sylfaen"/>
                <w:sz w:val="24"/>
                <w:szCs w:val="24"/>
                <w:lang w:val="hy-AM"/>
              </w:rPr>
              <w:t xml:space="preserve"> օրենքով կամ </w:t>
            </w:r>
            <w:r w:rsidR="009433E8">
              <w:rPr>
                <w:rFonts w:ascii="GHEA Grapalat" w:hAnsi="GHEA Grapalat" w:cs="Sylfaen"/>
                <w:sz w:val="24"/>
                <w:szCs w:val="24"/>
                <w:lang w:val="hy-AM"/>
              </w:rPr>
              <w:t>«Ս</w:t>
            </w:r>
            <w:r w:rsidR="00203CE0">
              <w:rPr>
                <w:rFonts w:ascii="GHEA Grapalat" w:hAnsi="GHEA Grapalat" w:cs="Sylfaen"/>
                <w:sz w:val="24"/>
                <w:szCs w:val="24"/>
                <w:lang w:val="hy-AM"/>
              </w:rPr>
              <w:t>ոցիալակա</w:t>
            </w:r>
            <w:r w:rsidR="00191258" w:rsidRPr="00191258">
              <w:rPr>
                <w:rFonts w:ascii="GHEA Grapalat" w:hAnsi="GHEA Grapalat" w:cs="Sylfaen"/>
                <w:sz w:val="24"/>
                <w:szCs w:val="24"/>
                <w:lang w:val="hy-AM"/>
              </w:rPr>
              <w:t>ն աջակցության մասին</w:t>
            </w:r>
            <w:r w:rsidR="009433E8">
              <w:rPr>
                <w:rFonts w:ascii="GHEA Grapalat" w:hAnsi="GHEA Grapalat" w:cs="Sylfaen"/>
                <w:sz w:val="24"/>
                <w:szCs w:val="24"/>
                <w:lang w:val="hy-AM"/>
              </w:rPr>
              <w:t>»</w:t>
            </w:r>
            <w:r w:rsidR="00191258" w:rsidRPr="00191258">
              <w:rPr>
                <w:rFonts w:ascii="GHEA Grapalat" w:hAnsi="GHEA Grapalat" w:cs="Sylfaen"/>
                <w:sz w:val="24"/>
                <w:szCs w:val="24"/>
                <w:lang w:val="hy-AM"/>
              </w:rPr>
              <w:t xml:space="preserve"> օրենքով (իրավունքը սահմանված է </w:t>
            </w:r>
            <w:r w:rsidR="00C1511E">
              <w:rPr>
                <w:rFonts w:ascii="GHEA Grapalat" w:hAnsi="GHEA Grapalat" w:cs="Sylfaen"/>
                <w:sz w:val="24"/>
                <w:szCs w:val="24"/>
                <w:lang w:val="hy-AM"/>
              </w:rPr>
              <w:t>Կ</w:t>
            </w:r>
            <w:r w:rsidR="00C1511E" w:rsidRPr="00015628">
              <w:rPr>
                <w:rFonts w:ascii="GHEA Grapalat" w:hAnsi="GHEA Grapalat" w:cs="GHEA Grapalat"/>
                <w:sz w:val="24"/>
                <w:szCs w:val="24"/>
                <w:lang w:val="hy-AM"/>
              </w:rPr>
              <w:t xml:space="preserve">առավարության 2021 թվականի դեկտեմբերի 23-ի N 2169-Լ </w:t>
            </w:r>
            <w:r w:rsidR="00C1511E">
              <w:rPr>
                <w:rFonts w:ascii="GHEA Grapalat" w:hAnsi="GHEA Grapalat" w:cs="GHEA Grapalat"/>
                <w:sz w:val="24"/>
                <w:szCs w:val="24"/>
                <w:lang w:val="hy-AM"/>
              </w:rPr>
              <w:t>որոշմամբ</w:t>
            </w:r>
            <w:r w:rsidR="00191258" w:rsidRPr="00191258">
              <w:rPr>
                <w:rFonts w:ascii="GHEA Grapalat" w:hAnsi="GHEA Grapalat" w:cs="Sylfaen"/>
                <w:sz w:val="24"/>
                <w:szCs w:val="24"/>
                <w:lang w:val="hy-AM"/>
              </w:rPr>
              <w:t>)։</w:t>
            </w:r>
          </w:p>
          <w:p w:rsidR="00191258" w:rsidRPr="00F21472" w:rsidRDefault="00191258" w:rsidP="00B0291B">
            <w:pPr>
              <w:shd w:val="clear" w:color="auto" w:fill="FFFFFF"/>
              <w:spacing w:line="360" w:lineRule="auto"/>
              <w:ind w:firstLine="567"/>
              <w:jc w:val="both"/>
              <w:rPr>
                <w:rFonts w:ascii="GHEA Grapalat" w:hAnsi="GHEA Grapalat"/>
                <w:sz w:val="24"/>
                <w:szCs w:val="24"/>
                <w:lang w:val="hy-AM"/>
              </w:rPr>
            </w:pPr>
            <w:r w:rsidRPr="00191258">
              <w:rPr>
                <w:rFonts w:ascii="GHEA Grapalat" w:hAnsi="GHEA Grapalat" w:cs="Sylfaen"/>
                <w:sz w:val="24"/>
                <w:szCs w:val="24"/>
                <w:lang w:val="hy-AM"/>
              </w:rPr>
              <w:t xml:space="preserve">Ըստ </w:t>
            </w:r>
            <w:r w:rsidR="00203CE0">
              <w:rPr>
                <w:rFonts w:ascii="GHEA Grapalat" w:hAnsi="GHEA Grapalat" w:cs="Sylfaen"/>
                <w:sz w:val="24"/>
                <w:szCs w:val="24"/>
                <w:lang w:val="hy-AM"/>
              </w:rPr>
              <w:t>այդ</w:t>
            </w:r>
            <w:r w:rsidRPr="00191258">
              <w:rPr>
                <w:rFonts w:ascii="GHEA Grapalat" w:hAnsi="GHEA Grapalat" w:cs="Sylfaen"/>
                <w:sz w:val="24"/>
                <w:szCs w:val="24"/>
                <w:lang w:val="hy-AM"/>
              </w:rPr>
              <w:t xml:space="preserve">մ, </w:t>
            </w:r>
            <w:r w:rsidR="00BE4270" w:rsidRPr="00015628">
              <w:rPr>
                <w:rFonts w:ascii="GHEA Grapalat" w:hAnsi="GHEA Grapalat" w:cs="Sylfaen"/>
                <w:sz w:val="24"/>
                <w:szCs w:val="24"/>
                <w:lang w:val="hy-AM"/>
              </w:rPr>
              <w:t>«Դատական ակտերի հարկադիր կատարման մասին» օրենքի</w:t>
            </w:r>
            <w:r w:rsidRPr="00191258">
              <w:rPr>
                <w:rFonts w:ascii="GHEA Grapalat" w:hAnsi="GHEA Grapalat" w:cs="Sylfaen"/>
                <w:sz w:val="24"/>
                <w:szCs w:val="24"/>
                <w:lang w:val="hy-AM"/>
              </w:rPr>
              <w:t xml:space="preserve"> 60</w:t>
            </w:r>
            <w:r w:rsidR="00BE4270">
              <w:rPr>
                <w:rFonts w:ascii="GHEA Grapalat" w:hAnsi="GHEA Grapalat" w:cs="Sylfaen"/>
                <w:sz w:val="24"/>
                <w:szCs w:val="24"/>
                <w:lang w:val="hy-AM"/>
              </w:rPr>
              <w:t>-րդ</w:t>
            </w:r>
            <w:r w:rsidRPr="00191258">
              <w:rPr>
                <w:rFonts w:ascii="GHEA Grapalat" w:hAnsi="GHEA Grapalat" w:cs="Sylfaen"/>
                <w:sz w:val="24"/>
                <w:szCs w:val="24"/>
                <w:lang w:val="hy-AM"/>
              </w:rPr>
              <w:t xml:space="preserve"> հոդվածի կարգավորումները չեն տարածվում տվյալ վճարատեսակի  վրա</w:t>
            </w:r>
            <w:r w:rsidR="00113DBC">
              <w:rPr>
                <w:rFonts w:ascii="GHEA Grapalat" w:hAnsi="GHEA Grapalat" w:cs="Sylfaen"/>
                <w:sz w:val="24"/>
                <w:szCs w:val="24"/>
                <w:lang w:val="hy-AM"/>
              </w:rPr>
              <w:t>,</w:t>
            </w:r>
            <w:r w:rsidRPr="00191258">
              <w:rPr>
                <w:rFonts w:ascii="GHEA Grapalat" w:hAnsi="GHEA Grapalat" w:cs="Sylfaen"/>
                <w:sz w:val="24"/>
                <w:szCs w:val="24"/>
                <w:lang w:val="hy-AM"/>
              </w:rPr>
              <w:t xml:space="preserve"> ինչով </w:t>
            </w:r>
            <w:r w:rsidR="00113DBC">
              <w:rPr>
                <w:rFonts w:ascii="GHEA Grapalat" w:hAnsi="GHEA Grapalat" w:cs="Sylfaen"/>
                <w:sz w:val="24"/>
                <w:szCs w:val="24"/>
                <w:lang w:val="hy-AM"/>
              </w:rPr>
              <w:t>պայմանավորվ</w:t>
            </w:r>
            <w:r w:rsidRPr="00191258">
              <w:rPr>
                <w:rFonts w:ascii="GHEA Grapalat" w:hAnsi="GHEA Grapalat" w:cs="Sylfaen"/>
                <w:sz w:val="24"/>
                <w:szCs w:val="24"/>
                <w:lang w:val="hy-AM"/>
              </w:rPr>
              <w:t>ած էլ անհրաժեշտություն է առաջացել համապատասխան փոփ</w:t>
            </w:r>
            <w:r w:rsidR="00113DBC">
              <w:rPr>
                <w:rFonts w:ascii="GHEA Grapalat" w:hAnsi="GHEA Grapalat" w:cs="Sylfaen"/>
                <w:sz w:val="24"/>
                <w:szCs w:val="24"/>
                <w:lang w:val="hy-AM"/>
              </w:rPr>
              <w:t>ոխություն կատարել</w:t>
            </w:r>
            <w:r w:rsidRPr="00191258">
              <w:rPr>
                <w:rFonts w:ascii="GHEA Grapalat" w:hAnsi="GHEA Grapalat" w:cs="Sylfaen"/>
                <w:sz w:val="24"/>
                <w:szCs w:val="24"/>
                <w:lang w:val="hy-AM"/>
              </w:rPr>
              <w:t xml:space="preserve"> խնդրո </w:t>
            </w:r>
            <w:r w:rsidR="00113DBC">
              <w:rPr>
                <w:rFonts w:ascii="GHEA Grapalat" w:hAnsi="GHEA Grapalat" w:cs="Sylfaen"/>
                <w:sz w:val="24"/>
                <w:szCs w:val="24"/>
                <w:lang w:val="hy-AM"/>
              </w:rPr>
              <w:t>առա</w:t>
            </w:r>
            <w:r w:rsidRPr="00191258">
              <w:rPr>
                <w:rFonts w:ascii="GHEA Grapalat" w:hAnsi="GHEA Grapalat" w:cs="Sylfaen"/>
                <w:sz w:val="24"/>
                <w:szCs w:val="24"/>
                <w:lang w:val="hy-AM"/>
              </w:rPr>
              <w:t>րկա որոշման մեջ։</w:t>
            </w:r>
          </w:p>
        </w:tc>
      </w:tr>
      <w:tr w:rsidR="006B6E91" w:rsidRPr="008B30D0" w:rsidTr="003D30E3">
        <w:trPr>
          <w:jc w:val="center"/>
        </w:trPr>
        <w:tc>
          <w:tcPr>
            <w:tcW w:w="8455" w:type="dxa"/>
          </w:tcPr>
          <w:p w:rsidR="006B6E91" w:rsidRPr="006B6E91" w:rsidRDefault="000D27B0" w:rsidP="00CA4165">
            <w:pPr>
              <w:pStyle w:val="ListParagraph"/>
              <w:numPr>
                <w:ilvl w:val="0"/>
                <w:numId w:val="2"/>
              </w:numPr>
              <w:spacing w:line="360" w:lineRule="auto"/>
              <w:jc w:val="center"/>
              <w:rPr>
                <w:rFonts w:ascii="GHEA Grapalat" w:hAnsi="GHEA Grapalat"/>
                <w:sz w:val="24"/>
                <w:szCs w:val="24"/>
                <w:lang w:val="hy-AM"/>
              </w:rPr>
            </w:pPr>
            <w:r>
              <w:rPr>
                <w:rFonts w:ascii="GHEA Grapalat" w:hAnsi="GHEA Grapalat"/>
                <w:b/>
                <w:sz w:val="24"/>
                <w:szCs w:val="24"/>
                <w:lang w:val="hy-AM"/>
              </w:rPr>
              <w:lastRenderedPageBreak/>
              <w:t>Կ</w:t>
            </w:r>
            <w:r w:rsidRPr="000D27B0">
              <w:rPr>
                <w:rFonts w:ascii="GHEA Grapalat" w:hAnsi="GHEA Grapalat"/>
                <w:b/>
                <w:sz w:val="24"/>
                <w:szCs w:val="24"/>
                <w:lang w:val="hy-AM"/>
              </w:rPr>
              <w:t>ենտրոնական բանկ</w:t>
            </w:r>
          </w:p>
        </w:tc>
        <w:tc>
          <w:tcPr>
            <w:tcW w:w="5339" w:type="dxa"/>
          </w:tcPr>
          <w:p w:rsidR="006B6E91" w:rsidRDefault="00191258" w:rsidP="00CA4165">
            <w:pPr>
              <w:spacing w:line="360" w:lineRule="auto"/>
              <w:jc w:val="center"/>
              <w:rPr>
                <w:rFonts w:ascii="GHEA Grapalat" w:hAnsi="GHEA Grapalat"/>
                <w:sz w:val="24"/>
                <w:szCs w:val="24"/>
                <w:lang w:val="hy-AM"/>
              </w:rPr>
            </w:pPr>
            <w:r>
              <w:rPr>
                <w:rFonts w:ascii="GHEA Grapalat" w:hAnsi="GHEA Grapalat"/>
                <w:sz w:val="24"/>
                <w:szCs w:val="24"/>
                <w:lang w:val="hy-AM"/>
              </w:rPr>
              <w:t>27</w:t>
            </w:r>
            <w:r w:rsidR="006B6E91">
              <w:rPr>
                <w:rFonts w:ascii="GHEA Grapalat" w:hAnsi="GHEA Grapalat"/>
                <w:sz w:val="24"/>
                <w:szCs w:val="24"/>
                <w:lang w:val="hy-AM"/>
              </w:rPr>
              <w:t>.</w:t>
            </w:r>
            <w:r w:rsidR="000D27B0">
              <w:rPr>
                <w:rFonts w:ascii="GHEA Grapalat" w:hAnsi="GHEA Grapalat"/>
                <w:sz w:val="24"/>
                <w:szCs w:val="24"/>
                <w:lang w:val="hy-AM"/>
              </w:rPr>
              <w:t>04</w:t>
            </w:r>
            <w:r w:rsidR="006B6E91">
              <w:rPr>
                <w:rFonts w:ascii="GHEA Grapalat" w:hAnsi="GHEA Grapalat"/>
                <w:sz w:val="24"/>
                <w:szCs w:val="24"/>
                <w:lang w:val="hy-AM"/>
              </w:rPr>
              <w:t>.202</w:t>
            </w:r>
            <w:r w:rsidR="000D27B0">
              <w:rPr>
                <w:rFonts w:ascii="GHEA Grapalat" w:hAnsi="GHEA Grapalat"/>
                <w:sz w:val="24"/>
                <w:szCs w:val="24"/>
                <w:lang w:val="hy-AM"/>
              </w:rPr>
              <w:t>2</w:t>
            </w:r>
          </w:p>
          <w:p w:rsidR="006B6E91" w:rsidRPr="006B6E91" w:rsidRDefault="00191258" w:rsidP="00191258">
            <w:pPr>
              <w:spacing w:line="360" w:lineRule="auto"/>
              <w:jc w:val="center"/>
              <w:rPr>
                <w:rFonts w:ascii="GHEA Grapalat" w:hAnsi="GHEA Grapalat"/>
                <w:sz w:val="24"/>
                <w:szCs w:val="24"/>
              </w:rPr>
            </w:pPr>
            <w:r w:rsidRPr="00191258">
              <w:rPr>
                <w:rFonts w:ascii="GHEA Grapalat" w:hAnsi="GHEA Grapalat"/>
                <w:sz w:val="24"/>
                <w:szCs w:val="24"/>
                <w:lang w:val="hy-AM"/>
              </w:rPr>
              <w:t>15.1-07/0128-22</w:t>
            </w:r>
          </w:p>
        </w:tc>
      </w:tr>
      <w:tr w:rsidR="00564F11" w:rsidRPr="00EE6910" w:rsidTr="003D30E3">
        <w:trPr>
          <w:jc w:val="center"/>
        </w:trPr>
        <w:tc>
          <w:tcPr>
            <w:tcW w:w="8455" w:type="dxa"/>
          </w:tcPr>
          <w:p w:rsidR="00101A93" w:rsidRPr="006552E7" w:rsidRDefault="00101A93"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t>«Հայաստանի Հանրապետության կառավարության 2021 թվականի դեկտեմբերի 23-ի թիվ 2169-Լ որոշման մեջ լրացում կատարելու մասին» ՀՀ կառավարության որոշման նախագծի (այսուհետ՝ Նախագիծ) առնչությամբ հայտնում ենք հետևյալը</w:t>
            </w:r>
            <w:r w:rsidRPr="006552E7">
              <w:rPr>
                <w:rFonts w:ascii="Cambria Math" w:hAnsi="Cambria Math" w:cs="Cambria Math"/>
                <w:color w:val="000000"/>
                <w:sz w:val="24"/>
                <w:szCs w:val="24"/>
                <w:shd w:val="clear" w:color="auto" w:fill="FFFFFF"/>
                <w:lang w:val="hy-AM"/>
              </w:rPr>
              <w:t>․</w:t>
            </w:r>
          </w:p>
          <w:p w:rsidR="00101A93" w:rsidRPr="006552E7" w:rsidRDefault="00101A93"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t xml:space="preserve">Ընտանիքում 3-րդ և յուրաքանչյուր հաջորդ նոր ծնված երեխայի ծննդյան կապակցությամբ դրամական աջակցությունը փոխանցվում է </w:t>
            </w:r>
            <w:r w:rsidRPr="006552E7">
              <w:rPr>
                <w:rFonts w:ascii="GHEA Grapalat" w:hAnsi="GHEA Grapalat"/>
                <w:color w:val="000000"/>
                <w:sz w:val="24"/>
                <w:szCs w:val="24"/>
                <w:shd w:val="clear" w:color="auto" w:fill="FFFFFF"/>
                <w:lang w:val="hy-AM"/>
              </w:rPr>
              <w:lastRenderedPageBreak/>
              <w:t>Հայաստանի Հանրապետության քաղաքացիական օրենսգրքի 928.9-րդ հոդվածի 1-ին մասով սահմանված հատուկ բանկային հաշվի՝ սոցիալական ապահովության հաշվի միջոցով։</w:t>
            </w:r>
          </w:p>
          <w:p w:rsidR="00101A93" w:rsidRPr="006552E7" w:rsidRDefault="00101A93"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t xml:space="preserve">Բոլոր բանկային հատուկ հաշիվների, այդ թվում՝ սոցիալական ապահովության հաշվի դեպքում դրանցում ներդրված միջոցները չեն կարող գրավադրվել, արգելադրվել (դրվել արգելանքի տակ), բռնագանձվել հաճախորդի պարտավորությունների դիմաց կամ հաճախորդի սնանկության դեպքում հանդիսանալ պարտավորությունների կատարման համար լուծարային միջոց, բացառությամբ կոնկրետ հաշվի համար նախատեսված դեպքերի։ </w:t>
            </w:r>
          </w:p>
          <w:p w:rsidR="00101A93" w:rsidRPr="006552E7" w:rsidRDefault="00101A93"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t xml:space="preserve">Հետևաբար՝ սոցիալական ապահովության հատուկ հաշվում առկա միջոցները արդեն իսկ պաշտպանված են Քաղաքացիական օրենսգրքի վերոնշյալ դրույթներով։ </w:t>
            </w:r>
          </w:p>
          <w:p w:rsidR="00564F11" w:rsidRPr="006552E7" w:rsidRDefault="00101A93"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t xml:space="preserve">Միաժամանակ, նկատի ունենալով, որ Նախագծում կատարվող փոփոխությունը առավել հստակ է դարձնում դրամական աջակցության գումարների արգելադրմանը կամ բռնագանձմանն առնչվող հարաբերությունները, Կենտրոնական բանկի չի առարկում նախատեսվող փոփոխությանը։  </w:t>
            </w:r>
          </w:p>
        </w:tc>
        <w:tc>
          <w:tcPr>
            <w:tcW w:w="5339" w:type="dxa"/>
          </w:tcPr>
          <w:p w:rsidR="00664F1F" w:rsidRPr="006552E7" w:rsidRDefault="000D27B0"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lastRenderedPageBreak/>
              <w:t>Ընդունվել է ի գիտություն։</w:t>
            </w:r>
          </w:p>
          <w:p w:rsidR="00DD6ADB" w:rsidRPr="006552E7" w:rsidRDefault="00DD6ADB"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t xml:space="preserve">Հարկ է նկատի ունենալ, որ պետական բյուջեից տրվող վճարատեսակներից կատարողական թերթիկի հիման վրա պահում կարող է կատարվել տվյալ վճարատեսակի՝ մինչև համապատասխան բանկ ուղարկելը։ </w:t>
            </w:r>
          </w:p>
          <w:p w:rsidR="00DD6ADB" w:rsidRDefault="00DD6ADB"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lastRenderedPageBreak/>
              <w:t>Ըստ այդմ,  անհրաժեշտություն է առաջացել հստակեցնել, որ դրամական օգնության գումարը չի կարող բռնագանձվել։</w:t>
            </w:r>
          </w:p>
          <w:p w:rsidR="00AB0AAA" w:rsidRDefault="00AB0AAA"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Բացի այդ, </w:t>
            </w:r>
            <w:r w:rsidRPr="006552E7">
              <w:rPr>
                <w:rFonts w:ascii="GHEA Grapalat" w:hAnsi="GHEA Grapalat"/>
                <w:color w:val="000000"/>
                <w:sz w:val="24"/>
                <w:szCs w:val="24"/>
                <w:shd w:val="clear" w:color="auto" w:fill="FFFFFF"/>
                <w:lang w:val="hy-AM"/>
              </w:rPr>
              <w:t>Հայաստանի Հանրապետության քաղաքացիական օրենսգրքի 928.9-րդ հոդվածի</w:t>
            </w:r>
            <w:r>
              <w:rPr>
                <w:rFonts w:ascii="GHEA Grapalat" w:hAnsi="GHEA Grapalat"/>
                <w:color w:val="000000"/>
                <w:sz w:val="24"/>
                <w:szCs w:val="24"/>
                <w:shd w:val="clear" w:color="auto" w:fill="FFFFFF"/>
                <w:lang w:val="hy-AM"/>
              </w:rPr>
              <w:t xml:space="preserve"> համաձայն՝ </w:t>
            </w:r>
            <w:r w:rsidRPr="00AB0AAA">
              <w:rPr>
                <w:rFonts w:ascii="GHEA Grapalat" w:hAnsi="GHEA Grapalat"/>
                <w:color w:val="000000"/>
                <w:sz w:val="24"/>
                <w:szCs w:val="24"/>
                <w:shd w:val="clear" w:color="auto" w:fill="FFFFFF"/>
                <w:lang w:val="hy-AM"/>
              </w:rPr>
              <w:t>Սոցիալական ապահովության հաշվին մուտքագրված (առկա) միջոցները արգելադրվելու (արգելանքի տակ դրվելու), բռնագանձվելու կամ հաճախորդի պարտավորությունների դիմաց հաշվանցվելու հետ կապված հարաբերությունները կարգավորվում են Հայաստանի Հանրապետության օրենքով:</w:t>
            </w:r>
          </w:p>
          <w:p w:rsidR="00AB0AAA" w:rsidRDefault="00AB0AAA"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Այսինքն, այնուհանդերձ, </w:t>
            </w:r>
            <w:r w:rsidR="00AC5B84" w:rsidRPr="00AB0AAA">
              <w:rPr>
                <w:rFonts w:ascii="GHEA Grapalat" w:hAnsi="GHEA Grapalat"/>
                <w:color w:val="000000"/>
                <w:sz w:val="24"/>
                <w:szCs w:val="24"/>
                <w:shd w:val="clear" w:color="auto" w:fill="FFFFFF"/>
                <w:lang w:val="hy-AM"/>
              </w:rPr>
              <w:t>Սոցիալական ապահովության հաշվին մուտքագրված (առկա) միջոցները</w:t>
            </w:r>
            <w:r w:rsidR="00AC5B84">
              <w:rPr>
                <w:rFonts w:ascii="GHEA Grapalat" w:hAnsi="GHEA Grapalat"/>
                <w:color w:val="000000"/>
                <w:sz w:val="24"/>
                <w:szCs w:val="24"/>
                <w:shd w:val="clear" w:color="auto" w:fill="FFFFFF"/>
                <w:lang w:val="hy-AM"/>
              </w:rPr>
              <w:t xml:space="preserve"> կարող են արգելադրվել, բռնագանձվել։</w:t>
            </w:r>
          </w:p>
          <w:p w:rsidR="00AC5B84" w:rsidRPr="00546F19" w:rsidRDefault="00AC5B84"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Ըստ այդմ, նախագծով առաջարկվող կարգավորումն անհրաժեշտ է։ </w:t>
            </w:r>
          </w:p>
          <w:p w:rsidR="00DD6ADB" w:rsidRPr="006552E7" w:rsidRDefault="00DD6ADB"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p>
        </w:tc>
      </w:tr>
      <w:tr w:rsidR="00FB1D65" w:rsidRPr="00FB1D65" w:rsidTr="003D30E3">
        <w:trPr>
          <w:jc w:val="center"/>
        </w:trPr>
        <w:tc>
          <w:tcPr>
            <w:tcW w:w="8455" w:type="dxa"/>
          </w:tcPr>
          <w:p w:rsidR="00FB1D65" w:rsidRPr="003D30E3" w:rsidRDefault="00FB1D65" w:rsidP="00FB1D65">
            <w:pPr>
              <w:pStyle w:val="ListParagraph"/>
              <w:numPr>
                <w:ilvl w:val="0"/>
                <w:numId w:val="2"/>
              </w:numPr>
              <w:spacing w:line="360" w:lineRule="auto"/>
              <w:jc w:val="center"/>
              <w:rPr>
                <w:rFonts w:ascii="GHEA Grapalat" w:hAnsi="GHEA Grapalat"/>
                <w:b/>
                <w:sz w:val="24"/>
                <w:szCs w:val="24"/>
                <w:lang w:val="hy-AM"/>
              </w:rPr>
            </w:pPr>
            <w:r>
              <w:rPr>
                <w:rFonts w:ascii="GHEA Grapalat" w:hAnsi="GHEA Grapalat"/>
                <w:b/>
                <w:sz w:val="24"/>
                <w:szCs w:val="24"/>
                <w:lang w:val="hy-AM"/>
              </w:rPr>
              <w:lastRenderedPageBreak/>
              <w:t>Արդարադատության նախարարություն</w:t>
            </w:r>
            <w:r w:rsidRPr="008B30D0">
              <w:rPr>
                <w:rFonts w:ascii="GHEA Grapalat" w:hAnsi="GHEA Grapalat"/>
                <w:b/>
                <w:sz w:val="24"/>
                <w:szCs w:val="24"/>
                <w:lang w:val="hy-AM"/>
              </w:rPr>
              <w:t xml:space="preserve">   </w:t>
            </w:r>
          </w:p>
        </w:tc>
        <w:tc>
          <w:tcPr>
            <w:tcW w:w="5339" w:type="dxa"/>
          </w:tcPr>
          <w:p w:rsidR="00FB1D65" w:rsidRDefault="00FB1D65" w:rsidP="00FB1D65">
            <w:pPr>
              <w:spacing w:line="360" w:lineRule="auto"/>
              <w:jc w:val="center"/>
              <w:rPr>
                <w:rFonts w:ascii="GHEA Grapalat" w:hAnsi="GHEA Grapalat"/>
                <w:sz w:val="24"/>
                <w:szCs w:val="24"/>
                <w:lang w:val="hy-AM"/>
              </w:rPr>
            </w:pPr>
            <w:r>
              <w:rPr>
                <w:rFonts w:ascii="GHEA Grapalat" w:hAnsi="GHEA Grapalat"/>
                <w:sz w:val="24"/>
                <w:szCs w:val="24"/>
                <w:lang w:val="hy-AM"/>
              </w:rPr>
              <w:t>18.05.2022</w:t>
            </w:r>
          </w:p>
          <w:p w:rsidR="00FB1D65" w:rsidRPr="00F514D5" w:rsidRDefault="00FB1D65" w:rsidP="00A43558">
            <w:pPr>
              <w:spacing w:line="360" w:lineRule="auto"/>
              <w:jc w:val="center"/>
              <w:rPr>
                <w:rFonts w:ascii="GHEA Grapalat" w:hAnsi="GHEA Grapalat"/>
                <w:sz w:val="24"/>
                <w:szCs w:val="24"/>
                <w:lang w:val="hy-AM"/>
              </w:rPr>
            </w:pPr>
            <w:r w:rsidRPr="00234F0F">
              <w:rPr>
                <w:rFonts w:ascii="GHEA Grapalat" w:hAnsi="GHEA Grapalat"/>
                <w:sz w:val="24"/>
                <w:szCs w:val="24"/>
                <w:lang w:val="hy-AM"/>
              </w:rPr>
              <w:t>/27.3/21678-2022</w:t>
            </w:r>
          </w:p>
        </w:tc>
      </w:tr>
      <w:tr w:rsidR="00FB1D65" w:rsidRPr="00EE6910" w:rsidTr="003D30E3">
        <w:trPr>
          <w:jc w:val="center"/>
        </w:trPr>
        <w:tc>
          <w:tcPr>
            <w:tcW w:w="8455" w:type="dxa"/>
          </w:tcPr>
          <w:p w:rsidR="00703C66" w:rsidRPr="00703C66" w:rsidRDefault="00703C66" w:rsidP="006D20C9">
            <w:pPr>
              <w:spacing w:line="360" w:lineRule="auto"/>
              <w:ind w:left="-30" w:right="-22" w:firstLine="720"/>
              <w:jc w:val="both"/>
              <w:rPr>
                <w:rFonts w:ascii="GHEA Grapalat" w:hAnsi="GHEA Grapalat"/>
                <w:color w:val="000000"/>
                <w:sz w:val="24"/>
                <w:szCs w:val="24"/>
                <w:shd w:val="clear" w:color="auto" w:fill="FFFFFF"/>
                <w:lang w:val="hy-AM"/>
              </w:rPr>
            </w:pPr>
            <w:r w:rsidRPr="00703C66">
              <w:rPr>
                <w:rFonts w:ascii="GHEA Grapalat" w:hAnsi="GHEA Grapalat"/>
                <w:sz w:val="24"/>
                <w:szCs w:val="24"/>
                <w:lang w:val="hy-AM"/>
              </w:rPr>
              <w:t>«</w:t>
            </w:r>
            <w:r w:rsidRPr="00703C66">
              <w:rPr>
                <w:rFonts w:ascii="GHEA Grapalat" w:hAnsi="GHEA Grapalat"/>
                <w:sz w:val="24"/>
                <w:szCs w:val="24"/>
                <w:lang w:val="af-ZA"/>
              </w:rPr>
              <w:t>Հայաստանի Հանրապետության կառավարության 2021 թվականի դեկտեմբերի 23-ի թիվ 2169-Լ որոշման մեջ լրացում կատարելու մասին</w:t>
            </w:r>
            <w:r w:rsidRPr="00703C66">
              <w:rPr>
                <w:rFonts w:ascii="GHEA Grapalat" w:hAnsi="GHEA Grapalat"/>
                <w:sz w:val="24"/>
                <w:szCs w:val="24"/>
                <w:lang w:val="hy-AM"/>
              </w:rPr>
              <w:t>»</w:t>
            </w:r>
            <w:r w:rsidRPr="00703C66">
              <w:rPr>
                <w:rFonts w:ascii="GHEA Grapalat" w:hAnsi="GHEA Grapalat" w:cs="Sylfaen"/>
                <w:sz w:val="24"/>
                <w:szCs w:val="24"/>
                <w:lang w:val="hy-AM"/>
              </w:rPr>
              <w:t xml:space="preserve"> ՀՀ կառավարության որոշման նախագծի</w:t>
            </w:r>
            <w:r w:rsidRPr="00703C66">
              <w:rPr>
                <w:rFonts w:ascii="GHEA Grapalat" w:eastAsia="Times New Roman" w:hAnsi="GHEA Grapalat"/>
                <w:color w:val="000000"/>
                <w:sz w:val="24"/>
                <w:szCs w:val="24"/>
                <w:lang w:val="hy-AM"/>
              </w:rPr>
              <w:t xml:space="preserve"> (այսուհետ՝ Նախագիծ) վերաբերյալ հայտնում ենք հետևյալը.</w:t>
            </w:r>
          </w:p>
          <w:p w:rsidR="00FB1D65" w:rsidRPr="00923C7E" w:rsidRDefault="00FB1D65" w:rsidP="006D20C9">
            <w:pPr>
              <w:spacing w:line="360" w:lineRule="auto"/>
              <w:ind w:left="-30" w:right="-22" w:firstLine="720"/>
              <w:jc w:val="both"/>
              <w:rPr>
                <w:rFonts w:ascii="GHEA Grapalat" w:hAnsi="GHEA Grapalat"/>
                <w:color w:val="000000"/>
                <w:sz w:val="24"/>
                <w:szCs w:val="24"/>
                <w:shd w:val="clear" w:color="auto" w:fill="FFFFFF"/>
                <w:lang w:val="hy-AM"/>
              </w:rPr>
            </w:pPr>
            <w:r w:rsidRPr="00BA57EA">
              <w:rPr>
                <w:rFonts w:ascii="GHEA Grapalat" w:hAnsi="GHEA Grapalat"/>
                <w:color w:val="000000"/>
                <w:sz w:val="24"/>
                <w:szCs w:val="24"/>
                <w:shd w:val="clear" w:color="auto" w:fill="FFFFFF"/>
                <w:lang w:val="hy-AM"/>
              </w:rPr>
              <w:t xml:space="preserve">1. </w:t>
            </w:r>
            <w:r w:rsidRPr="00923C7E">
              <w:rPr>
                <w:rFonts w:ascii="GHEA Grapalat" w:hAnsi="GHEA Grapalat"/>
                <w:color w:val="000000"/>
                <w:sz w:val="24"/>
                <w:szCs w:val="24"/>
                <w:shd w:val="clear" w:color="auto" w:fill="FFFFFF"/>
                <w:lang w:val="hy-AM"/>
              </w:rPr>
              <w:t>«Նորմատիվ իրավական ակտերի մասին» օրենքի 6-րդ հոդվածի 5-րդ մասի համաձայն՝ փորձաքննության ներկայացվող նորմատիվ իրավական ակտին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w:t>
            </w:r>
          </w:p>
          <w:p w:rsidR="00FB1D65" w:rsidRPr="00B65463" w:rsidRDefault="00FB1D65" w:rsidP="006D20C9">
            <w:pPr>
              <w:spacing w:line="360" w:lineRule="auto"/>
              <w:ind w:left="-30" w:right="-22" w:firstLine="720"/>
              <w:jc w:val="both"/>
              <w:rPr>
                <w:rFonts w:ascii="GHEA Grapalat" w:hAnsi="GHEA Grapalat"/>
                <w:color w:val="000000"/>
                <w:sz w:val="24"/>
                <w:szCs w:val="24"/>
                <w:shd w:val="clear" w:color="auto" w:fill="FFFFFF"/>
                <w:lang w:val="hy-AM"/>
              </w:rPr>
            </w:pPr>
            <w:r w:rsidRPr="00B65463">
              <w:rPr>
                <w:rFonts w:ascii="GHEA Grapalat" w:hAnsi="GHEA Grapalat"/>
                <w:color w:val="000000"/>
                <w:sz w:val="24"/>
                <w:szCs w:val="24"/>
                <w:shd w:val="clear" w:color="auto" w:fill="FFFFFF"/>
                <w:lang w:val="hy-AM"/>
              </w:rPr>
              <w:t xml:space="preserve">Մինչդեռ, Նախագծին կից ներկայացված հիմնավորումից հնարավոր չէ լիարժեք գնահատել ներկայացված նախագծի արդյունավետությունը, քանի որ բացակայում են ընթացիկ իրավիճակի, խնդիրների, տվյալ բնագավառում իրականացվող քաղաքականության, կարգավորման նպատակի և ակնկալվող արդյունքի համապատասխան վերլուծությունները: </w:t>
            </w:r>
          </w:p>
          <w:p w:rsidR="00FB1D65" w:rsidRPr="00242D2E" w:rsidRDefault="00FB1D65" w:rsidP="006D20C9">
            <w:pPr>
              <w:spacing w:line="360" w:lineRule="auto"/>
              <w:ind w:left="-30" w:right="-22" w:firstLine="720"/>
              <w:jc w:val="both"/>
              <w:rPr>
                <w:rFonts w:ascii="GHEA Grapalat" w:hAnsi="GHEA Grapalat"/>
                <w:i/>
                <w:color w:val="000000"/>
                <w:sz w:val="24"/>
                <w:szCs w:val="24"/>
                <w:shd w:val="clear" w:color="auto" w:fill="FFFFFF"/>
                <w:lang w:val="af-ZA"/>
              </w:rPr>
            </w:pPr>
            <w:r w:rsidRPr="00B65463">
              <w:rPr>
                <w:rFonts w:ascii="GHEA Grapalat" w:hAnsi="GHEA Grapalat"/>
                <w:color w:val="000000"/>
                <w:sz w:val="24"/>
                <w:szCs w:val="24"/>
                <w:shd w:val="clear" w:color="auto" w:fill="FFFFFF"/>
                <w:lang w:val="hy-AM"/>
              </w:rPr>
              <w:t>Մասնավորապես, Նախագծի 1-ին կետով</w:t>
            </w:r>
            <w:r w:rsidRPr="00764225">
              <w:rPr>
                <w:rFonts w:ascii="GHEA Grapalat" w:hAnsi="GHEA Grapalat" w:cs="Sylfaen"/>
                <w:color w:val="000000"/>
                <w:sz w:val="24"/>
                <w:szCs w:val="24"/>
                <w:lang w:val="af-ZA" w:eastAsia="ru-RU"/>
              </w:rPr>
              <w:t xml:space="preserve"> </w:t>
            </w:r>
            <w:r w:rsidRPr="00FC384D">
              <w:rPr>
                <w:rFonts w:ascii="GHEA Grapalat" w:hAnsi="GHEA Grapalat" w:cs="Sylfaen"/>
                <w:color w:val="000000"/>
                <w:sz w:val="24"/>
                <w:szCs w:val="24"/>
                <w:lang w:val="hy-AM" w:eastAsia="ru-RU"/>
              </w:rPr>
              <w:t>նախատեսվում</w:t>
            </w:r>
            <w:r w:rsidRPr="00764225">
              <w:rPr>
                <w:rFonts w:ascii="GHEA Grapalat" w:hAnsi="GHEA Grapalat" w:cs="Sylfaen"/>
                <w:color w:val="000000"/>
                <w:sz w:val="24"/>
                <w:szCs w:val="24"/>
                <w:lang w:val="af-ZA" w:eastAsia="ru-RU"/>
              </w:rPr>
              <w:t xml:space="preserve"> </w:t>
            </w:r>
            <w:r w:rsidRPr="00FC384D">
              <w:rPr>
                <w:rFonts w:ascii="GHEA Grapalat" w:hAnsi="GHEA Grapalat" w:cs="Sylfaen"/>
                <w:color w:val="000000"/>
                <w:sz w:val="24"/>
                <w:szCs w:val="24"/>
                <w:lang w:val="hy-AM" w:eastAsia="ru-RU"/>
              </w:rPr>
              <w:t>է</w:t>
            </w:r>
            <w:r w:rsidRPr="00764225">
              <w:rPr>
                <w:rFonts w:ascii="GHEA Grapalat" w:hAnsi="GHEA Grapalat" w:cs="Sylfaen"/>
                <w:color w:val="000000"/>
                <w:sz w:val="24"/>
                <w:szCs w:val="24"/>
                <w:lang w:val="af-ZA" w:eastAsia="ru-RU"/>
              </w:rPr>
              <w:t xml:space="preserve"> </w:t>
            </w:r>
            <w:r w:rsidRPr="00242D2E">
              <w:rPr>
                <w:rFonts w:ascii="GHEA Grapalat" w:hAnsi="GHEA Grapalat" w:cs="Sylfaen"/>
                <w:i/>
                <w:sz w:val="24"/>
                <w:szCs w:val="24"/>
                <w:lang w:val="hy-AM"/>
              </w:rPr>
              <w:t>Հայաստանի Հանրապետության կառավարության 2021 թվականի</w:t>
            </w:r>
            <w:r w:rsidRPr="00242D2E">
              <w:rPr>
                <w:rFonts w:ascii="GHEA Grapalat" w:hAnsi="GHEA Grapalat"/>
                <w:b/>
                <w:bCs/>
                <w:i/>
                <w:color w:val="000000"/>
                <w:sz w:val="24"/>
                <w:szCs w:val="24"/>
                <w:lang w:val="hy-AM"/>
              </w:rPr>
              <w:t xml:space="preserve"> </w:t>
            </w:r>
            <w:r w:rsidRPr="00242D2E">
              <w:rPr>
                <w:rFonts w:ascii="GHEA Grapalat" w:hAnsi="GHEA Grapalat" w:cs="Sylfaen"/>
                <w:i/>
                <w:sz w:val="24"/>
                <w:szCs w:val="24"/>
                <w:lang w:val="hy-AM"/>
              </w:rPr>
              <w:t>դեկտեմբերի 23</w:t>
            </w:r>
            <w:r w:rsidRPr="00242D2E">
              <w:rPr>
                <w:rFonts w:ascii="GHEA Grapalat" w:hAnsi="GHEA Grapalat" w:cs="Sylfaen"/>
                <w:i/>
                <w:sz w:val="24"/>
                <w:szCs w:val="24"/>
                <w:lang w:val="hy-AM"/>
              </w:rPr>
              <w:noBreakHyphen/>
              <w:t xml:space="preserve">ի «Ընտանիքում 3-րդ և յուրաքանչյուր հաջորդ նոր ծնված երեխայի ծննդյան կապակցությամբ դրամական աջակցություն նշանակելու </w:t>
            </w:r>
            <w:r w:rsidRPr="00242D2E">
              <w:rPr>
                <w:rFonts w:ascii="GHEA Grapalat" w:hAnsi="GHEA Grapalat" w:cs="Sylfaen"/>
                <w:i/>
                <w:sz w:val="24"/>
                <w:szCs w:val="24"/>
                <w:lang w:val="hy-AM"/>
              </w:rPr>
              <w:lastRenderedPageBreak/>
              <w:t>և վճարելու կարգը հաստատելու մասին» թիվ  2169-Լ որոշմա</w:t>
            </w:r>
            <w:r w:rsidRPr="00FC384D">
              <w:rPr>
                <w:rFonts w:ascii="GHEA Grapalat" w:hAnsi="GHEA Grapalat" w:cs="Sylfaen"/>
                <w:i/>
                <w:sz w:val="24"/>
                <w:szCs w:val="24"/>
                <w:lang w:val="hy-AM"/>
              </w:rPr>
              <w:t>մբ</w:t>
            </w:r>
            <w:r w:rsidRPr="00764225">
              <w:rPr>
                <w:rFonts w:ascii="GHEA Grapalat" w:hAnsi="GHEA Grapalat" w:cs="Sylfaen"/>
                <w:i/>
                <w:sz w:val="24"/>
                <w:szCs w:val="24"/>
                <w:lang w:val="af-ZA"/>
              </w:rPr>
              <w:t xml:space="preserve"> </w:t>
            </w:r>
            <w:r w:rsidRPr="00FC384D">
              <w:rPr>
                <w:rFonts w:ascii="GHEA Grapalat" w:hAnsi="GHEA Grapalat" w:cs="Sylfaen"/>
                <w:i/>
                <w:sz w:val="24"/>
                <w:szCs w:val="24"/>
                <w:lang w:val="hy-AM"/>
              </w:rPr>
              <w:t>հաստատված</w:t>
            </w:r>
            <w:r w:rsidRPr="00242D2E">
              <w:rPr>
                <w:rFonts w:ascii="GHEA Grapalat" w:hAnsi="GHEA Grapalat" w:cs="Sylfaen"/>
                <w:i/>
                <w:sz w:val="24"/>
                <w:szCs w:val="24"/>
                <w:lang w:val="hy-AM"/>
              </w:rPr>
              <w:t xml:space="preserve"> հավելվածը լրացնել հետևյալ բովանդակությամբ 38-րդ կետով.</w:t>
            </w:r>
          </w:p>
          <w:p w:rsidR="00FB1D65" w:rsidRPr="00764225" w:rsidRDefault="00FB1D65" w:rsidP="006D20C9">
            <w:pPr>
              <w:tabs>
                <w:tab w:val="left" w:pos="0"/>
                <w:tab w:val="left" w:pos="720"/>
                <w:tab w:val="left" w:pos="1080"/>
              </w:tabs>
              <w:spacing w:line="360" w:lineRule="auto"/>
              <w:ind w:left="-30" w:firstLine="720"/>
              <w:jc w:val="both"/>
              <w:rPr>
                <w:rFonts w:ascii="GHEA Grapalat" w:hAnsi="GHEA Grapalat" w:cs="Sylfaen"/>
                <w:sz w:val="24"/>
                <w:szCs w:val="24"/>
                <w:lang w:val="af-ZA"/>
              </w:rPr>
            </w:pPr>
            <w:r w:rsidRPr="00242D2E">
              <w:rPr>
                <w:rFonts w:ascii="GHEA Grapalat" w:hAnsi="GHEA Grapalat" w:cs="Sylfaen"/>
                <w:i/>
                <w:sz w:val="24"/>
                <w:szCs w:val="24"/>
                <w:lang w:val="hy-AM"/>
              </w:rPr>
              <w:t>«38</w:t>
            </w:r>
            <w:r w:rsidRPr="00242D2E">
              <w:rPr>
                <w:rFonts w:ascii="GHEA Grapalat" w:eastAsia="MS Mincho" w:hAnsi="MS Mincho" w:cs="MS Mincho"/>
                <w:i/>
                <w:sz w:val="24"/>
                <w:szCs w:val="24"/>
                <w:lang w:val="hy-AM"/>
              </w:rPr>
              <w:t>․</w:t>
            </w:r>
            <w:r w:rsidRPr="00242D2E">
              <w:rPr>
                <w:rFonts w:ascii="GHEA Grapalat" w:hAnsi="GHEA Grapalat" w:cs="GHEA Grapalat"/>
                <w:i/>
                <w:sz w:val="24"/>
                <w:szCs w:val="24"/>
                <w:lang w:val="hy-AM"/>
              </w:rPr>
              <w:t xml:space="preserve"> </w:t>
            </w:r>
            <w:r w:rsidRPr="00242D2E">
              <w:rPr>
                <w:rFonts w:ascii="GHEA Grapalat" w:hAnsi="GHEA Grapalat" w:cs="Sylfaen"/>
                <w:i/>
                <w:sz w:val="24"/>
                <w:szCs w:val="24"/>
                <w:lang w:val="hy-AM"/>
              </w:rPr>
              <w:t>Սույն կարգով սահմանված դրամական աջակցության գումարը չի կարող արգելադրվել (դրվել արգելանքի տակ), բռնագանձվել կամ հաշվանցվել հաճախորդի պարտավորությունների դիմաց:»</w:t>
            </w:r>
            <w:r w:rsidRPr="00764225">
              <w:rPr>
                <w:rFonts w:ascii="GHEA Grapalat" w:hAnsi="GHEA Grapalat" w:cs="Sylfaen"/>
                <w:i/>
                <w:sz w:val="24"/>
                <w:szCs w:val="24"/>
                <w:lang w:val="af-ZA"/>
              </w:rPr>
              <w:t xml:space="preserve">, </w:t>
            </w:r>
            <w:r w:rsidRPr="00246811">
              <w:rPr>
                <w:rFonts w:ascii="GHEA Grapalat" w:hAnsi="GHEA Grapalat" w:cs="Sylfaen"/>
                <w:sz w:val="24"/>
                <w:szCs w:val="24"/>
              </w:rPr>
              <w:t>սակայն</w:t>
            </w:r>
            <w:r w:rsidRPr="00764225">
              <w:rPr>
                <w:rFonts w:ascii="GHEA Grapalat" w:hAnsi="GHEA Grapalat" w:cs="Sylfaen"/>
                <w:sz w:val="24"/>
                <w:szCs w:val="24"/>
                <w:lang w:val="af-ZA"/>
              </w:rPr>
              <w:t xml:space="preserve"> </w:t>
            </w:r>
            <w:r w:rsidRPr="00246811">
              <w:rPr>
                <w:rFonts w:ascii="GHEA Grapalat" w:hAnsi="GHEA Grapalat" w:cs="Sylfaen"/>
                <w:sz w:val="24"/>
                <w:szCs w:val="24"/>
              </w:rPr>
              <w:t>Նախագծին</w:t>
            </w:r>
            <w:r w:rsidRPr="00764225">
              <w:rPr>
                <w:rFonts w:ascii="GHEA Grapalat" w:hAnsi="GHEA Grapalat" w:cs="Sylfaen"/>
                <w:sz w:val="24"/>
                <w:szCs w:val="24"/>
                <w:lang w:val="af-ZA"/>
              </w:rPr>
              <w:t xml:space="preserve"> </w:t>
            </w:r>
            <w:r w:rsidRPr="00246811">
              <w:rPr>
                <w:rFonts w:ascii="GHEA Grapalat" w:hAnsi="GHEA Grapalat" w:cs="Sylfaen"/>
                <w:sz w:val="24"/>
                <w:szCs w:val="24"/>
              </w:rPr>
              <w:t>կից</w:t>
            </w:r>
            <w:r w:rsidRPr="00764225">
              <w:rPr>
                <w:rFonts w:ascii="GHEA Grapalat" w:hAnsi="GHEA Grapalat" w:cs="Sylfaen"/>
                <w:sz w:val="24"/>
                <w:szCs w:val="24"/>
                <w:lang w:val="af-ZA"/>
              </w:rPr>
              <w:t xml:space="preserve"> </w:t>
            </w:r>
            <w:r w:rsidRPr="00246811">
              <w:rPr>
                <w:rFonts w:ascii="GHEA Grapalat" w:hAnsi="GHEA Grapalat" w:cs="Sylfaen"/>
                <w:sz w:val="24"/>
                <w:szCs w:val="24"/>
              </w:rPr>
              <w:t>ներկայացված</w:t>
            </w:r>
            <w:r w:rsidRPr="00764225">
              <w:rPr>
                <w:rFonts w:ascii="GHEA Grapalat" w:hAnsi="GHEA Grapalat" w:cs="Sylfaen"/>
                <w:sz w:val="24"/>
                <w:szCs w:val="24"/>
                <w:lang w:val="af-ZA"/>
              </w:rPr>
              <w:t xml:space="preserve"> </w:t>
            </w:r>
            <w:r w:rsidRPr="00246811">
              <w:rPr>
                <w:rFonts w:ascii="GHEA Grapalat" w:hAnsi="GHEA Grapalat" w:cs="Sylfaen"/>
                <w:sz w:val="24"/>
                <w:szCs w:val="24"/>
              </w:rPr>
              <w:t>հիմնավորման</w:t>
            </w:r>
            <w:r w:rsidRPr="00764225">
              <w:rPr>
                <w:rFonts w:ascii="GHEA Grapalat" w:hAnsi="GHEA Grapalat" w:cs="Sylfaen"/>
                <w:sz w:val="24"/>
                <w:szCs w:val="24"/>
                <w:lang w:val="af-ZA"/>
              </w:rPr>
              <w:t xml:space="preserve"> </w:t>
            </w:r>
            <w:r w:rsidRPr="00246811">
              <w:rPr>
                <w:rFonts w:ascii="GHEA Grapalat" w:hAnsi="GHEA Grapalat" w:cs="Sylfaen"/>
                <w:sz w:val="24"/>
                <w:szCs w:val="24"/>
              </w:rPr>
              <w:t>մեջ</w:t>
            </w:r>
            <w:r w:rsidRPr="00764225">
              <w:rPr>
                <w:rFonts w:ascii="GHEA Grapalat" w:hAnsi="GHEA Grapalat" w:cs="Sylfaen"/>
                <w:sz w:val="24"/>
                <w:szCs w:val="24"/>
                <w:lang w:val="af-ZA"/>
              </w:rPr>
              <w:t xml:space="preserve"> </w:t>
            </w:r>
            <w:r w:rsidRPr="00246811">
              <w:rPr>
                <w:rFonts w:ascii="GHEA Grapalat" w:hAnsi="GHEA Grapalat" w:cs="Sylfaen"/>
                <w:sz w:val="24"/>
                <w:szCs w:val="24"/>
              </w:rPr>
              <w:t>բացակայում</w:t>
            </w:r>
            <w:r w:rsidRPr="00764225">
              <w:rPr>
                <w:rFonts w:ascii="GHEA Grapalat" w:hAnsi="GHEA Grapalat" w:cs="Sylfaen"/>
                <w:sz w:val="24"/>
                <w:szCs w:val="24"/>
                <w:lang w:val="af-ZA"/>
              </w:rPr>
              <w:t xml:space="preserve"> </w:t>
            </w:r>
            <w:r w:rsidRPr="00246811">
              <w:rPr>
                <w:rFonts w:ascii="GHEA Grapalat" w:hAnsi="GHEA Grapalat" w:cs="Sylfaen"/>
                <w:sz w:val="24"/>
                <w:szCs w:val="24"/>
              </w:rPr>
              <w:t>են</w:t>
            </w:r>
            <w:r w:rsidRPr="00764225">
              <w:rPr>
                <w:rFonts w:ascii="GHEA Grapalat" w:hAnsi="GHEA Grapalat" w:cs="Sylfaen"/>
                <w:sz w:val="24"/>
                <w:szCs w:val="24"/>
                <w:lang w:val="af-ZA"/>
              </w:rPr>
              <w:t xml:space="preserve"> </w:t>
            </w:r>
            <w:r w:rsidRPr="00246811">
              <w:rPr>
                <w:rFonts w:ascii="GHEA Grapalat" w:hAnsi="GHEA Grapalat" w:cs="Sylfaen"/>
                <w:sz w:val="24"/>
                <w:szCs w:val="24"/>
              </w:rPr>
              <w:t>նշված</w:t>
            </w:r>
            <w:r w:rsidRPr="00764225">
              <w:rPr>
                <w:rFonts w:ascii="GHEA Grapalat" w:hAnsi="GHEA Grapalat" w:cs="Sylfaen"/>
                <w:sz w:val="24"/>
                <w:szCs w:val="24"/>
                <w:lang w:val="af-ZA"/>
              </w:rPr>
              <w:t xml:space="preserve"> </w:t>
            </w:r>
            <w:r w:rsidRPr="00246811">
              <w:rPr>
                <w:rFonts w:ascii="GHEA Grapalat" w:hAnsi="GHEA Grapalat" w:cs="Sylfaen"/>
                <w:sz w:val="24"/>
                <w:szCs w:val="24"/>
              </w:rPr>
              <w:t>կարգավորման</w:t>
            </w:r>
            <w:r w:rsidRPr="00764225">
              <w:rPr>
                <w:rFonts w:ascii="GHEA Grapalat" w:hAnsi="GHEA Grapalat" w:cs="Sylfaen"/>
                <w:sz w:val="24"/>
                <w:szCs w:val="24"/>
                <w:lang w:val="af-ZA"/>
              </w:rPr>
              <w:t xml:space="preserve"> </w:t>
            </w:r>
            <w:r w:rsidRPr="00246811">
              <w:rPr>
                <w:rFonts w:ascii="GHEA Grapalat" w:hAnsi="GHEA Grapalat" w:cs="Sylfaen"/>
                <w:sz w:val="24"/>
                <w:szCs w:val="24"/>
              </w:rPr>
              <w:t>ընդունման</w:t>
            </w:r>
            <w:r w:rsidRPr="00764225">
              <w:rPr>
                <w:rFonts w:ascii="GHEA Grapalat" w:hAnsi="GHEA Grapalat" w:cs="Sylfaen"/>
                <w:sz w:val="24"/>
                <w:szCs w:val="24"/>
                <w:lang w:val="af-ZA"/>
              </w:rPr>
              <w:t xml:space="preserve"> </w:t>
            </w:r>
            <w:r w:rsidRPr="00246811">
              <w:rPr>
                <w:rFonts w:ascii="GHEA Grapalat" w:hAnsi="GHEA Grapalat" w:cs="Sylfaen"/>
                <w:sz w:val="24"/>
                <w:szCs w:val="24"/>
              </w:rPr>
              <w:t>անհրաժեշտության</w:t>
            </w:r>
            <w:r w:rsidRPr="00764225">
              <w:rPr>
                <w:rFonts w:ascii="GHEA Grapalat" w:hAnsi="GHEA Grapalat" w:cs="Sylfaen"/>
                <w:sz w:val="24"/>
                <w:szCs w:val="24"/>
                <w:lang w:val="af-ZA"/>
              </w:rPr>
              <w:t xml:space="preserve"> </w:t>
            </w:r>
            <w:r w:rsidRPr="00246811">
              <w:rPr>
                <w:rFonts w:ascii="GHEA Grapalat" w:hAnsi="GHEA Grapalat" w:cs="Sylfaen"/>
                <w:sz w:val="24"/>
                <w:szCs w:val="24"/>
              </w:rPr>
              <w:t>վերաբերյալ</w:t>
            </w:r>
            <w:r w:rsidRPr="00764225">
              <w:rPr>
                <w:rFonts w:ascii="GHEA Grapalat" w:hAnsi="GHEA Grapalat" w:cs="Sylfaen"/>
                <w:sz w:val="24"/>
                <w:szCs w:val="24"/>
                <w:lang w:val="af-ZA"/>
              </w:rPr>
              <w:t xml:space="preserve"> </w:t>
            </w:r>
            <w:r w:rsidRPr="00246811">
              <w:rPr>
                <w:rFonts w:ascii="GHEA Grapalat" w:hAnsi="GHEA Grapalat" w:cs="Sylfaen"/>
                <w:sz w:val="24"/>
                <w:szCs w:val="24"/>
              </w:rPr>
              <w:t>հիմնավորումները</w:t>
            </w:r>
            <w:r w:rsidRPr="00764225">
              <w:rPr>
                <w:rFonts w:ascii="GHEA Grapalat" w:hAnsi="GHEA Grapalat" w:cs="Sylfaen"/>
                <w:sz w:val="24"/>
                <w:szCs w:val="24"/>
                <w:lang w:val="af-ZA"/>
              </w:rPr>
              <w:t>:</w:t>
            </w:r>
          </w:p>
          <w:p w:rsidR="00FB1D65" w:rsidRPr="00FB1D65" w:rsidRDefault="00FB1D65" w:rsidP="006D20C9">
            <w:pPr>
              <w:pStyle w:val="NormalWeb"/>
              <w:shd w:val="clear" w:color="auto" w:fill="FFFFFF"/>
              <w:spacing w:before="0" w:beforeAutospacing="0" w:after="0" w:afterAutospacing="0" w:line="360" w:lineRule="auto"/>
              <w:ind w:left="-30" w:firstLine="720"/>
              <w:jc w:val="both"/>
              <w:rPr>
                <w:rFonts w:ascii="GHEA Grapalat" w:hAnsi="GHEA Grapalat"/>
                <w:lang w:val="af-ZA"/>
              </w:rPr>
            </w:pPr>
            <w:r>
              <w:rPr>
                <w:rFonts w:ascii="GHEA Grapalat" w:hAnsi="GHEA Grapalat" w:cs="Sylfaen"/>
              </w:rPr>
              <w:t>Հետևաբար՝</w:t>
            </w:r>
            <w:r w:rsidRPr="00764225">
              <w:rPr>
                <w:rFonts w:ascii="GHEA Grapalat" w:hAnsi="GHEA Grapalat" w:cs="Sylfaen"/>
                <w:lang w:val="af-ZA"/>
              </w:rPr>
              <w:t xml:space="preserve"> </w:t>
            </w:r>
            <w:r>
              <w:rPr>
                <w:rFonts w:ascii="GHEA Grapalat" w:hAnsi="GHEA Grapalat" w:cs="Sylfaen"/>
              </w:rPr>
              <w:t>Նախագիծն</w:t>
            </w:r>
            <w:r w:rsidRPr="00764225">
              <w:rPr>
                <w:rFonts w:ascii="GHEA Grapalat" w:hAnsi="GHEA Grapalat" w:cs="Sylfaen"/>
                <w:lang w:val="af-ZA"/>
              </w:rPr>
              <w:t xml:space="preserve"> </w:t>
            </w:r>
            <w:r>
              <w:rPr>
                <w:rFonts w:ascii="GHEA Grapalat" w:hAnsi="GHEA Grapalat" w:cs="Sylfaen"/>
              </w:rPr>
              <w:t>ունի</w:t>
            </w:r>
            <w:r w:rsidRPr="00764225">
              <w:rPr>
                <w:rFonts w:ascii="GHEA Grapalat" w:hAnsi="GHEA Grapalat" w:cs="Sylfaen"/>
                <w:lang w:val="af-ZA"/>
              </w:rPr>
              <w:t xml:space="preserve"> </w:t>
            </w:r>
            <w:r w:rsidRPr="0035592F">
              <w:rPr>
                <w:rFonts w:ascii="GHEA Grapalat" w:hAnsi="GHEA Grapalat" w:cs="Sylfaen"/>
              </w:rPr>
              <w:t>լրացուցիչ</w:t>
            </w:r>
            <w:r w:rsidRPr="00764225">
              <w:rPr>
                <w:rFonts w:ascii="GHEA Grapalat" w:hAnsi="GHEA Grapalat" w:cs="Sylfaen"/>
                <w:lang w:val="af-ZA"/>
              </w:rPr>
              <w:t xml:space="preserve"> </w:t>
            </w:r>
            <w:r w:rsidRPr="0035592F">
              <w:rPr>
                <w:rFonts w:ascii="GHEA Grapalat" w:hAnsi="GHEA Grapalat" w:cs="Sylfaen"/>
              </w:rPr>
              <w:t>հիմնավորման</w:t>
            </w:r>
            <w:r w:rsidRPr="00764225">
              <w:rPr>
                <w:rFonts w:ascii="GHEA Grapalat" w:hAnsi="GHEA Grapalat" w:cs="Sylfaen"/>
                <w:lang w:val="af-ZA"/>
              </w:rPr>
              <w:t xml:space="preserve"> </w:t>
            </w:r>
            <w:r w:rsidRPr="0035592F">
              <w:rPr>
                <w:rFonts w:ascii="GHEA Grapalat" w:hAnsi="GHEA Grapalat" w:cs="Sylfaen"/>
              </w:rPr>
              <w:t>կարիք</w:t>
            </w:r>
            <w:r w:rsidRPr="00764225">
              <w:rPr>
                <w:rFonts w:ascii="GHEA Grapalat" w:hAnsi="GHEA Grapalat" w:cs="Sylfaen"/>
                <w:lang w:val="af-ZA"/>
              </w:rPr>
              <w:t>:</w:t>
            </w:r>
          </w:p>
        </w:tc>
        <w:tc>
          <w:tcPr>
            <w:tcW w:w="5339" w:type="dxa"/>
          </w:tcPr>
          <w:p w:rsidR="00FB1D65" w:rsidRDefault="006D20C9" w:rsidP="00FB1D65">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Առաջարկությունն ընդունվել է։</w:t>
            </w:r>
          </w:p>
          <w:p w:rsidR="006D20C9" w:rsidRDefault="006D20C9" w:rsidP="00FB1D65">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Նախագծի հիմնավորումը լրամշակվել է։</w:t>
            </w:r>
          </w:p>
          <w:p w:rsidR="006D20C9" w:rsidRPr="00FB1D65" w:rsidRDefault="006D20C9" w:rsidP="00FB1D65">
            <w:pPr>
              <w:shd w:val="clear" w:color="auto" w:fill="FFFFFF"/>
              <w:spacing w:line="360" w:lineRule="auto"/>
              <w:ind w:firstLine="567"/>
              <w:jc w:val="both"/>
              <w:rPr>
                <w:rFonts w:ascii="GHEA Grapalat" w:hAnsi="GHEA Grapalat"/>
                <w:color w:val="000000"/>
                <w:sz w:val="24"/>
                <w:szCs w:val="24"/>
                <w:shd w:val="clear" w:color="auto" w:fill="FFFFFF"/>
                <w:lang w:val="hy-AM"/>
              </w:rPr>
            </w:pPr>
          </w:p>
        </w:tc>
      </w:tr>
      <w:tr w:rsidR="00FB1D65" w:rsidRPr="00EE6910" w:rsidTr="003D30E3">
        <w:trPr>
          <w:jc w:val="center"/>
        </w:trPr>
        <w:tc>
          <w:tcPr>
            <w:tcW w:w="8455" w:type="dxa"/>
          </w:tcPr>
          <w:p w:rsidR="00FB1D65" w:rsidRPr="00DF4E6E" w:rsidRDefault="00FB1D65" w:rsidP="006D20C9">
            <w:pPr>
              <w:pStyle w:val="NormalWeb"/>
              <w:shd w:val="clear" w:color="auto" w:fill="FFFFFF"/>
              <w:spacing w:before="0" w:beforeAutospacing="0" w:after="0" w:afterAutospacing="0" w:line="360" w:lineRule="auto"/>
              <w:ind w:firstLine="375"/>
              <w:jc w:val="both"/>
              <w:rPr>
                <w:rFonts w:ascii="GHEA Grapalat" w:hAnsi="GHEA Grapalat"/>
                <w:lang w:val="af-ZA"/>
              </w:rPr>
            </w:pPr>
            <w:r w:rsidRPr="00764225">
              <w:rPr>
                <w:rFonts w:ascii="GHEA Grapalat" w:hAnsi="GHEA Grapalat" w:cs="Sylfaen"/>
                <w:lang w:val="af-ZA"/>
              </w:rPr>
              <w:lastRenderedPageBreak/>
              <w:t xml:space="preserve">2. </w:t>
            </w:r>
            <w:r w:rsidRPr="00FB1D65">
              <w:rPr>
                <w:rFonts w:ascii="GHEA Grapalat" w:hAnsi="GHEA Grapalat" w:cs="Sylfaen"/>
                <w:lang w:val="hy-AM"/>
              </w:rPr>
              <w:t>Անհրաժեշտ</w:t>
            </w:r>
            <w:r w:rsidRPr="00764225">
              <w:rPr>
                <w:rFonts w:ascii="GHEA Grapalat" w:hAnsi="GHEA Grapalat" w:cs="Sylfaen"/>
                <w:lang w:val="af-ZA"/>
              </w:rPr>
              <w:t xml:space="preserve"> </w:t>
            </w:r>
            <w:r w:rsidRPr="00FB1D65">
              <w:rPr>
                <w:rFonts w:ascii="GHEA Grapalat" w:hAnsi="GHEA Grapalat" w:cs="Sylfaen"/>
                <w:lang w:val="hy-AM"/>
              </w:rPr>
              <w:t>է</w:t>
            </w:r>
            <w:r w:rsidRPr="00764225">
              <w:rPr>
                <w:rFonts w:ascii="GHEA Grapalat" w:hAnsi="GHEA Grapalat" w:cs="Sylfaen"/>
                <w:lang w:val="af-ZA"/>
              </w:rPr>
              <w:t xml:space="preserve"> </w:t>
            </w:r>
            <w:r w:rsidRPr="00FB1D65">
              <w:rPr>
                <w:rFonts w:ascii="GHEA Grapalat" w:hAnsi="GHEA Grapalat" w:cs="Sylfaen"/>
                <w:lang w:val="hy-AM"/>
              </w:rPr>
              <w:t>Նախագծում</w:t>
            </w:r>
            <w:r w:rsidRPr="00764225">
              <w:rPr>
                <w:rFonts w:ascii="GHEA Grapalat" w:hAnsi="GHEA Grapalat" w:cs="Sylfaen"/>
                <w:lang w:val="af-ZA"/>
              </w:rPr>
              <w:t xml:space="preserve"> «-</w:t>
            </w:r>
            <w:r w:rsidRPr="00FB1D65">
              <w:rPr>
                <w:rFonts w:ascii="GHEA Grapalat" w:hAnsi="GHEA Grapalat" w:cs="Sylfaen"/>
                <w:lang w:val="hy-AM"/>
              </w:rPr>
              <w:t>Ն</w:t>
            </w:r>
            <w:r w:rsidRPr="00764225">
              <w:rPr>
                <w:rFonts w:ascii="GHEA Grapalat" w:hAnsi="GHEA Grapalat" w:cs="Sylfaen"/>
                <w:lang w:val="af-ZA"/>
              </w:rPr>
              <w:t xml:space="preserve">» </w:t>
            </w:r>
            <w:r w:rsidRPr="00FB1D65">
              <w:rPr>
                <w:rFonts w:ascii="GHEA Grapalat" w:hAnsi="GHEA Grapalat" w:cs="Sylfaen"/>
                <w:lang w:val="hy-AM"/>
              </w:rPr>
              <w:t>տառը</w:t>
            </w:r>
            <w:r w:rsidRPr="00764225">
              <w:rPr>
                <w:rFonts w:ascii="GHEA Grapalat" w:hAnsi="GHEA Grapalat" w:cs="Sylfaen"/>
                <w:lang w:val="af-ZA"/>
              </w:rPr>
              <w:t xml:space="preserve"> </w:t>
            </w:r>
            <w:r w:rsidRPr="00FB1D65">
              <w:rPr>
                <w:rFonts w:ascii="GHEA Grapalat" w:hAnsi="GHEA Grapalat" w:cs="Sylfaen"/>
                <w:lang w:val="hy-AM"/>
              </w:rPr>
              <w:t>փոխարինել</w:t>
            </w:r>
            <w:r w:rsidRPr="00764225">
              <w:rPr>
                <w:rFonts w:ascii="GHEA Grapalat" w:hAnsi="GHEA Grapalat" w:cs="Sylfaen"/>
                <w:lang w:val="af-ZA"/>
              </w:rPr>
              <w:t xml:space="preserve"> «</w:t>
            </w:r>
            <w:r w:rsidRPr="00FB1D65">
              <w:rPr>
                <w:rFonts w:ascii="GHEA Grapalat" w:hAnsi="GHEA Grapalat" w:cs="Sylfaen"/>
                <w:lang w:val="hy-AM"/>
              </w:rPr>
              <w:t>Լ</w:t>
            </w:r>
            <w:r w:rsidRPr="00764225">
              <w:rPr>
                <w:rFonts w:ascii="GHEA Grapalat" w:hAnsi="GHEA Grapalat" w:cs="Sylfaen"/>
                <w:lang w:val="af-ZA"/>
              </w:rPr>
              <w:t xml:space="preserve">» </w:t>
            </w:r>
            <w:r w:rsidRPr="00FB1D65">
              <w:rPr>
                <w:rFonts w:ascii="GHEA Grapalat" w:hAnsi="GHEA Grapalat" w:cs="Sylfaen"/>
                <w:lang w:val="hy-AM"/>
              </w:rPr>
              <w:t>տառով՝</w:t>
            </w:r>
            <w:r w:rsidRPr="00764225">
              <w:rPr>
                <w:rFonts w:ascii="GHEA Grapalat" w:hAnsi="GHEA Grapalat" w:cs="Sylfaen"/>
                <w:lang w:val="af-ZA"/>
              </w:rPr>
              <w:t xml:space="preserve"> </w:t>
            </w:r>
            <w:r w:rsidRPr="00FB1D65">
              <w:rPr>
                <w:rFonts w:ascii="GHEA Grapalat" w:hAnsi="GHEA Grapalat" w:cs="Sylfaen"/>
                <w:lang w:val="hy-AM"/>
              </w:rPr>
              <w:t>հիմք</w:t>
            </w:r>
            <w:r w:rsidRPr="00764225">
              <w:rPr>
                <w:rFonts w:ascii="GHEA Grapalat" w:hAnsi="GHEA Grapalat" w:cs="Sylfaen"/>
                <w:lang w:val="af-ZA"/>
              </w:rPr>
              <w:t xml:space="preserve"> </w:t>
            </w:r>
            <w:r w:rsidRPr="00FB1D65">
              <w:rPr>
                <w:rFonts w:ascii="GHEA Grapalat" w:hAnsi="GHEA Grapalat" w:cs="Sylfaen"/>
                <w:lang w:val="hy-AM"/>
              </w:rPr>
              <w:t>ընդունելով</w:t>
            </w:r>
            <w:r w:rsidRPr="00764225">
              <w:rPr>
                <w:rFonts w:ascii="GHEA Grapalat" w:hAnsi="GHEA Grapalat" w:cs="Sylfaen"/>
                <w:lang w:val="af-ZA"/>
              </w:rPr>
              <w:t xml:space="preserve"> «</w:t>
            </w:r>
            <w:r w:rsidRPr="00FB1D65">
              <w:rPr>
                <w:rFonts w:ascii="GHEA Grapalat" w:hAnsi="GHEA Grapalat" w:cs="Sylfaen"/>
                <w:lang w:val="hy-AM"/>
              </w:rPr>
              <w:t>Նորմատիվ</w:t>
            </w:r>
            <w:r w:rsidRPr="00764225">
              <w:rPr>
                <w:rFonts w:ascii="GHEA Grapalat" w:hAnsi="GHEA Grapalat" w:cs="Sylfaen"/>
                <w:lang w:val="af-ZA"/>
              </w:rPr>
              <w:t xml:space="preserve"> </w:t>
            </w:r>
            <w:r w:rsidRPr="00FB1D65">
              <w:rPr>
                <w:rFonts w:ascii="GHEA Grapalat" w:hAnsi="GHEA Grapalat" w:cs="Sylfaen"/>
                <w:lang w:val="hy-AM"/>
              </w:rPr>
              <w:t>իրավական</w:t>
            </w:r>
            <w:r w:rsidRPr="00764225">
              <w:rPr>
                <w:rFonts w:ascii="GHEA Grapalat" w:hAnsi="GHEA Grapalat" w:cs="Sylfaen"/>
                <w:lang w:val="af-ZA"/>
              </w:rPr>
              <w:t xml:space="preserve"> </w:t>
            </w:r>
            <w:r w:rsidRPr="00FB1D65">
              <w:rPr>
                <w:rFonts w:ascii="GHEA Grapalat" w:hAnsi="GHEA Grapalat" w:cs="Sylfaen"/>
                <w:lang w:val="hy-AM"/>
              </w:rPr>
              <w:t>ակտերի</w:t>
            </w:r>
            <w:r w:rsidRPr="00764225">
              <w:rPr>
                <w:rFonts w:ascii="GHEA Grapalat" w:hAnsi="GHEA Grapalat" w:cs="Sylfaen"/>
                <w:lang w:val="af-ZA"/>
              </w:rPr>
              <w:t xml:space="preserve"> </w:t>
            </w:r>
            <w:r w:rsidRPr="00FB1D65">
              <w:rPr>
                <w:rFonts w:ascii="GHEA Grapalat" w:hAnsi="GHEA Grapalat" w:cs="Sylfaen"/>
                <w:lang w:val="hy-AM"/>
              </w:rPr>
              <w:t>մասին</w:t>
            </w:r>
            <w:r w:rsidRPr="00764225">
              <w:rPr>
                <w:rFonts w:ascii="GHEA Grapalat" w:hAnsi="GHEA Grapalat" w:cs="Sylfaen"/>
                <w:lang w:val="af-ZA"/>
              </w:rPr>
              <w:t xml:space="preserve">» </w:t>
            </w:r>
            <w:r w:rsidRPr="00FB1D65">
              <w:rPr>
                <w:rFonts w:ascii="GHEA Grapalat" w:hAnsi="GHEA Grapalat" w:cs="Sylfaen"/>
                <w:lang w:val="hy-AM"/>
              </w:rPr>
              <w:t>օրենքի</w:t>
            </w:r>
            <w:r w:rsidRPr="00764225">
              <w:rPr>
                <w:rFonts w:ascii="GHEA Grapalat" w:hAnsi="GHEA Grapalat" w:cs="Sylfaen"/>
                <w:lang w:val="af-ZA"/>
              </w:rPr>
              <w:t xml:space="preserve"> 34-</w:t>
            </w:r>
            <w:r w:rsidRPr="00FB1D65">
              <w:rPr>
                <w:rFonts w:ascii="GHEA Grapalat" w:hAnsi="GHEA Grapalat" w:cs="Sylfaen"/>
                <w:lang w:val="hy-AM"/>
              </w:rPr>
              <w:t>րդ</w:t>
            </w:r>
            <w:r w:rsidRPr="00764225">
              <w:rPr>
                <w:rFonts w:ascii="GHEA Grapalat" w:hAnsi="GHEA Grapalat" w:cs="Sylfaen"/>
                <w:lang w:val="af-ZA"/>
              </w:rPr>
              <w:t xml:space="preserve"> </w:t>
            </w:r>
            <w:r w:rsidRPr="00FB1D65">
              <w:rPr>
                <w:rFonts w:ascii="GHEA Grapalat" w:hAnsi="GHEA Grapalat" w:cs="Sylfaen"/>
                <w:lang w:val="hy-AM"/>
              </w:rPr>
              <w:t>հոդվածի</w:t>
            </w:r>
            <w:r w:rsidRPr="00764225">
              <w:rPr>
                <w:rFonts w:ascii="GHEA Grapalat" w:hAnsi="GHEA Grapalat" w:cs="Sylfaen"/>
                <w:lang w:val="af-ZA"/>
              </w:rPr>
              <w:t xml:space="preserve"> 2-</w:t>
            </w:r>
            <w:r w:rsidRPr="00FB1D65">
              <w:rPr>
                <w:rFonts w:ascii="GHEA Grapalat" w:hAnsi="GHEA Grapalat" w:cs="Sylfaen"/>
                <w:lang w:val="hy-AM"/>
              </w:rPr>
              <w:t>րդ</w:t>
            </w:r>
            <w:r w:rsidRPr="00764225">
              <w:rPr>
                <w:rFonts w:ascii="GHEA Grapalat" w:hAnsi="GHEA Grapalat" w:cs="Sylfaen"/>
                <w:lang w:val="af-ZA"/>
              </w:rPr>
              <w:t xml:space="preserve"> </w:t>
            </w:r>
            <w:r w:rsidRPr="00FB1D65">
              <w:rPr>
                <w:rFonts w:ascii="GHEA Grapalat" w:hAnsi="GHEA Grapalat" w:cs="Sylfaen"/>
                <w:lang w:val="hy-AM"/>
              </w:rPr>
              <w:t>մասը</w:t>
            </w:r>
            <w:r w:rsidRPr="00764225">
              <w:rPr>
                <w:rFonts w:ascii="GHEA Grapalat" w:hAnsi="GHEA Grapalat" w:cs="Sylfaen"/>
                <w:lang w:val="af-ZA"/>
              </w:rPr>
              <w:t xml:space="preserve">, </w:t>
            </w:r>
            <w:r w:rsidRPr="00FB1D65">
              <w:rPr>
                <w:rFonts w:ascii="GHEA Grapalat" w:hAnsi="GHEA Grapalat" w:cs="Sylfaen"/>
                <w:lang w:val="hy-AM"/>
              </w:rPr>
              <w:t>որի</w:t>
            </w:r>
            <w:r w:rsidRPr="00764225">
              <w:rPr>
                <w:rFonts w:ascii="GHEA Grapalat" w:hAnsi="GHEA Grapalat" w:cs="Sylfaen"/>
                <w:lang w:val="af-ZA"/>
              </w:rPr>
              <w:t xml:space="preserve"> </w:t>
            </w:r>
            <w:r w:rsidRPr="00FB1D65">
              <w:rPr>
                <w:rFonts w:ascii="GHEA Grapalat" w:hAnsi="GHEA Grapalat" w:cs="Sylfaen"/>
                <w:lang w:val="hy-AM"/>
              </w:rPr>
              <w:t>համաձայն՝</w:t>
            </w:r>
            <w:r w:rsidRPr="00764225">
              <w:rPr>
                <w:rFonts w:ascii="GHEA Grapalat" w:hAnsi="GHEA Grapalat" w:cs="Sylfaen"/>
                <w:lang w:val="af-ZA"/>
              </w:rPr>
              <w:t xml:space="preserve"> </w:t>
            </w:r>
            <w:r w:rsidRPr="00FB1D65">
              <w:rPr>
                <w:rFonts w:ascii="GHEA Grapalat" w:hAnsi="GHEA Grapalat"/>
                <w:i/>
                <w:color w:val="000000"/>
                <w:shd w:val="clear" w:color="auto" w:fill="FFFFFF"/>
                <w:lang w:val="hy-AM"/>
              </w:rPr>
              <w:t>նորմատիվ</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իրավական</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ակտում</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փոփոխություն</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կամ</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լրացում</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կարող</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է</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կատարվել</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միայն</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նույն</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տեսակի</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և</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բնույթի</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նորմատիվ</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իրավական</w:t>
            </w:r>
            <w:r w:rsidRPr="00764225">
              <w:rPr>
                <w:rFonts w:ascii="GHEA Grapalat" w:hAnsi="GHEA Grapalat"/>
                <w:i/>
                <w:color w:val="000000"/>
                <w:shd w:val="clear" w:color="auto" w:fill="FFFFFF"/>
                <w:lang w:val="af-ZA"/>
              </w:rPr>
              <w:t xml:space="preserve"> </w:t>
            </w:r>
            <w:r w:rsidRPr="00FB1D65">
              <w:rPr>
                <w:rFonts w:ascii="GHEA Grapalat" w:hAnsi="GHEA Grapalat"/>
                <w:i/>
                <w:color w:val="000000"/>
                <w:shd w:val="clear" w:color="auto" w:fill="FFFFFF"/>
                <w:lang w:val="hy-AM"/>
              </w:rPr>
              <w:t>ակտով</w:t>
            </w:r>
            <w:r w:rsidRPr="00764225">
              <w:rPr>
                <w:rFonts w:ascii="GHEA Grapalat" w:hAnsi="GHEA Grapalat"/>
                <w:i/>
                <w:color w:val="000000"/>
                <w:shd w:val="clear" w:color="auto" w:fill="FFFFFF"/>
                <w:lang w:val="af-ZA"/>
              </w:rPr>
              <w:t>:</w:t>
            </w:r>
          </w:p>
        </w:tc>
        <w:tc>
          <w:tcPr>
            <w:tcW w:w="5339" w:type="dxa"/>
          </w:tcPr>
          <w:p w:rsidR="006D20C9" w:rsidRDefault="006D20C9" w:rsidP="006D20C9">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6D20C9" w:rsidRDefault="006D20C9" w:rsidP="006D20C9">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D20C9">
              <w:rPr>
                <w:rFonts w:ascii="GHEA Grapalat" w:hAnsi="GHEA Grapalat"/>
                <w:color w:val="000000"/>
                <w:sz w:val="24"/>
                <w:szCs w:val="24"/>
                <w:shd w:val="clear" w:color="auto" w:fill="FFFFFF"/>
                <w:lang w:val="hy-AM"/>
              </w:rPr>
              <w:t>Նախագծում «-Ն» տառը փոխարին</w:t>
            </w:r>
            <w:r>
              <w:rPr>
                <w:rFonts w:ascii="GHEA Grapalat" w:hAnsi="GHEA Grapalat"/>
                <w:color w:val="000000"/>
                <w:sz w:val="24"/>
                <w:szCs w:val="24"/>
                <w:shd w:val="clear" w:color="auto" w:fill="FFFFFF"/>
                <w:lang w:val="hy-AM"/>
              </w:rPr>
              <w:t>վ</w:t>
            </w:r>
            <w:r w:rsidRPr="006D20C9">
              <w:rPr>
                <w:rFonts w:ascii="GHEA Grapalat" w:hAnsi="GHEA Grapalat"/>
                <w:color w:val="000000"/>
                <w:sz w:val="24"/>
                <w:szCs w:val="24"/>
                <w:shd w:val="clear" w:color="auto" w:fill="FFFFFF"/>
                <w:lang w:val="hy-AM"/>
              </w:rPr>
              <w:t>ել</w:t>
            </w:r>
            <w:r>
              <w:rPr>
                <w:rFonts w:ascii="GHEA Grapalat" w:hAnsi="GHEA Grapalat"/>
                <w:color w:val="000000"/>
                <w:sz w:val="24"/>
                <w:szCs w:val="24"/>
                <w:shd w:val="clear" w:color="auto" w:fill="FFFFFF"/>
                <w:lang w:val="hy-AM"/>
              </w:rPr>
              <w:t xml:space="preserve"> է</w:t>
            </w:r>
            <w:r w:rsidRPr="006D20C9">
              <w:rPr>
                <w:rFonts w:ascii="GHEA Grapalat" w:hAnsi="GHEA Grapalat"/>
                <w:color w:val="000000"/>
                <w:sz w:val="24"/>
                <w:szCs w:val="24"/>
                <w:shd w:val="clear" w:color="auto" w:fill="FFFFFF"/>
                <w:lang w:val="hy-AM"/>
              </w:rPr>
              <w:t xml:space="preserve"> «Լ» </w:t>
            </w:r>
            <w:r>
              <w:rPr>
                <w:rFonts w:ascii="GHEA Grapalat" w:hAnsi="GHEA Grapalat"/>
                <w:color w:val="000000"/>
                <w:sz w:val="24"/>
                <w:szCs w:val="24"/>
                <w:shd w:val="clear" w:color="auto" w:fill="FFFFFF"/>
                <w:lang w:val="hy-AM"/>
              </w:rPr>
              <w:t>տառով։</w:t>
            </w:r>
          </w:p>
          <w:p w:rsidR="00FB1D65" w:rsidRPr="006552E7" w:rsidRDefault="00FB1D65" w:rsidP="00FB1D65">
            <w:pPr>
              <w:shd w:val="clear" w:color="auto" w:fill="FFFFFF"/>
              <w:spacing w:line="360" w:lineRule="auto"/>
              <w:ind w:firstLine="567"/>
              <w:jc w:val="both"/>
              <w:rPr>
                <w:rFonts w:ascii="GHEA Grapalat" w:hAnsi="GHEA Grapalat"/>
                <w:color w:val="000000"/>
                <w:sz w:val="24"/>
                <w:szCs w:val="24"/>
                <w:shd w:val="clear" w:color="auto" w:fill="FFFFFF"/>
                <w:lang w:val="hy-AM"/>
              </w:rPr>
            </w:pPr>
          </w:p>
        </w:tc>
      </w:tr>
      <w:tr w:rsidR="00FB1D65" w:rsidRPr="00EE6910" w:rsidTr="0004464A">
        <w:trPr>
          <w:trHeight w:val="274"/>
          <w:jc w:val="center"/>
        </w:trPr>
        <w:tc>
          <w:tcPr>
            <w:tcW w:w="8455" w:type="dxa"/>
          </w:tcPr>
          <w:p w:rsidR="00FB1D65" w:rsidRPr="00764225" w:rsidRDefault="00FB1D65" w:rsidP="0004464A">
            <w:pPr>
              <w:pStyle w:val="NormalWeb"/>
              <w:shd w:val="clear" w:color="auto" w:fill="FFFFFF"/>
              <w:spacing w:before="0" w:beforeAutospacing="0" w:after="0" w:afterAutospacing="0" w:line="360" w:lineRule="auto"/>
              <w:ind w:firstLine="375"/>
              <w:jc w:val="both"/>
              <w:rPr>
                <w:rFonts w:ascii="GHEA Grapalat" w:hAnsi="GHEA Grapalat" w:cs="Sylfaen"/>
                <w:lang w:val="af-ZA"/>
              </w:rPr>
            </w:pPr>
            <w:r w:rsidRPr="00764225">
              <w:rPr>
                <w:rFonts w:ascii="GHEA Grapalat" w:hAnsi="GHEA Grapalat"/>
                <w:color w:val="000000"/>
                <w:shd w:val="clear" w:color="auto" w:fill="FFFFFF"/>
                <w:lang w:val="af-ZA"/>
              </w:rPr>
              <w:t xml:space="preserve">3. </w:t>
            </w:r>
            <w:r w:rsidRPr="00FB1D65">
              <w:rPr>
                <w:rFonts w:ascii="GHEA Grapalat" w:hAnsi="GHEA Grapalat"/>
                <w:color w:val="000000"/>
                <w:shd w:val="clear" w:color="auto" w:fill="FFFFFF"/>
                <w:lang w:val="hy-AM"/>
              </w:rPr>
              <w:t>Անհրաժեշտ</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է</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Նախագծի</w:t>
            </w:r>
            <w:r w:rsidRPr="00764225">
              <w:rPr>
                <w:rFonts w:ascii="GHEA Grapalat" w:hAnsi="GHEA Grapalat"/>
                <w:color w:val="000000"/>
                <w:shd w:val="clear" w:color="auto" w:fill="FFFFFF"/>
                <w:lang w:val="af-ZA"/>
              </w:rPr>
              <w:t xml:space="preserve"> 2-</w:t>
            </w:r>
            <w:r w:rsidRPr="00FB1D65">
              <w:rPr>
                <w:rFonts w:ascii="GHEA Grapalat" w:hAnsi="GHEA Grapalat"/>
                <w:color w:val="000000"/>
                <w:shd w:val="clear" w:color="auto" w:fill="FFFFFF"/>
                <w:lang w:val="hy-AM"/>
              </w:rPr>
              <w:t>րդ</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կետում</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հրապարակմանը</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բառից</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առաջ</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լրացնել</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պաշտոնական</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բառը՝</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հիմք</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ընդունելով</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Նորմատիվ</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իրավական</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ակտերի</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մասին</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օրենքի</w:t>
            </w:r>
            <w:r w:rsidRPr="00764225">
              <w:rPr>
                <w:rFonts w:ascii="GHEA Grapalat" w:hAnsi="GHEA Grapalat"/>
                <w:color w:val="000000"/>
                <w:shd w:val="clear" w:color="auto" w:fill="FFFFFF"/>
                <w:lang w:val="af-ZA"/>
              </w:rPr>
              <w:t xml:space="preserve"> 25-</w:t>
            </w:r>
            <w:r w:rsidRPr="00FB1D65">
              <w:rPr>
                <w:rFonts w:ascii="GHEA Grapalat" w:hAnsi="GHEA Grapalat"/>
                <w:color w:val="000000"/>
                <w:shd w:val="clear" w:color="auto" w:fill="FFFFFF"/>
                <w:lang w:val="hy-AM"/>
              </w:rPr>
              <w:t>րդ</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հոդվածի</w:t>
            </w:r>
            <w:r w:rsidRPr="00764225">
              <w:rPr>
                <w:rFonts w:ascii="GHEA Grapalat" w:hAnsi="GHEA Grapalat"/>
                <w:color w:val="000000"/>
                <w:shd w:val="clear" w:color="auto" w:fill="FFFFFF"/>
                <w:lang w:val="af-ZA"/>
              </w:rPr>
              <w:t xml:space="preserve"> </w:t>
            </w:r>
            <w:r w:rsidRPr="00FB1D65">
              <w:rPr>
                <w:rFonts w:ascii="GHEA Grapalat" w:hAnsi="GHEA Grapalat"/>
                <w:color w:val="000000"/>
                <w:shd w:val="clear" w:color="auto" w:fill="FFFFFF"/>
                <w:lang w:val="hy-AM"/>
              </w:rPr>
              <w:t>կարգավորումները</w:t>
            </w:r>
            <w:r w:rsidRPr="00764225">
              <w:rPr>
                <w:rFonts w:ascii="GHEA Grapalat" w:hAnsi="GHEA Grapalat"/>
                <w:color w:val="000000"/>
                <w:shd w:val="clear" w:color="auto" w:fill="FFFFFF"/>
                <w:lang w:val="af-ZA"/>
              </w:rPr>
              <w:t>:</w:t>
            </w:r>
          </w:p>
        </w:tc>
        <w:tc>
          <w:tcPr>
            <w:tcW w:w="5339" w:type="dxa"/>
          </w:tcPr>
          <w:p w:rsidR="006D20C9" w:rsidRDefault="006D20C9" w:rsidP="006D20C9">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FB1D65" w:rsidRPr="006552E7" w:rsidRDefault="006D20C9" w:rsidP="006D20C9">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D20C9">
              <w:rPr>
                <w:rFonts w:ascii="GHEA Grapalat" w:hAnsi="GHEA Grapalat"/>
                <w:color w:val="000000"/>
                <w:sz w:val="24"/>
                <w:szCs w:val="24"/>
                <w:shd w:val="clear" w:color="auto" w:fill="FFFFFF"/>
                <w:lang w:val="hy-AM"/>
              </w:rPr>
              <w:t>Նախագծի 2-րդ կետում «հրապարակմանը» բառից առաջ լրաց</w:t>
            </w:r>
            <w:r>
              <w:rPr>
                <w:rFonts w:ascii="GHEA Grapalat" w:hAnsi="GHEA Grapalat"/>
                <w:color w:val="000000"/>
                <w:sz w:val="24"/>
                <w:szCs w:val="24"/>
                <w:shd w:val="clear" w:color="auto" w:fill="FFFFFF"/>
                <w:lang w:val="hy-AM"/>
              </w:rPr>
              <w:t>վել է</w:t>
            </w:r>
            <w:r w:rsidRPr="006D20C9">
              <w:rPr>
                <w:rFonts w:ascii="GHEA Grapalat" w:hAnsi="GHEA Grapalat"/>
                <w:color w:val="000000"/>
                <w:sz w:val="24"/>
                <w:szCs w:val="24"/>
                <w:shd w:val="clear" w:color="auto" w:fill="FFFFFF"/>
                <w:lang w:val="hy-AM"/>
              </w:rPr>
              <w:t xml:space="preserve"> «պաշտոնական» բառը</w:t>
            </w:r>
            <w:r>
              <w:rPr>
                <w:rFonts w:ascii="GHEA Grapalat" w:hAnsi="GHEA Grapalat"/>
                <w:color w:val="000000"/>
                <w:sz w:val="24"/>
                <w:szCs w:val="24"/>
                <w:shd w:val="clear" w:color="auto" w:fill="FFFFFF"/>
                <w:lang w:val="hy-AM"/>
              </w:rPr>
              <w:t>։</w:t>
            </w:r>
          </w:p>
        </w:tc>
      </w:tr>
      <w:tr w:rsidR="00717EB9" w:rsidRPr="00EE6910" w:rsidTr="0004464A">
        <w:trPr>
          <w:trHeight w:val="274"/>
          <w:jc w:val="center"/>
        </w:trPr>
        <w:tc>
          <w:tcPr>
            <w:tcW w:w="8455" w:type="dxa"/>
          </w:tcPr>
          <w:p w:rsidR="00717EB9" w:rsidRPr="00717EB9" w:rsidRDefault="00717EB9" w:rsidP="0004464A">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Նախագիծը </w:t>
            </w:r>
            <w:r w:rsidRPr="00717EB9">
              <w:rPr>
                <w:rFonts w:ascii="GHEA Grapalat" w:hAnsi="GHEA Grapalat"/>
                <w:color w:val="000000"/>
                <w:shd w:val="clear" w:color="auto" w:fill="FFFFFF"/>
                <w:lang w:val="af-ZA"/>
              </w:rPr>
              <w:t xml:space="preserve">e-draft </w:t>
            </w:r>
            <w:r>
              <w:rPr>
                <w:rFonts w:ascii="GHEA Grapalat" w:hAnsi="GHEA Grapalat"/>
                <w:color w:val="000000"/>
                <w:shd w:val="clear" w:color="auto" w:fill="FFFFFF"/>
                <w:lang w:val="hy-AM"/>
              </w:rPr>
              <w:t>կայքում դրվել է հանրային քննարկման</w:t>
            </w:r>
          </w:p>
        </w:tc>
        <w:tc>
          <w:tcPr>
            <w:tcW w:w="5339" w:type="dxa"/>
          </w:tcPr>
          <w:p w:rsidR="00717EB9" w:rsidRDefault="00717EB9" w:rsidP="006D20C9">
            <w:pPr>
              <w:shd w:val="clear" w:color="auto" w:fill="FFFFFF"/>
              <w:spacing w:line="360" w:lineRule="auto"/>
              <w:ind w:firstLine="567"/>
              <w:jc w:val="both"/>
              <w:rPr>
                <w:rFonts w:ascii="GHEA Grapalat" w:hAnsi="GHEA Grapalat"/>
                <w:color w:val="000000"/>
                <w:sz w:val="24"/>
                <w:szCs w:val="24"/>
                <w:shd w:val="clear" w:color="auto" w:fill="FFFFFF"/>
                <w:lang w:val="hy-AM"/>
              </w:rPr>
            </w:pPr>
          </w:p>
        </w:tc>
      </w:tr>
    </w:tbl>
    <w:p w:rsidR="00AC7883" w:rsidRPr="00F21472" w:rsidRDefault="00AC7883" w:rsidP="003D30E3">
      <w:pPr>
        <w:spacing w:line="276" w:lineRule="auto"/>
        <w:rPr>
          <w:rFonts w:ascii="GHEA Grapalat" w:hAnsi="GHEA Grapalat"/>
          <w:sz w:val="24"/>
          <w:szCs w:val="24"/>
          <w:lang w:val="hy-AM"/>
        </w:rPr>
      </w:pPr>
    </w:p>
    <w:sectPr w:rsidR="00AC7883" w:rsidRPr="00F21472" w:rsidSect="00546F19">
      <w:pgSz w:w="15840" w:h="12240" w:orient="landscape"/>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F7E" w:rsidRDefault="00AE2F7E" w:rsidP="003D30E3">
      <w:pPr>
        <w:spacing w:after="0" w:line="240" w:lineRule="auto"/>
      </w:pPr>
      <w:r>
        <w:separator/>
      </w:r>
    </w:p>
  </w:endnote>
  <w:endnote w:type="continuationSeparator" w:id="0">
    <w:p w:rsidR="00AE2F7E" w:rsidRDefault="00AE2F7E" w:rsidP="003D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F7E" w:rsidRDefault="00AE2F7E" w:rsidP="003D30E3">
      <w:pPr>
        <w:spacing w:after="0" w:line="240" w:lineRule="auto"/>
      </w:pPr>
      <w:r>
        <w:separator/>
      </w:r>
    </w:p>
  </w:footnote>
  <w:footnote w:type="continuationSeparator" w:id="0">
    <w:p w:rsidR="00AE2F7E" w:rsidRDefault="00AE2F7E" w:rsidP="003D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9652C"/>
    <w:multiLevelType w:val="hybridMultilevel"/>
    <w:tmpl w:val="6F8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E1BFF"/>
    <w:multiLevelType w:val="hybridMultilevel"/>
    <w:tmpl w:val="4BB0FA54"/>
    <w:lvl w:ilvl="0" w:tplc="04090011">
      <w:start w:val="1"/>
      <w:numFmt w:val="decimal"/>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4" w15:restartNumberingAfterBreak="0">
    <w:nsid w:val="3FEA39CE"/>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80A2A"/>
    <w:multiLevelType w:val="hybridMultilevel"/>
    <w:tmpl w:val="96BAE4D2"/>
    <w:lvl w:ilvl="0" w:tplc="CF627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D2C22"/>
    <w:multiLevelType w:val="hybridMultilevel"/>
    <w:tmpl w:val="4EA4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86DEB"/>
    <w:multiLevelType w:val="hybridMultilevel"/>
    <w:tmpl w:val="285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A535A"/>
    <w:multiLevelType w:val="hybridMultilevel"/>
    <w:tmpl w:val="7AF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C"/>
    <w:rsid w:val="0002233E"/>
    <w:rsid w:val="0002456B"/>
    <w:rsid w:val="00036ECC"/>
    <w:rsid w:val="000406FC"/>
    <w:rsid w:val="0004464A"/>
    <w:rsid w:val="00052D3A"/>
    <w:rsid w:val="00061345"/>
    <w:rsid w:val="00077908"/>
    <w:rsid w:val="000A0FC6"/>
    <w:rsid w:val="000C06EB"/>
    <w:rsid w:val="000D27B0"/>
    <w:rsid w:val="000E6ADE"/>
    <w:rsid w:val="000F00A2"/>
    <w:rsid w:val="00101A93"/>
    <w:rsid w:val="00113DBC"/>
    <w:rsid w:val="00191258"/>
    <w:rsid w:val="001A241F"/>
    <w:rsid w:val="001B68E9"/>
    <w:rsid w:val="00203CE0"/>
    <w:rsid w:val="002372DA"/>
    <w:rsid w:val="00242597"/>
    <w:rsid w:val="002472FA"/>
    <w:rsid w:val="00250C8A"/>
    <w:rsid w:val="0027741F"/>
    <w:rsid w:val="002F263D"/>
    <w:rsid w:val="003571C1"/>
    <w:rsid w:val="003B3E4F"/>
    <w:rsid w:val="003D05DC"/>
    <w:rsid w:val="003D0A3C"/>
    <w:rsid w:val="003D30E3"/>
    <w:rsid w:val="004324AA"/>
    <w:rsid w:val="00450C3A"/>
    <w:rsid w:val="00461A17"/>
    <w:rsid w:val="00465B5C"/>
    <w:rsid w:val="004B61D5"/>
    <w:rsid w:val="004D0B27"/>
    <w:rsid w:val="00535FDC"/>
    <w:rsid w:val="00546F19"/>
    <w:rsid w:val="00564F11"/>
    <w:rsid w:val="005754CC"/>
    <w:rsid w:val="00590B8A"/>
    <w:rsid w:val="00592484"/>
    <w:rsid w:val="00607627"/>
    <w:rsid w:val="00625EE1"/>
    <w:rsid w:val="006552E7"/>
    <w:rsid w:val="00664F1F"/>
    <w:rsid w:val="006A5FC5"/>
    <w:rsid w:val="006B6E91"/>
    <w:rsid w:val="006D20C9"/>
    <w:rsid w:val="006E4094"/>
    <w:rsid w:val="006F5238"/>
    <w:rsid w:val="00703C66"/>
    <w:rsid w:val="00717EB9"/>
    <w:rsid w:val="007453A7"/>
    <w:rsid w:val="0075323D"/>
    <w:rsid w:val="00776CF9"/>
    <w:rsid w:val="007810AC"/>
    <w:rsid w:val="00806660"/>
    <w:rsid w:val="0088288E"/>
    <w:rsid w:val="00886404"/>
    <w:rsid w:val="008B30D0"/>
    <w:rsid w:val="008D2B23"/>
    <w:rsid w:val="008E2C8D"/>
    <w:rsid w:val="008E6F97"/>
    <w:rsid w:val="00924ACA"/>
    <w:rsid w:val="00940AEB"/>
    <w:rsid w:val="009433E8"/>
    <w:rsid w:val="0095260D"/>
    <w:rsid w:val="00954ED1"/>
    <w:rsid w:val="009554B9"/>
    <w:rsid w:val="0096329A"/>
    <w:rsid w:val="009C4986"/>
    <w:rsid w:val="009D0E37"/>
    <w:rsid w:val="009D6417"/>
    <w:rsid w:val="009E0886"/>
    <w:rsid w:val="00A25C77"/>
    <w:rsid w:val="00A43558"/>
    <w:rsid w:val="00A92339"/>
    <w:rsid w:val="00AA2BAB"/>
    <w:rsid w:val="00AA480A"/>
    <w:rsid w:val="00AB0AAA"/>
    <w:rsid w:val="00AC5B84"/>
    <w:rsid w:val="00AC5E7F"/>
    <w:rsid w:val="00AC7883"/>
    <w:rsid w:val="00AE2F7E"/>
    <w:rsid w:val="00B0291B"/>
    <w:rsid w:val="00B559FA"/>
    <w:rsid w:val="00B604DA"/>
    <w:rsid w:val="00B65463"/>
    <w:rsid w:val="00B92AD6"/>
    <w:rsid w:val="00BA5BC5"/>
    <w:rsid w:val="00BD7DDA"/>
    <w:rsid w:val="00BE4270"/>
    <w:rsid w:val="00C071BD"/>
    <w:rsid w:val="00C1511E"/>
    <w:rsid w:val="00C345F1"/>
    <w:rsid w:val="00CA0609"/>
    <w:rsid w:val="00CA4165"/>
    <w:rsid w:val="00D43DCD"/>
    <w:rsid w:val="00DA22A7"/>
    <w:rsid w:val="00DB7721"/>
    <w:rsid w:val="00DD6ADB"/>
    <w:rsid w:val="00DE1014"/>
    <w:rsid w:val="00E0558E"/>
    <w:rsid w:val="00E174FD"/>
    <w:rsid w:val="00E54D93"/>
    <w:rsid w:val="00ED43EE"/>
    <w:rsid w:val="00EE6910"/>
    <w:rsid w:val="00F21472"/>
    <w:rsid w:val="00F3390D"/>
    <w:rsid w:val="00F33EF8"/>
    <w:rsid w:val="00F514D5"/>
    <w:rsid w:val="00FB1D65"/>
    <w:rsid w:val="00FC384D"/>
    <w:rsid w:val="00FC7E31"/>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C442"/>
  <w15:chartTrackingRefBased/>
  <w15:docId w15:val="{4B4A0B90-3DAB-403E-92D1-6692D088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7883"/>
    <w:rPr>
      <w:b/>
      <w:bCs/>
    </w:rPr>
  </w:style>
  <w:style w:type="paragraph" w:styleId="ListParagraph">
    <w:name w:val="List Paragraph"/>
    <w:aliases w:val="Akapit z listą BS,List Paragraph 1"/>
    <w:basedOn w:val="Normal"/>
    <w:link w:val="ListParagraphChar"/>
    <w:uiPriority w:val="34"/>
    <w:qFormat/>
    <w:rsid w:val="00AC7883"/>
    <w:pPr>
      <w:ind w:left="720"/>
      <w:contextualSpacing/>
    </w:pPr>
  </w:style>
  <w:style w:type="character" w:customStyle="1" w:styleId="ListParagraphChar">
    <w:name w:val="List Paragraph Char"/>
    <w:aliases w:val="Akapit z listą BS Char,List Paragraph 1 Char"/>
    <w:link w:val="ListParagraph"/>
    <w:uiPriority w:val="34"/>
    <w:locked/>
    <w:rsid w:val="00450C3A"/>
  </w:style>
  <w:style w:type="paragraph" w:styleId="Header">
    <w:name w:val="header"/>
    <w:basedOn w:val="Normal"/>
    <w:link w:val="HeaderChar"/>
    <w:uiPriority w:val="99"/>
    <w:unhideWhenUsed/>
    <w:rsid w:val="003D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E3"/>
  </w:style>
  <w:style w:type="paragraph" w:styleId="Footer">
    <w:name w:val="footer"/>
    <w:basedOn w:val="Normal"/>
    <w:link w:val="FooterChar"/>
    <w:uiPriority w:val="99"/>
    <w:unhideWhenUsed/>
    <w:rsid w:val="003D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E3"/>
  </w:style>
  <w:style w:type="paragraph" w:styleId="NormalWeb">
    <w:name w:val="Normal (Web)"/>
    <w:aliases w:val="webb"/>
    <w:basedOn w:val="Normal"/>
    <w:link w:val="NormalWebChar"/>
    <w:uiPriority w:val="99"/>
    <w:unhideWhenUsed/>
    <w:qFormat/>
    <w:rsid w:val="001912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258"/>
    <w:rPr>
      <w:i/>
      <w:iCs/>
    </w:rPr>
  </w:style>
  <w:style w:type="character" w:customStyle="1" w:styleId="NormalWebChar">
    <w:name w:val="Normal (Web) Char"/>
    <w:aliases w:val="webb Char"/>
    <w:link w:val="NormalWeb"/>
    <w:uiPriority w:val="99"/>
    <w:locked/>
    <w:rsid w:val="00FB1D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961">
      <w:bodyDiv w:val="1"/>
      <w:marLeft w:val="0"/>
      <w:marRight w:val="0"/>
      <w:marTop w:val="0"/>
      <w:marBottom w:val="0"/>
      <w:divBdr>
        <w:top w:val="none" w:sz="0" w:space="0" w:color="auto"/>
        <w:left w:val="none" w:sz="0" w:space="0" w:color="auto"/>
        <w:bottom w:val="none" w:sz="0" w:space="0" w:color="auto"/>
        <w:right w:val="none" w:sz="0" w:space="0" w:color="auto"/>
      </w:divBdr>
    </w:div>
    <w:div w:id="75981693">
      <w:bodyDiv w:val="1"/>
      <w:marLeft w:val="0"/>
      <w:marRight w:val="0"/>
      <w:marTop w:val="0"/>
      <w:marBottom w:val="0"/>
      <w:divBdr>
        <w:top w:val="none" w:sz="0" w:space="0" w:color="auto"/>
        <w:left w:val="none" w:sz="0" w:space="0" w:color="auto"/>
        <w:bottom w:val="none" w:sz="0" w:space="0" w:color="auto"/>
        <w:right w:val="none" w:sz="0" w:space="0" w:color="auto"/>
      </w:divBdr>
      <w:divsChild>
        <w:div w:id="1599750637">
          <w:marLeft w:val="0"/>
          <w:marRight w:val="0"/>
          <w:marTop w:val="0"/>
          <w:marBottom w:val="0"/>
          <w:divBdr>
            <w:top w:val="none" w:sz="0" w:space="0" w:color="auto"/>
            <w:left w:val="none" w:sz="0" w:space="0" w:color="auto"/>
            <w:bottom w:val="none" w:sz="0" w:space="0" w:color="auto"/>
            <w:right w:val="none" w:sz="0" w:space="0" w:color="auto"/>
          </w:divBdr>
          <w:divsChild>
            <w:div w:id="1193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07">
      <w:bodyDiv w:val="1"/>
      <w:marLeft w:val="0"/>
      <w:marRight w:val="0"/>
      <w:marTop w:val="0"/>
      <w:marBottom w:val="0"/>
      <w:divBdr>
        <w:top w:val="none" w:sz="0" w:space="0" w:color="auto"/>
        <w:left w:val="none" w:sz="0" w:space="0" w:color="auto"/>
        <w:bottom w:val="none" w:sz="0" w:space="0" w:color="auto"/>
        <w:right w:val="none" w:sz="0" w:space="0" w:color="auto"/>
      </w:divBdr>
    </w:div>
    <w:div w:id="207495718">
      <w:bodyDiv w:val="1"/>
      <w:marLeft w:val="0"/>
      <w:marRight w:val="0"/>
      <w:marTop w:val="0"/>
      <w:marBottom w:val="0"/>
      <w:divBdr>
        <w:top w:val="none" w:sz="0" w:space="0" w:color="auto"/>
        <w:left w:val="none" w:sz="0" w:space="0" w:color="auto"/>
        <w:bottom w:val="none" w:sz="0" w:space="0" w:color="auto"/>
        <w:right w:val="none" w:sz="0" w:space="0" w:color="auto"/>
      </w:divBdr>
      <w:divsChild>
        <w:div w:id="148788988">
          <w:marLeft w:val="0"/>
          <w:marRight w:val="0"/>
          <w:marTop w:val="0"/>
          <w:marBottom w:val="0"/>
          <w:divBdr>
            <w:top w:val="none" w:sz="0" w:space="0" w:color="auto"/>
            <w:left w:val="none" w:sz="0" w:space="0" w:color="auto"/>
            <w:bottom w:val="none" w:sz="0" w:space="0" w:color="auto"/>
            <w:right w:val="none" w:sz="0" w:space="0" w:color="auto"/>
          </w:divBdr>
          <w:divsChild>
            <w:div w:id="1485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46788117">
      <w:bodyDiv w:val="1"/>
      <w:marLeft w:val="0"/>
      <w:marRight w:val="0"/>
      <w:marTop w:val="0"/>
      <w:marBottom w:val="0"/>
      <w:divBdr>
        <w:top w:val="none" w:sz="0" w:space="0" w:color="auto"/>
        <w:left w:val="none" w:sz="0" w:space="0" w:color="auto"/>
        <w:bottom w:val="none" w:sz="0" w:space="0" w:color="auto"/>
        <w:right w:val="none" w:sz="0" w:space="0" w:color="auto"/>
      </w:divBdr>
    </w:div>
    <w:div w:id="995262369">
      <w:bodyDiv w:val="1"/>
      <w:marLeft w:val="0"/>
      <w:marRight w:val="0"/>
      <w:marTop w:val="0"/>
      <w:marBottom w:val="0"/>
      <w:divBdr>
        <w:top w:val="none" w:sz="0" w:space="0" w:color="auto"/>
        <w:left w:val="none" w:sz="0" w:space="0" w:color="auto"/>
        <w:bottom w:val="none" w:sz="0" w:space="0" w:color="auto"/>
        <w:right w:val="none" w:sz="0" w:space="0" w:color="auto"/>
      </w:divBdr>
      <w:divsChild>
        <w:div w:id="799418719">
          <w:marLeft w:val="0"/>
          <w:marRight w:val="0"/>
          <w:marTop w:val="0"/>
          <w:marBottom w:val="0"/>
          <w:divBdr>
            <w:top w:val="none" w:sz="0" w:space="0" w:color="auto"/>
            <w:left w:val="none" w:sz="0" w:space="0" w:color="auto"/>
            <w:bottom w:val="none" w:sz="0" w:space="0" w:color="auto"/>
            <w:right w:val="none" w:sz="0" w:space="0" w:color="auto"/>
          </w:divBdr>
          <w:divsChild>
            <w:div w:id="4326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487">
      <w:bodyDiv w:val="1"/>
      <w:marLeft w:val="0"/>
      <w:marRight w:val="0"/>
      <w:marTop w:val="0"/>
      <w:marBottom w:val="0"/>
      <w:divBdr>
        <w:top w:val="none" w:sz="0" w:space="0" w:color="auto"/>
        <w:left w:val="none" w:sz="0" w:space="0" w:color="auto"/>
        <w:bottom w:val="none" w:sz="0" w:space="0" w:color="auto"/>
        <w:right w:val="none" w:sz="0" w:space="0" w:color="auto"/>
      </w:divBdr>
    </w:div>
    <w:div w:id="1082795645">
      <w:bodyDiv w:val="1"/>
      <w:marLeft w:val="0"/>
      <w:marRight w:val="0"/>
      <w:marTop w:val="0"/>
      <w:marBottom w:val="0"/>
      <w:divBdr>
        <w:top w:val="none" w:sz="0" w:space="0" w:color="auto"/>
        <w:left w:val="none" w:sz="0" w:space="0" w:color="auto"/>
        <w:bottom w:val="none" w:sz="0" w:space="0" w:color="auto"/>
        <w:right w:val="none" w:sz="0" w:space="0" w:color="auto"/>
      </w:divBdr>
      <w:divsChild>
        <w:div w:id="80372747">
          <w:marLeft w:val="0"/>
          <w:marRight w:val="0"/>
          <w:marTop w:val="0"/>
          <w:marBottom w:val="0"/>
          <w:divBdr>
            <w:top w:val="none" w:sz="0" w:space="0" w:color="auto"/>
            <w:left w:val="none" w:sz="0" w:space="0" w:color="auto"/>
            <w:bottom w:val="none" w:sz="0" w:space="0" w:color="auto"/>
            <w:right w:val="none" w:sz="0" w:space="0" w:color="auto"/>
          </w:divBdr>
          <w:divsChild>
            <w:div w:id="5874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05999269">
      <w:bodyDiv w:val="1"/>
      <w:marLeft w:val="0"/>
      <w:marRight w:val="0"/>
      <w:marTop w:val="0"/>
      <w:marBottom w:val="0"/>
      <w:divBdr>
        <w:top w:val="none" w:sz="0" w:space="0" w:color="auto"/>
        <w:left w:val="none" w:sz="0" w:space="0" w:color="auto"/>
        <w:bottom w:val="none" w:sz="0" w:space="0" w:color="auto"/>
        <w:right w:val="none" w:sz="0" w:space="0" w:color="auto"/>
      </w:divBdr>
    </w:div>
    <w:div w:id="1182016065">
      <w:bodyDiv w:val="1"/>
      <w:marLeft w:val="0"/>
      <w:marRight w:val="0"/>
      <w:marTop w:val="0"/>
      <w:marBottom w:val="0"/>
      <w:divBdr>
        <w:top w:val="none" w:sz="0" w:space="0" w:color="auto"/>
        <w:left w:val="none" w:sz="0" w:space="0" w:color="auto"/>
        <w:bottom w:val="none" w:sz="0" w:space="0" w:color="auto"/>
        <w:right w:val="none" w:sz="0" w:space="0" w:color="auto"/>
      </w:divBdr>
    </w:div>
    <w:div w:id="1260069327">
      <w:bodyDiv w:val="1"/>
      <w:marLeft w:val="0"/>
      <w:marRight w:val="0"/>
      <w:marTop w:val="0"/>
      <w:marBottom w:val="0"/>
      <w:divBdr>
        <w:top w:val="none" w:sz="0" w:space="0" w:color="auto"/>
        <w:left w:val="none" w:sz="0" w:space="0" w:color="auto"/>
        <w:bottom w:val="none" w:sz="0" w:space="0" w:color="auto"/>
        <w:right w:val="none" w:sz="0" w:space="0" w:color="auto"/>
      </w:divBdr>
    </w:div>
    <w:div w:id="1273437596">
      <w:bodyDiv w:val="1"/>
      <w:marLeft w:val="0"/>
      <w:marRight w:val="0"/>
      <w:marTop w:val="0"/>
      <w:marBottom w:val="0"/>
      <w:divBdr>
        <w:top w:val="none" w:sz="0" w:space="0" w:color="auto"/>
        <w:left w:val="none" w:sz="0" w:space="0" w:color="auto"/>
        <w:bottom w:val="none" w:sz="0" w:space="0" w:color="auto"/>
        <w:right w:val="none" w:sz="0" w:space="0" w:color="auto"/>
      </w:divBdr>
    </w:div>
    <w:div w:id="1318461227">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861">
      <w:bodyDiv w:val="1"/>
      <w:marLeft w:val="0"/>
      <w:marRight w:val="0"/>
      <w:marTop w:val="0"/>
      <w:marBottom w:val="0"/>
      <w:divBdr>
        <w:top w:val="none" w:sz="0" w:space="0" w:color="auto"/>
        <w:left w:val="none" w:sz="0" w:space="0" w:color="auto"/>
        <w:bottom w:val="none" w:sz="0" w:space="0" w:color="auto"/>
        <w:right w:val="none" w:sz="0" w:space="0" w:color="auto"/>
      </w:divBdr>
      <w:divsChild>
        <w:div w:id="1314063375">
          <w:marLeft w:val="0"/>
          <w:marRight w:val="0"/>
          <w:marTop w:val="0"/>
          <w:marBottom w:val="0"/>
          <w:divBdr>
            <w:top w:val="none" w:sz="0" w:space="0" w:color="auto"/>
            <w:left w:val="none" w:sz="0" w:space="0" w:color="auto"/>
            <w:bottom w:val="none" w:sz="0" w:space="0" w:color="auto"/>
            <w:right w:val="none" w:sz="0" w:space="0" w:color="auto"/>
          </w:divBdr>
          <w:divsChild>
            <w:div w:id="26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3001">
      <w:bodyDiv w:val="1"/>
      <w:marLeft w:val="0"/>
      <w:marRight w:val="0"/>
      <w:marTop w:val="0"/>
      <w:marBottom w:val="0"/>
      <w:divBdr>
        <w:top w:val="none" w:sz="0" w:space="0" w:color="auto"/>
        <w:left w:val="none" w:sz="0" w:space="0" w:color="auto"/>
        <w:bottom w:val="none" w:sz="0" w:space="0" w:color="auto"/>
        <w:right w:val="none" w:sz="0" w:space="0" w:color="auto"/>
      </w:divBdr>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10129843">
      <w:bodyDiv w:val="1"/>
      <w:marLeft w:val="0"/>
      <w:marRight w:val="0"/>
      <w:marTop w:val="0"/>
      <w:marBottom w:val="0"/>
      <w:divBdr>
        <w:top w:val="none" w:sz="0" w:space="0" w:color="auto"/>
        <w:left w:val="none" w:sz="0" w:space="0" w:color="auto"/>
        <w:bottom w:val="none" w:sz="0" w:space="0" w:color="auto"/>
        <w:right w:val="none" w:sz="0" w:space="0" w:color="auto"/>
      </w:divBdr>
    </w:div>
    <w:div w:id="1843473995">
      <w:bodyDiv w:val="1"/>
      <w:marLeft w:val="0"/>
      <w:marRight w:val="0"/>
      <w:marTop w:val="0"/>
      <w:marBottom w:val="0"/>
      <w:divBdr>
        <w:top w:val="none" w:sz="0" w:space="0" w:color="auto"/>
        <w:left w:val="none" w:sz="0" w:space="0" w:color="auto"/>
        <w:bottom w:val="none" w:sz="0" w:space="0" w:color="auto"/>
        <w:right w:val="none" w:sz="0" w:space="0" w:color="auto"/>
      </w:divBdr>
    </w:div>
    <w:div w:id="1867936956">
      <w:bodyDiv w:val="1"/>
      <w:marLeft w:val="0"/>
      <w:marRight w:val="0"/>
      <w:marTop w:val="0"/>
      <w:marBottom w:val="0"/>
      <w:divBdr>
        <w:top w:val="none" w:sz="0" w:space="0" w:color="auto"/>
        <w:left w:val="none" w:sz="0" w:space="0" w:color="auto"/>
        <w:bottom w:val="none" w:sz="0" w:space="0" w:color="auto"/>
        <w:right w:val="none" w:sz="0" w:space="0" w:color="auto"/>
      </w:divBdr>
      <w:divsChild>
        <w:div w:id="1362434203">
          <w:marLeft w:val="0"/>
          <w:marRight w:val="0"/>
          <w:marTop w:val="0"/>
          <w:marBottom w:val="0"/>
          <w:divBdr>
            <w:top w:val="none" w:sz="0" w:space="0" w:color="auto"/>
            <w:left w:val="none" w:sz="0" w:space="0" w:color="auto"/>
            <w:bottom w:val="none" w:sz="0" w:space="0" w:color="auto"/>
            <w:right w:val="none" w:sz="0" w:space="0" w:color="auto"/>
          </w:divBdr>
          <w:divsChild>
            <w:div w:id="17009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2848">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 w:id="2139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https://mul2.gov.am/tasks/619277/oneclick/ampopatert.docx?token=132481e1584eff5d12973395dd9e3e82</cp:keywords>
  <dc:description/>
  <cp:lastModifiedBy>Margarita Margaryan</cp:lastModifiedBy>
  <cp:revision>5</cp:revision>
  <dcterms:created xsi:type="dcterms:W3CDTF">2022-05-24T12:25:00Z</dcterms:created>
  <dcterms:modified xsi:type="dcterms:W3CDTF">2022-05-31T06:22:00Z</dcterms:modified>
</cp:coreProperties>
</file>