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578C50" w14:textId="13079DD2" w:rsidR="00D1479C" w:rsidRPr="00DC7ACB" w:rsidRDefault="00D1479C" w:rsidP="00BA12B0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DC7ACB">
        <w:rPr>
          <w:rFonts w:ascii="GHEA Grapalat" w:hAnsi="GHEA Grapalat" w:cs="Arial"/>
          <w:b/>
          <w:sz w:val="24"/>
          <w:szCs w:val="24"/>
        </w:rPr>
        <w:t>ՀԻՄՆԱՎՈՐՈՒՄ</w:t>
      </w:r>
    </w:p>
    <w:p w14:paraId="0D44B483" w14:textId="5CED4260" w:rsidR="0087432E" w:rsidRPr="00DC7ACB" w:rsidRDefault="000D6CD3" w:rsidP="00BA12B0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DC7ACB">
        <w:rPr>
          <w:rFonts w:ascii="GHEA Grapalat" w:hAnsi="GHEA Grapalat" w:cs="Arial"/>
          <w:b/>
          <w:sz w:val="24"/>
          <w:szCs w:val="24"/>
        </w:rPr>
        <w:t xml:space="preserve">«ԳՆՄԱՆ ԳՈՐԾԸՆԹԱՑԻ ԿԱԶՄԱԿԵՐՊՄԱՆ ԱՌԱՆՁՆԱՀԱՏԿՈՒԹՅՈՒՆՆԵՐ ՍԱՀՄԱՆԵԼՈՒ ՄԱՍԻՆ» ՀԱՅԱՍՏԱՆԻ ՀԱՆՐԱՊԵՏՈՒԹՅԱՆ ԿԱՌԱՎԱՐՈՒԹՅԱՆ ՈՐՈՇՄԱՆ ՆԱԽԱԳԾԻ </w:t>
      </w:r>
      <w:r w:rsidR="00CC5BEE" w:rsidRPr="00DC7ACB">
        <w:rPr>
          <w:rFonts w:ascii="GHEA Grapalat" w:hAnsi="GHEA Grapalat" w:cs="Arial"/>
          <w:b/>
          <w:sz w:val="24"/>
          <w:szCs w:val="24"/>
          <w:lang w:val="hy-AM"/>
        </w:rPr>
        <w:t>ՎԵՐԱԲԵՐՅԱԼ</w:t>
      </w:r>
    </w:p>
    <w:p w14:paraId="7A682D6E" w14:textId="51ECFC44" w:rsidR="0087432E" w:rsidRDefault="0087432E" w:rsidP="0087432E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C7ACB">
        <w:rPr>
          <w:rFonts w:ascii="GHEA Grapalat" w:hAnsi="GHEA Grapalat" w:cs="Arial"/>
          <w:sz w:val="24"/>
          <w:szCs w:val="24"/>
          <w:lang w:val="fr-FR"/>
        </w:rPr>
        <w:tab/>
      </w:r>
      <w:r w:rsidR="000D6CD3" w:rsidRPr="00DC7ACB"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կառավարության որոշման նախագծի (այսուհետ՝ Նախագիծ) մշակումը պայմանավորված է ՀՀ անկախության օրվան նվիրված միջոցառումների կազմակերպման հետ կապված ծառայությունների ձեռքբերման նպատակով կազմակերպվելիք երկու փուլով մրցույթի</w:t>
      </w:r>
      <w:r w:rsidR="000D6CD3" w:rsidRPr="00582B4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5D7E34" w:rsidRPr="00DC7ACB">
        <w:rPr>
          <w:rFonts w:ascii="GHEA Grapalat" w:hAnsi="GHEA Grapalat" w:cs="Arial"/>
          <w:sz w:val="24"/>
          <w:szCs w:val="24"/>
          <w:lang w:val="hy-AM"/>
        </w:rPr>
        <w:t xml:space="preserve">շրջանակներում ձեռքբերվող ծառայությունների </w:t>
      </w:r>
      <w:r w:rsidR="000D6CD3" w:rsidRPr="00DC7ACB">
        <w:rPr>
          <w:rFonts w:ascii="GHEA Grapalat" w:hAnsi="GHEA Grapalat" w:cs="Arial"/>
          <w:sz w:val="24"/>
          <w:szCs w:val="24"/>
          <w:lang w:val="hy-AM"/>
        </w:rPr>
        <w:t>պատշաճ</w:t>
      </w:r>
      <w:r w:rsidR="005D7E34" w:rsidRPr="00DC7ACB">
        <w:rPr>
          <w:rFonts w:ascii="GHEA Grapalat" w:hAnsi="GHEA Grapalat" w:cs="Arial"/>
          <w:sz w:val="24"/>
          <w:szCs w:val="24"/>
          <w:lang w:val="hy-AM"/>
        </w:rPr>
        <w:t xml:space="preserve"> որակն ապահովելու</w:t>
      </w:r>
      <w:r w:rsidR="000D6CD3" w:rsidRPr="00DC7ACB">
        <w:rPr>
          <w:rFonts w:ascii="GHEA Grapalat" w:hAnsi="GHEA Grapalat" w:cs="Arial"/>
          <w:sz w:val="24"/>
          <w:szCs w:val="24"/>
          <w:lang w:val="hy-AM"/>
        </w:rPr>
        <w:t xml:space="preserve"> կարևորությամբ, ինչպես նաև </w:t>
      </w:r>
      <w:r w:rsidR="005D7E34" w:rsidRPr="00DC7ACB">
        <w:rPr>
          <w:rFonts w:ascii="GHEA Grapalat" w:hAnsi="GHEA Grapalat" w:cs="Arial"/>
          <w:sz w:val="24"/>
          <w:szCs w:val="24"/>
          <w:lang w:val="hy-AM"/>
        </w:rPr>
        <w:t xml:space="preserve">նշված </w:t>
      </w:r>
      <w:r w:rsidR="000D6CD3" w:rsidRPr="00DC7ACB">
        <w:rPr>
          <w:rFonts w:ascii="GHEA Grapalat" w:hAnsi="GHEA Grapalat" w:cs="Arial"/>
          <w:sz w:val="24"/>
          <w:szCs w:val="24"/>
          <w:lang w:val="hy-AM"/>
        </w:rPr>
        <w:t>գործընթացի առանձնահատկություններով:</w:t>
      </w:r>
    </w:p>
    <w:p w14:paraId="25EFCD40" w14:textId="073FC0E4" w:rsidR="00052B66" w:rsidRPr="004D07F5" w:rsidRDefault="006354E7" w:rsidP="004D07F5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ab/>
      </w:r>
      <w:r w:rsidR="00DF1345" w:rsidRPr="00583108">
        <w:rPr>
          <w:rFonts w:ascii="GHEA Grapalat" w:hAnsi="GHEA Grapalat" w:cs="Arial"/>
          <w:b/>
          <w:sz w:val="24"/>
          <w:szCs w:val="24"/>
          <w:lang w:val="hy-AM"/>
        </w:rPr>
        <w:t>Առկա իրավիճակը</w:t>
      </w:r>
      <w:r w:rsidR="0058310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583108">
        <w:rPr>
          <w:rFonts w:ascii="GHEA Grapalat" w:hAnsi="GHEA Grapalat" w:cs="Arial"/>
          <w:b/>
          <w:sz w:val="24"/>
          <w:szCs w:val="24"/>
        </w:rPr>
        <w:t>(</w:t>
      </w:r>
      <w:r w:rsidR="00583108">
        <w:rPr>
          <w:rFonts w:ascii="GHEA Grapalat" w:hAnsi="GHEA Grapalat" w:cs="Arial"/>
          <w:b/>
          <w:sz w:val="24"/>
          <w:szCs w:val="24"/>
          <w:lang w:val="hy-AM"/>
        </w:rPr>
        <w:t>գործող կարգավորումները</w:t>
      </w:r>
      <w:r w:rsidR="00583108">
        <w:rPr>
          <w:rFonts w:ascii="GHEA Grapalat" w:hAnsi="GHEA Grapalat" w:cs="Arial"/>
          <w:b/>
          <w:sz w:val="24"/>
          <w:szCs w:val="24"/>
        </w:rPr>
        <w:t>)</w:t>
      </w:r>
      <w:r w:rsidR="00DF1345" w:rsidRPr="00583108">
        <w:rPr>
          <w:rFonts w:ascii="GHEA Grapalat" w:hAnsi="GHEA Grapalat" w:cs="Arial"/>
          <w:b/>
          <w:sz w:val="24"/>
          <w:szCs w:val="24"/>
          <w:lang w:val="hy-AM"/>
        </w:rPr>
        <w:t>.</w:t>
      </w:r>
      <w:r w:rsidR="00DF13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E0B55">
        <w:rPr>
          <w:rFonts w:ascii="GHEA Grapalat" w:hAnsi="GHEA Grapalat" w:cs="Arial"/>
          <w:sz w:val="24"/>
          <w:szCs w:val="24"/>
          <w:lang w:val="hy-AM"/>
        </w:rPr>
        <w:t>Հարկ է նշել, որ գնում</w:t>
      </w:r>
      <w:r w:rsidR="00DF1345">
        <w:rPr>
          <w:rFonts w:ascii="GHEA Grapalat" w:hAnsi="GHEA Grapalat" w:cs="Arial"/>
          <w:sz w:val="24"/>
          <w:szCs w:val="24"/>
          <w:lang w:val="hy-AM"/>
        </w:rPr>
        <w:t>ը նախատեսվում է</w:t>
      </w:r>
      <w:r w:rsidR="007E0B5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F1345">
        <w:rPr>
          <w:rFonts w:ascii="GHEA Grapalat" w:hAnsi="GHEA Grapalat" w:cs="Arial"/>
          <w:sz w:val="24"/>
          <w:szCs w:val="24"/>
          <w:lang w:val="hy-AM"/>
        </w:rPr>
        <w:t>իրականացնել</w:t>
      </w:r>
      <w:r w:rsidR="007E0B55">
        <w:rPr>
          <w:rFonts w:ascii="GHEA Grapalat" w:hAnsi="GHEA Grapalat" w:cs="Arial"/>
          <w:sz w:val="24"/>
          <w:szCs w:val="24"/>
          <w:lang w:val="hy-AM"/>
        </w:rPr>
        <w:t xml:space="preserve"> «Գնումների մասին» ՀՀ օրենքի 15-րդ </w:t>
      </w:r>
      <w:r w:rsidR="00DF1345">
        <w:rPr>
          <w:rFonts w:ascii="GHEA Grapalat" w:hAnsi="GHEA Grapalat" w:cs="Arial"/>
          <w:sz w:val="24"/>
          <w:szCs w:val="24"/>
          <w:lang w:val="hy-AM"/>
        </w:rPr>
        <w:t>հոդվածի 6-րդ մասի 2-րդ կետի համաձայն</w:t>
      </w:r>
      <w:r w:rsidR="00356072">
        <w:rPr>
          <w:rFonts w:ascii="GHEA Grapalat" w:hAnsi="GHEA Grapalat" w:cs="Arial"/>
          <w:sz w:val="24"/>
          <w:szCs w:val="24"/>
        </w:rPr>
        <w:t xml:space="preserve"> (</w:t>
      </w:r>
      <w:r w:rsidR="00DF1345" w:rsidRPr="00DF1345">
        <w:rPr>
          <w:rFonts w:ascii="GHEA Grapalat" w:hAnsi="GHEA Grapalat" w:cs="Arial"/>
          <w:sz w:val="24"/>
          <w:szCs w:val="24"/>
          <w:lang w:val="hy-AM"/>
        </w:rPr>
        <w:t>պայմանագ</w:t>
      </w:r>
      <w:r w:rsidR="00356072">
        <w:rPr>
          <w:rFonts w:ascii="GHEA Grapalat" w:hAnsi="GHEA Grapalat" w:cs="Arial"/>
          <w:sz w:val="24"/>
          <w:szCs w:val="24"/>
          <w:lang w:val="hy-AM"/>
        </w:rPr>
        <w:t xml:space="preserve">իրը կնքվում է </w:t>
      </w:r>
      <w:r w:rsidR="00356072">
        <w:rPr>
          <w:rFonts w:ascii="GHEA Grapalat" w:hAnsi="GHEA Grapalat" w:cs="Arial"/>
          <w:sz w:val="24"/>
          <w:szCs w:val="24"/>
          <w:lang w:val="hy-AM"/>
        </w:rPr>
        <w:t>մ</w:t>
      </w:r>
      <w:r w:rsidR="00356072" w:rsidRPr="00DF1345">
        <w:rPr>
          <w:rFonts w:ascii="GHEA Grapalat" w:hAnsi="GHEA Grapalat" w:cs="Arial"/>
          <w:sz w:val="24"/>
          <w:szCs w:val="24"/>
          <w:lang w:val="hy-AM"/>
        </w:rPr>
        <w:t>ինչև ֆինանսական միջոցներ նախատեսվելը</w:t>
      </w:r>
      <w:r w:rsidR="00356072">
        <w:rPr>
          <w:rFonts w:ascii="GHEA Grapalat" w:hAnsi="GHEA Grapalat" w:cs="Arial"/>
          <w:sz w:val="24"/>
          <w:szCs w:val="24"/>
        </w:rPr>
        <w:t>)</w:t>
      </w:r>
      <w:bookmarkStart w:id="0" w:name="_GoBack"/>
      <w:bookmarkEnd w:id="0"/>
      <w:r w:rsidR="00583108">
        <w:rPr>
          <w:rFonts w:ascii="GHEA Grapalat" w:hAnsi="GHEA Grapalat" w:cs="Arial"/>
          <w:sz w:val="24"/>
          <w:szCs w:val="24"/>
          <w:lang w:val="hy-AM"/>
        </w:rPr>
        <w:t>:</w:t>
      </w:r>
      <w:r w:rsidR="00DF1345" w:rsidRPr="00DF13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52B66" w:rsidRPr="005E551E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04.05.2017թ. «Գնումների գործընթացի կազմակերպման կարգը հաստատելու մասին» N526-Ն </w:t>
      </w:r>
      <w:r w:rsidR="00052B66">
        <w:rPr>
          <w:rFonts w:ascii="GHEA Grapalat" w:hAnsi="GHEA Grapalat" w:cs="Sylfaen"/>
          <w:sz w:val="24"/>
          <w:szCs w:val="24"/>
          <w:lang w:val="hy-AM"/>
        </w:rPr>
        <w:t xml:space="preserve">որոշմամբ հաստատված կարգի 32-րդ կետի </w:t>
      </w:r>
      <w:r w:rsidR="004D07F5">
        <w:rPr>
          <w:rFonts w:ascii="GHEA Grapalat" w:hAnsi="GHEA Grapalat" w:cs="Sylfaen"/>
          <w:sz w:val="24"/>
          <w:szCs w:val="24"/>
          <w:lang w:val="hy-AM"/>
        </w:rPr>
        <w:t xml:space="preserve">10-րդ </w:t>
      </w:r>
      <w:r w:rsidR="00052B66">
        <w:rPr>
          <w:rFonts w:ascii="GHEA Grapalat" w:hAnsi="GHEA Grapalat" w:cs="Sylfaen"/>
          <w:sz w:val="24"/>
          <w:szCs w:val="24"/>
          <w:lang w:val="hy-AM"/>
        </w:rPr>
        <w:t xml:space="preserve">համաձայն՝ </w:t>
      </w:r>
      <w:r w:rsidR="004D07F5" w:rsidRPr="004D07F5">
        <w:rPr>
          <w:rFonts w:ascii="GHEA Grapalat" w:hAnsi="GHEA Grapalat" w:cs="Sylfaen"/>
          <w:sz w:val="24"/>
          <w:szCs w:val="24"/>
          <w:lang w:val="hy-AM"/>
        </w:rPr>
        <w:t>եթե գնման ընթացակարգը կազմակերպվել է օրենքի 15-րդ հոդվածի 6-րդ մասի հիման վրա և պայմանագիրը կնքելու իրավասության առաջացման պահին նախատեսված չեն ֆինանսական միջոցներ, ապա որակավորման և պայմանագրի ապահովումները ներկայացվում են միակողմանի հաստատված հայտարարության` տուժանքի կամ կանխիկ փողի ձևով</w:t>
      </w:r>
      <w:r w:rsidR="004D07F5">
        <w:rPr>
          <w:rFonts w:ascii="GHEA Grapalat" w:hAnsi="GHEA Grapalat" w:cs="Sylfaen"/>
          <w:sz w:val="24"/>
          <w:szCs w:val="24"/>
          <w:lang w:val="hy-AM"/>
        </w:rPr>
        <w:t xml:space="preserve">, իսկ նույն կետի 20-րդ ենթակետի համաձայն՝ նույն պայմանի կիրառման դեպքում </w:t>
      </w:r>
      <w:r w:rsidR="004D07F5" w:rsidRPr="004D07F5">
        <w:rPr>
          <w:rFonts w:ascii="GHEA Grapalat" w:hAnsi="GHEA Grapalat" w:cs="Sylfaen"/>
          <w:sz w:val="24"/>
          <w:szCs w:val="24"/>
          <w:lang w:val="hy-AM"/>
        </w:rPr>
        <w:t>մասնակիցը հայտի ապահովում չի ներկայացնում</w:t>
      </w:r>
      <w:r w:rsidR="004D07F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D07F5">
        <w:rPr>
          <w:rFonts w:ascii="GHEA Grapalat" w:hAnsi="GHEA Grapalat" w:cs="Sylfaen"/>
          <w:sz w:val="24"/>
          <w:szCs w:val="24"/>
        </w:rPr>
        <w:t>[…]</w:t>
      </w:r>
      <w:r w:rsidR="004D07F5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186F9A77" w14:textId="5165C88E" w:rsidR="005D7E34" w:rsidRPr="00DC7ACB" w:rsidRDefault="004D07F5" w:rsidP="0087432E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ab/>
      </w:r>
      <w:r w:rsidRPr="00583108">
        <w:rPr>
          <w:rFonts w:ascii="GHEA Grapalat" w:hAnsi="GHEA Grapalat" w:cs="Arial"/>
          <w:b/>
          <w:sz w:val="24"/>
          <w:szCs w:val="24"/>
          <w:lang w:val="hy-AM"/>
        </w:rPr>
        <w:t>Ակնկալվող նպատակը</w:t>
      </w:r>
      <w:r>
        <w:rPr>
          <w:rFonts w:ascii="GHEA Grapalat" w:hAnsi="GHEA Grapalat" w:cs="Arial"/>
          <w:sz w:val="24"/>
          <w:szCs w:val="24"/>
          <w:lang w:val="hy-AM"/>
        </w:rPr>
        <w:t>. Հ</w:t>
      </w:r>
      <w:r w:rsidR="005D7E34" w:rsidRPr="00DC7ACB">
        <w:rPr>
          <w:rFonts w:ascii="GHEA Grapalat" w:hAnsi="GHEA Grapalat" w:cs="Arial"/>
          <w:sz w:val="24"/>
          <w:szCs w:val="24"/>
          <w:lang w:val="hy-AM"/>
        </w:rPr>
        <w:t xml:space="preserve">աշվի առնելով </w:t>
      </w:r>
      <w:r>
        <w:rPr>
          <w:rFonts w:ascii="GHEA Grapalat" w:hAnsi="GHEA Grapalat" w:cs="Arial"/>
          <w:sz w:val="24"/>
          <w:szCs w:val="24"/>
          <w:lang w:val="hy-AM"/>
        </w:rPr>
        <w:t xml:space="preserve">գնման առարկայի </w:t>
      </w:r>
      <w:r w:rsidRPr="00DC7ACB">
        <w:rPr>
          <w:rFonts w:ascii="GHEA Grapalat" w:hAnsi="GHEA Grapalat" w:cs="Arial"/>
          <w:sz w:val="24"/>
          <w:szCs w:val="24"/>
          <w:lang w:val="hy-AM"/>
        </w:rPr>
        <w:t>առանձնահատկություններ</w:t>
      </w:r>
      <w:r>
        <w:rPr>
          <w:rFonts w:ascii="GHEA Grapalat" w:hAnsi="GHEA Grapalat" w:cs="Arial"/>
          <w:sz w:val="24"/>
          <w:szCs w:val="24"/>
          <w:lang w:val="hy-AM"/>
        </w:rPr>
        <w:t>ը, ինչպես նաև</w:t>
      </w:r>
      <w:r w:rsidRPr="00DC7AC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D7E34" w:rsidRPr="00DC7ACB">
        <w:rPr>
          <w:rFonts w:ascii="GHEA Grapalat" w:hAnsi="GHEA Grapalat" w:cs="Arial"/>
          <w:sz w:val="24"/>
          <w:szCs w:val="24"/>
          <w:lang w:val="hy-AM"/>
        </w:rPr>
        <w:t xml:space="preserve">այն հանգամանքը, որ կազմակերպվելիք երկու </w:t>
      </w:r>
      <w:r w:rsidR="00582B4B">
        <w:rPr>
          <w:rFonts w:ascii="GHEA Grapalat" w:hAnsi="GHEA Grapalat" w:cs="Arial"/>
          <w:sz w:val="24"/>
          <w:szCs w:val="24"/>
          <w:lang w:val="hy-AM"/>
        </w:rPr>
        <w:t>փ</w:t>
      </w:r>
      <w:r w:rsidR="005D7E34" w:rsidRPr="00DC7ACB">
        <w:rPr>
          <w:rFonts w:ascii="GHEA Grapalat" w:hAnsi="GHEA Grapalat" w:cs="Arial"/>
          <w:sz w:val="24"/>
          <w:szCs w:val="24"/>
          <w:lang w:val="hy-AM"/>
        </w:rPr>
        <w:t xml:space="preserve">ուլով մրցույթի </w:t>
      </w:r>
      <w:r w:rsidR="00DC7ACB" w:rsidRPr="00DC7ACB">
        <w:rPr>
          <w:rFonts w:ascii="GHEA Grapalat" w:hAnsi="GHEA Grapalat" w:cs="Arial"/>
          <w:sz w:val="24"/>
          <w:szCs w:val="24"/>
          <w:lang w:val="hy-AM"/>
        </w:rPr>
        <w:t>անցանկալի վերջն</w:t>
      </w:r>
      <w:r w:rsidR="005D7E34" w:rsidRPr="00DC7ACB">
        <w:rPr>
          <w:rFonts w:ascii="GHEA Grapalat" w:hAnsi="GHEA Grapalat" w:cs="Arial"/>
          <w:sz w:val="24"/>
          <w:szCs w:val="24"/>
          <w:lang w:val="hy-AM"/>
        </w:rPr>
        <w:t>արդյունք</w:t>
      </w:r>
      <w:r w:rsidR="00DC7ACB" w:rsidRPr="00DC7ACB">
        <w:rPr>
          <w:rFonts w:ascii="GHEA Grapalat" w:hAnsi="GHEA Grapalat" w:cs="Arial"/>
          <w:sz w:val="24"/>
          <w:szCs w:val="24"/>
          <w:lang w:val="hy-AM"/>
        </w:rPr>
        <w:t xml:space="preserve">ն, ըստ էության, կրելու է անվերականգնելի բնույթ՝ </w:t>
      </w:r>
      <w:r w:rsidR="005D7E34" w:rsidRPr="00DC7ACB">
        <w:rPr>
          <w:rFonts w:ascii="GHEA Grapalat" w:hAnsi="GHEA Grapalat" w:cs="Arial"/>
          <w:sz w:val="24"/>
          <w:szCs w:val="24"/>
          <w:lang w:val="hy-AM"/>
        </w:rPr>
        <w:t xml:space="preserve">նախագծով առաջարկվում է սահմանել </w:t>
      </w:r>
      <w:r>
        <w:rPr>
          <w:rFonts w:ascii="GHEA Grapalat" w:hAnsi="GHEA Grapalat" w:cs="Arial"/>
          <w:sz w:val="24"/>
          <w:szCs w:val="24"/>
          <w:lang w:val="hy-AM"/>
        </w:rPr>
        <w:t xml:space="preserve">նախաորակավորված մասնակցի կողմից ներկայացվող հայտի ապահովման, պայմանագրի և որակավորման ներկայացման </w:t>
      </w:r>
      <w:r w:rsidR="00DC7ACB" w:rsidRPr="00DC7ACB">
        <w:rPr>
          <w:rFonts w:ascii="GHEA Grapalat" w:hAnsi="GHEA Grapalat" w:cs="Arial"/>
          <w:sz w:val="24"/>
          <w:szCs w:val="24"/>
          <w:lang w:val="hy-AM"/>
        </w:rPr>
        <w:t>այնպիսի</w:t>
      </w:r>
      <w:r w:rsidR="005D7E34" w:rsidRPr="00DC7AC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C7ACB" w:rsidRPr="00DC7ACB">
        <w:rPr>
          <w:rFonts w:ascii="GHEA Grapalat" w:hAnsi="GHEA Grapalat" w:cs="Arial"/>
          <w:sz w:val="24"/>
          <w:szCs w:val="24"/>
          <w:lang w:val="hy-AM"/>
        </w:rPr>
        <w:t>պահանջներ</w:t>
      </w:r>
      <w:r w:rsidR="005D7E34" w:rsidRPr="00DC7ACB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DC7ACB" w:rsidRPr="00DC7ACB">
        <w:rPr>
          <w:rFonts w:ascii="GHEA Grapalat" w:hAnsi="GHEA Grapalat" w:cs="Arial"/>
          <w:sz w:val="24"/>
          <w:szCs w:val="24"/>
          <w:lang w:val="hy-AM"/>
        </w:rPr>
        <w:t>որոնց</w:t>
      </w:r>
      <w:r w:rsidR="005D7E34" w:rsidRPr="00DC7ACB">
        <w:rPr>
          <w:rFonts w:ascii="GHEA Grapalat" w:hAnsi="GHEA Grapalat" w:cs="Arial"/>
          <w:sz w:val="24"/>
          <w:szCs w:val="24"/>
          <w:lang w:val="hy-AM"/>
        </w:rPr>
        <w:t xml:space="preserve"> կիրառումը թույլ կտա </w:t>
      </w:r>
      <w:r w:rsidR="00DC7ACB" w:rsidRPr="00DC7ACB">
        <w:rPr>
          <w:rFonts w:ascii="GHEA Grapalat" w:hAnsi="GHEA Grapalat" w:cs="Arial"/>
          <w:sz w:val="24"/>
          <w:szCs w:val="24"/>
          <w:lang w:val="hy-AM"/>
        </w:rPr>
        <w:t xml:space="preserve">հնարավորինս կառավարելի դարձնել գնման գործընթացի մասնակիցների կողմից ոչ պատշաճ որակի ծառայությունների </w:t>
      </w:r>
      <w:r w:rsidR="005D7E34" w:rsidRPr="00DC7AC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C7ACB" w:rsidRPr="00DC7ACB">
        <w:rPr>
          <w:rFonts w:ascii="GHEA Grapalat" w:hAnsi="GHEA Grapalat" w:cs="Arial"/>
          <w:sz w:val="24"/>
          <w:szCs w:val="24"/>
          <w:lang w:val="hy-AM"/>
        </w:rPr>
        <w:t>մատուցման հնարավոր ռիսկերը:</w:t>
      </w:r>
    </w:p>
    <w:p w14:paraId="5933F1ED" w14:textId="51936BE7" w:rsidR="00BA12B0" w:rsidRPr="00DC7ACB" w:rsidRDefault="0087432E" w:rsidP="00BA12B0">
      <w:pPr>
        <w:spacing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C7ACB">
        <w:rPr>
          <w:rFonts w:ascii="GHEA Grapalat" w:hAnsi="GHEA Grapalat"/>
          <w:b/>
          <w:sz w:val="24"/>
          <w:szCs w:val="24"/>
          <w:lang w:val="fr-FR"/>
        </w:rPr>
        <w:lastRenderedPageBreak/>
        <w:t>Լրացուցիչ ֆինանսական միջոցների անհրաժեշտության և պետական բյուջեի եկամուտներում և ծախսերում սպասվելիք փոփոխությունների մասին</w:t>
      </w:r>
      <w:r w:rsidR="00BA12B0" w:rsidRPr="00DC7ACB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7586705F" w14:textId="25A85EA9" w:rsidR="00D1479C" w:rsidRPr="00DC7ACB" w:rsidRDefault="00DC7ACB" w:rsidP="00BD4B9B">
      <w:pPr>
        <w:spacing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r w:rsidRPr="00DC7ACB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Գ</w:t>
      </w:r>
      <w:r w:rsidRPr="00DC7ACB">
        <w:rPr>
          <w:rFonts w:ascii="GHEA Grapalat" w:hAnsi="GHEA Grapalat"/>
          <w:sz w:val="24"/>
          <w:szCs w:val="24"/>
          <w:lang w:val="hy-AM"/>
        </w:rPr>
        <w:t xml:space="preserve">նման գործընթացի կազմակերպման առանձնահատկություններ սահմանելու մասին»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DC7ACB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DC7ACB"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որոշման նախագծի </w:t>
      </w:r>
      <w:r w:rsidR="0087432E" w:rsidRPr="00DC7ACB">
        <w:rPr>
          <w:rFonts w:ascii="GHEA Grapalat" w:hAnsi="GHEA Grapalat"/>
          <w:sz w:val="24"/>
          <w:szCs w:val="24"/>
          <w:lang w:val="hy-AM"/>
        </w:rPr>
        <w:t>ընդունումը ՀՀ 2022 թվականի պետական բյուջեի եկամուտների և ծախսերի փոփոխության չի հանգեցնի:</w:t>
      </w:r>
    </w:p>
    <w:p w14:paraId="34525C3D" w14:textId="77777777" w:rsidR="00DC7ACB" w:rsidRPr="00582B4B" w:rsidRDefault="00DC7ACB" w:rsidP="00DC7ACB">
      <w:pPr>
        <w:spacing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DC7ACB">
        <w:rPr>
          <w:rFonts w:ascii="GHEA Grapalat" w:hAnsi="GHEA Grapalat" w:cs="Arial"/>
          <w:b/>
          <w:sz w:val="24"/>
          <w:szCs w:val="24"/>
        </w:rPr>
        <w:t>Իրավական</w:t>
      </w:r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b/>
          <w:sz w:val="24"/>
          <w:szCs w:val="24"/>
        </w:rPr>
        <w:t>ակտի</w:t>
      </w:r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b/>
          <w:sz w:val="24"/>
          <w:szCs w:val="24"/>
        </w:rPr>
        <w:t>ընդունման</w:t>
      </w:r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b/>
          <w:sz w:val="24"/>
          <w:szCs w:val="24"/>
        </w:rPr>
        <w:t>կապակցությամբ</w:t>
      </w:r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b/>
          <w:sz w:val="24"/>
          <w:szCs w:val="24"/>
        </w:rPr>
        <w:t>պետական</w:t>
      </w:r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b/>
          <w:sz w:val="24"/>
          <w:szCs w:val="24"/>
        </w:rPr>
        <w:t>կամ</w:t>
      </w:r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b/>
          <w:sz w:val="24"/>
          <w:szCs w:val="24"/>
        </w:rPr>
        <w:t>տեղական</w:t>
      </w:r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b/>
          <w:sz w:val="24"/>
          <w:szCs w:val="24"/>
        </w:rPr>
        <w:t>ինքնակառավարման</w:t>
      </w:r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b/>
          <w:sz w:val="24"/>
          <w:szCs w:val="24"/>
        </w:rPr>
        <w:t>մարմնի</w:t>
      </w:r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b/>
          <w:sz w:val="24"/>
          <w:szCs w:val="24"/>
        </w:rPr>
        <w:t>բյուջեում</w:t>
      </w:r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b/>
          <w:sz w:val="24"/>
          <w:szCs w:val="24"/>
        </w:rPr>
        <w:t>եկամուտների</w:t>
      </w:r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b/>
          <w:sz w:val="24"/>
          <w:szCs w:val="24"/>
        </w:rPr>
        <w:t>և</w:t>
      </w:r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b/>
          <w:sz w:val="24"/>
          <w:szCs w:val="24"/>
        </w:rPr>
        <w:t>ծախսերի</w:t>
      </w:r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b/>
          <w:sz w:val="24"/>
          <w:szCs w:val="24"/>
        </w:rPr>
        <w:t>ավելացման</w:t>
      </w:r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b/>
          <w:sz w:val="24"/>
          <w:szCs w:val="24"/>
        </w:rPr>
        <w:t>կամ</w:t>
      </w:r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b/>
          <w:sz w:val="24"/>
          <w:szCs w:val="24"/>
        </w:rPr>
        <w:t>նվազեցման</w:t>
      </w:r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b/>
          <w:sz w:val="24"/>
          <w:szCs w:val="24"/>
        </w:rPr>
        <w:t>անհրաժեշտություն</w:t>
      </w:r>
      <w:r w:rsidRPr="00582B4B">
        <w:rPr>
          <w:rFonts w:ascii="GHEA Grapalat" w:hAnsi="GHEA Grapalat"/>
          <w:b/>
          <w:sz w:val="24"/>
          <w:szCs w:val="24"/>
          <w:lang w:val="fr-FR"/>
        </w:rPr>
        <w:t>.</w:t>
      </w:r>
    </w:p>
    <w:p w14:paraId="56A96CB2" w14:textId="77777777" w:rsidR="00DC7ACB" w:rsidRPr="00582B4B" w:rsidRDefault="00DC7ACB" w:rsidP="00DC7ACB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DC7ACB">
        <w:rPr>
          <w:rFonts w:ascii="GHEA Grapalat" w:hAnsi="GHEA Grapalat" w:cs="Arial"/>
          <w:sz w:val="24"/>
          <w:szCs w:val="24"/>
        </w:rPr>
        <w:t>Հայաստանի</w:t>
      </w:r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sz w:val="24"/>
          <w:szCs w:val="24"/>
        </w:rPr>
        <w:t>Հանրապետության</w:t>
      </w:r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sz w:val="24"/>
          <w:szCs w:val="24"/>
        </w:rPr>
        <w:t>կառավարության</w:t>
      </w:r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sz w:val="24"/>
          <w:szCs w:val="24"/>
        </w:rPr>
        <w:t>որոշման</w:t>
      </w:r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sz w:val="24"/>
          <w:szCs w:val="24"/>
        </w:rPr>
        <w:t>նախագծի</w:t>
      </w:r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sz w:val="24"/>
          <w:szCs w:val="24"/>
        </w:rPr>
        <w:t>ընդունումը</w:t>
      </w:r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sz w:val="24"/>
          <w:szCs w:val="24"/>
        </w:rPr>
        <w:t>ՀՀ</w:t>
      </w:r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sz w:val="24"/>
          <w:szCs w:val="24"/>
        </w:rPr>
        <w:t>պետական</w:t>
      </w:r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sz w:val="24"/>
          <w:szCs w:val="24"/>
        </w:rPr>
        <w:t>բյուջեի</w:t>
      </w:r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sz w:val="24"/>
          <w:szCs w:val="24"/>
        </w:rPr>
        <w:t>եկամուտներում</w:t>
      </w:r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sz w:val="24"/>
          <w:szCs w:val="24"/>
        </w:rPr>
        <w:t>և</w:t>
      </w:r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sz w:val="24"/>
          <w:szCs w:val="24"/>
        </w:rPr>
        <w:t>ծախսերում</w:t>
      </w:r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sz w:val="24"/>
          <w:szCs w:val="24"/>
        </w:rPr>
        <w:t>փոփոխություններ</w:t>
      </w:r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sz w:val="24"/>
          <w:szCs w:val="24"/>
        </w:rPr>
        <w:t>չի</w:t>
      </w:r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sz w:val="24"/>
          <w:szCs w:val="24"/>
        </w:rPr>
        <w:t>առաջացնի</w:t>
      </w:r>
      <w:r w:rsidRPr="00582B4B">
        <w:rPr>
          <w:rFonts w:ascii="GHEA Grapalat" w:hAnsi="GHEA Grapalat"/>
          <w:sz w:val="24"/>
          <w:szCs w:val="24"/>
          <w:lang w:val="fr-FR"/>
        </w:rPr>
        <w:t>:</w:t>
      </w:r>
    </w:p>
    <w:p w14:paraId="3CBBCF04" w14:textId="2716BF26" w:rsidR="00DC7ACB" w:rsidRPr="00582B4B" w:rsidRDefault="00DC7ACB" w:rsidP="00DC7ACB">
      <w:pPr>
        <w:spacing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DC7ACB">
        <w:rPr>
          <w:rFonts w:ascii="GHEA Grapalat" w:hAnsi="GHEA Grapalat" w:cs="Arial"/>
          <w:b/>
          <w:sz w:val="24"/>
          <w:szCs w:val="24"/>
        </w:rPr>
        <w:t>Կապը</w:t>
      </w:r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b/>
          <w:sz w:val="24"/>
          <w:szCs w:val="24"/>
        </w:rPr>
        <w:t>ռազմավարական</w:t>
      </w:r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b/>
          <w:sz w:val="24"/>
          <w:szCs w:val="24"/>
        </w:rPr>
        <w:t>փաստաթղթերի</w:t>
      </w:r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b/>
          <w:sz w:val="24"/>
          <w:szCs w:val="24"/>
        </w:rPr>
        <w:t>հետ</w:t>
      </w:r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r w:rsidRPr="00DC7ACB">
        <w:rPr>
          <w:rFonts w:ascii="GHEA Grapalat" w:hAnsi="GHEA Grapalat" w:cs="Arial"/>
          <w:b/>
          <w:sz w:val="24"/>
          <w:szCs w:val="24"/>
        </w:rPr>
        <w:t>Հայաստանի</w:t>
      </w:r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b/>
          <w:sz w:val="24"/>
          <w:szCs w:val="24"/>
        </w:rPr>
        <w:t>վերափոխման</w:t>
      </w:r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b/>
          <w:sz w:val="24"/>
          <w:szCs w:val="24"/>
        </w:rPr>
        <w:t>ռազմավարություն</w:t>
      </w:r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2050, </w:t>
      </w:r>
      <w:r w:rsidRPr="00DC7ACB">
        <w:rPr>
          <w:rFonts w:ascii="GHEA Grapalat" w:hAnsi="GHEA Grapalat" w:cs="Arial"/>
          <w:b/>
          <w:sz w:val="24"/>
          <w:szCs w:val="24"/>
        </w:rPr>
        <w:t>Կառավարության</w:t>
      </w:r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2021-2026 </w:t>
      </w:r>
      <w:r w:rsidRPr="00DC7ACB">
        <w:rPr>
          <w:rFonts w:ascii="GHEA Grapalat" w:hAnsi="GHEA Grapalat" w:cs="Arial"/>
          <w:b/>
          <w:sz w:val="24"/>
          <w:szCs w:val="24"/>
        </w:rPr>
        <w:t>թթ</w:t>
      </w:r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r w:rsidRPr="00DC7ACB">
        <w:rPr>
          <w:rFonts w:ascii="GHEA Grapalat" w:hAnsi="GHEA Grapalat" w:cs="Arial"/>
          <w:b/>
          <w:sz w:val="24"/>
          <w:szCs w:val="24"/>
        </w:rPr>
        <w:t>Ծրագիր</w:t>
      </w:r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, </w:t>
      </w:r>
      <w:r w:rsidRPr="00DC7ACB">
        <w:rPr>
          <w:rFonts w:ascii="GHEA Grapalat" w:hAnsi="GHEA Grapalat" w:cs="Arial"/>
          <w:b/>
          <w:sz w:val="24"/>
          <w:szCs w:val="24"/>
        </w:rPr>
        <w:t>ոլորտային</w:t>
      </w:r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b/>
          <w:sz w:val="24"/>
          <w:szCs w:val="24"/>
        </w:rPr>
        <w:t>և</w:t>
      </w:r>
      <w:r w:rsidRPr="00582B4B">
        <w:rPr>
          <w:rFonts w:ascii="GHEA Grapalat" w:hAnsi="GHEA Grapalat"/>
          <w:b/>
          <w:sz w:val="24"/>
          <w:szCs w:val="24"/>
          <w:lang w:val="fr-FR"/>
        </w:rPr>
        <w:t>/</w:t>
      </w:r>
      <w:r w:rsidRPr="00DC7ACB">
        <w:rPr>
          <w:rFonts w:ascii="GHEA Grapalat" w:hAnsi="GHEA Grapalat" w:cs="Arial"/>
          <w:b/>
          <w:sz w:val="24"/>
          <w:szCs w:val="24"/>
        </w:rPr>
        <w:t>կամ</w:t>
      </w:r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b/>
          <w:sz w:val="24"/>
          <w:szCs w:val="24"/>
        </w:rPr>
        <w:t>այլ</w:t>
      </w:r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b/>
          <w:sz w:val="24"/>
          <w:szCs w:val="24"/>
        </w:rPr>
        <w:t>ռազմավարություն</w:t>
      </w:r>
      <w:r>
        <w:rPr>
          <w:rFonts w:ascii="GHEA Grapalat" w:hAnsi="GHEA Grapalat" w:cs="Arial"/>
          <w:b/>
          <w:sz w:val="24"/>
          <w:szCs w:val="24"/>
          <w:lang w:val="hy-AM"/>
        </w:rPr>
        <w:t>.</w:t>
      </w:r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14:paraId="0C01AAF1" w14:textId="77777777" w:rsidR="00DC7ACB" w:rsidRPr="00582B4B" w:rsidRDefault="00DC7ACB" w:rsidP="00DC7ACB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DC7ACB">
        <w:rPr>
          <w:rFonts w:ascii="GHEA Grapalat" w:hAnsi="GHEA Grapalat" w:cs="Arial"/>
          <w:sz w:val="24"/>
          <w:szCs w:val="24"/>
        </w:rPr>
        <w:t>Նախագիծը</w:t>
      </w:r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sz w:val="24"/>
          <w:szCs w:val="24"/>
        </w:rPr>
        <w:t>կապ</w:t>
      </w:r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sz w:val="24"/>
          <w:szCs w:val="24"/>
        </w:rPr>
        <w:t>չունի</w:t>
      </w:r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sz w:val="24"/>
          <w:szCs w:val="24"/>
        </w:rPr>
        <w:t>ռազմավարական</w:t>
      </w:r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sz w:val="24"/>
          <w:szCs w:val="24"/>
        </w:rPr>
        <w:t>փաստաթղթերի՝</w:t>
      </w:r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sz w:val="24"/>
          <w:szCs w:val="24"/>
        </w:rPr>
        <w:t>Հայաստանի</w:t>
      </w:r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sz w:val="24"/>
          <w:szCs w:val="24"/>
        </w:rPr>
        <w:t>վերափոխման</w:t>
      </w:r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sz w:val="24"/>
          <w:szCs w:val="24"/>
        </w:rPr>
        <w:t>ռազմավարություն</w:t>
      </w:r>
      <w:r w:rsidRPr="00582B4B">
        <w:rPr>
          <w:rFonts w:ascii="GHEA Grapalat" w:hAnsi="GHEA Grapalat"/>
          <w:sz w:val="24"/>
          <w:szCs w:val="24"/>
          <w:lang w:val="fr-FR"/>
        </w:rPr>
        <w:t xml:space="preserve"> 2050, </w:t>
      </w:r>
      <w:r w:rsidRPr="00DC7ACB">
        <w:rPr>
          <w:rFonts w:ascii="GHEA Grapalat" w:hAnsi="GHEA Grapalat" w:cs="Arial"/>
          <w:sz w:val="24"/>
          <w:szCs w:val="24"/>
        </w:rPr>
        <w:t>Կառավարության</w:t>
      </w:r>
      <w:r w:rsidRPr="00582B4B">
        <w:rPr>
          <w:rFonts w:ascii="GHEA Grapalat" w:hAnsi="GHEA Grapalat"/>
          <w:sz w:val="24"/>
          <w:szCs w:val="24"/>
          <w:lang w:val="fr-FR"/>
        </w:rPr>
        <w:t xml:space="preserve"> 2021-2026</w:t>
      </w:r>
      <w:r w:rsidRPr="00DC7ACB">
        <w:rPr>
          <w:rFonts w:ascii="GHEA Grapalat" w:hAnsi="GHEA Grapalat" w:cs="Arial"/>
          <w:sz w:val="24"/>
          <w:szCs w:val="24"/>
        </w:rPr>
        <w:t>թթ</w:t>
      </w:r>
      <w:r w:rsidRPr="00582B4B">
        <w:rPr>
          <w:rFonts w:ascii="GHEA Grapalat" w:hAnsi="GHEA Grapalat"/>
          <w:sz w:val="24"/>
          <w:szCs w:val="24"/>
          <w:lang w:val="fr-FR"/>
        </w:rPr>
        <w:t xml:space="preserve">. </w:t>
      </w:r>
      <w:r w:rsidRPr="00DC7ACB">
        <w:rPr>
          <w:rFonts w:ascii="GHEA Grapalat" w:hAnsi="GHEA Grapalat" w:cs="Arial"/>
          <w:sz w:val="24"/>
          <w:szCs w:val="24"/>
        </w:rPr>
        <w:t>ծրագրի</w:t>
      </w:r>
      <w:r w:rsidRPr="00582B4B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DC7ACB">
        <w:rPr>
          <w:rFonts w:ascii="GHEA Grapalat" w:hAnsi="GHEA Grapalat" w:cs="Arial"/>
          <w:sz w:val="24"/>
          <w:szCs w:val="24"/>
        </w:rPr>
        <w:t>ոլորտային</w:t>
      </w:r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sz w:val="24"/>
          <w:szCs w:val="24"/>
        </w:rPr>
        <w:t>և</w:t>
      </w:r>
      <w:r w:rsidRPr="00582B4B">
        <w:rPr>
          <w:rFonts w:ascii="GHEA Grapalat" w:hAnsi="GHEA Grapalat"/>
          <w:sz w:val="24"/>
          <w:szCs w:val="24"/>
          <w:lang w:val="fr-FR"/>
        </w:rPr>
        <w:t>/</w:t>
      </w:r>
      <w:r w:rsidRPr="00DC7ACB">
        <w:rPr>
          <w:rFonts w:ascii="GHEA Grapalat" w:hAnsi="GHEA Grapalat" w:cs="Arial"/>
          <w:sz w:val="24"/>
          <w:szCs w:val="24"/>
        </w:rPr>
        <w:t>կամ</w:t>
      </w:r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sz w:val="24"/>
          <w:szCs w:val="24"/>
        </w:rPr>
        <w:t>այլ</w:t>
      </w:r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sz w:val="24"/>
          <w:szCs w:val="24"/>
        </w:rPr>
        <w:t>ռազմավարությունների</w:t>
      </w:r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sz w:val="24"/>
          <w:szCs w:val="24"/>
        </w:rPr>
        <w:t>հետ</w:t>
      </w:r>
      <w:r w:rsidRPr="00582B4B">
        <w:rPr>
          <w:rFonts w:ascii="GHEA Grapalat" w:hAnsi="GHEA Grapalat"/>
          <w:sz w:val="24"/>
          <w:szCs w:val="24"/>
          <w:lang w:val="fr-FR"/>
        </w:rPr>
        <w:t>:</w:t>
      </w:r>
    </w:p>
    <w:p w14:paraId="1313DE2F" w14:textId="370794E7" w:rsidR="00F223C2" w:rsidRPr="00582B4B" w:rsidRDefault="00DC7ACB" w:rsidP="00DC7ACB">
      <w:pPr>
        <w:spacing w:line="360" w:lineRule="auto"/>
        <w:rPr>
          <w:rFonts w:ascii="GHEA Grapalat" w:hAnsi="GHEA Grapalat"/>
          <w:sz w:val="24"/>
          <w:szCs w:val="24"/>
          <w:lang w:val="fr-FR"/>
        </w:rPr>
      </w:pPr>
      <w:r w:rsidRPr="00582B4B">
        <w:rPr>
          <w:rFonts w:ascii="GHEA Grapalat" w:hAnsi="GHEA Grapalat"/>
          <w:sz w:val="24"/>
          <w:szCs w:val="24"/>
          <w:lang w:val="fr-FR"/>
        </w:rPr>
        <w:tab/>
      </w:r>
    </w:p>
    <w:sectPr w:rsidR="00F223C2" w:rsidRPr="00582B4B" w:rsidSect="003D51EE">
      <w:headerReference w:type="default" r:id="rId6"/>
      <w:pgSz w:w="12240" w:h="15840"/>
      <w:pgMar w:top="851" w:right="851" w:bottom="851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4D6AAB" w14:textId="77777777" w:rsidR="00644FD2" w:rsidRDefault="00644FD2" w:rsidP="008576CD">
      <w:pPr>
        <w:spacing w:after="0" w:line="240" w:lineRule="auto"/>
      </w:pPr>
      <w:r>
        <w:separator/>
      </w:r>
    </w:p>
  </w:endnote>
  <w:endnote w:type="continuationSeparator" w:id="0">
    <w:p w14:paraId="21B5AC53" w14:textId="77777777" w:rsidR="00644FD2" w:rsidRDefault="00644FD2" w:rsidP="008576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7493F" w14:textId="77777777" w:rsidR="00644FD2" w:rsidRDefault="00644FD2" w:rsidP="008576CD">
      <w:pPr>
        <w:spacing w:after="0" w:line="240" w:lineRule="auto"/>
      </w:pPr>
      <w:r>
        <w:separator/>
      </w:r>
    </w:p>
  </w:footnote>
  <w:footnote w:type="continuationSeparator" w:id="0">
    <w:p w14:paraId="799962E0" w14:textId="77777777" w:rsidR="00644FD2" w:rsidRDefault="00644FD2" w:rsidP="008576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09183C" w14:textId="3206C5BC" w:rsidR="002F4E75" w:rsidRDefault="00644FD2">
    <w:pPr>
      <w:pStyle w:val="Header"/>
      <w:jc w:val="center"/>
    </w:pPr>
  </w:p>
  <w:p w14:paraId="38F3872B" w14:textId="77777777" w:rsidR="002F4E75" w:rsidRDefault="00644FD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65B0"/>
    <w:rsid w:val="0002710E"/>
    <w:rsid w:val="000467BA"/>
    <w:rsid w:val="00052B66"/>
    <w:rsid w:val="000D6CD3"/>
    <w:rsid w:val="0014049A"/>
    <w:rsid w:val="00287348"/>
    <w:rsid w:val="002D2AF0"/>
    <w:rsid w:val="00303E87"/>
    <w:rsid w:val="00356072"/>
    <w:rsid w:val="003E4C20"/>
    <w:rsid w:val="0040764F"/>
    <w:rsid w:val="00451F60"/>
    <w:rsid w:val="0045679F"/>
    <w:rsid w:val="004D07F5"/>
    <w:rsid w:val="004D6973"/>
    <w:rsid w:val="00582B4B"/>
    <w:rsid w:val="00583108"/>
    <w:rsid w:val="005B5ABF"/>
    <w:rsid w:val="005D7E34"/>
    <w:rsid w:val="006354E7"/>
    <w:rsid w:val="00644FD2"/>
    <w:rsid w:val="00690F45"/>
    <w:rsid w:val="00707D61"/>
    <w:rsid w:val="0077447E"/>
    <w:rsid w:val="007E0B55"/>
    <w:rsid w:val="00826FAE"/>
    <w:rsid w:val="008468FE"/>
    <w:rsid w:val="008576CD"/>
    <w:rsid w:val="00863FE2"/>
    <w:rsid w:val="0087432E"/>
    <w:rsid w:val="00902241"/>
    <w:rsid w:val="009A6EFB"/>
    <w:rsid w:val="00A24E98"/>
    <w:rsid w:val="00A665B9"/>
    <w:rsid w:val="00AC339F"/>
    <w:rsid w:val="00B028F4"/>
    <w:rsid w:val="00B549AD"/>
    <w:rsid w:val="00B55797"/>
    <w:rsid w:val="00BA12B0"/>
    <w:rsid w:val="00BC0613"/>
    <w:rsid w:val="00BD4B9B"/>
    <w:rsid w:val="00C23AD3"/>
    <w:rsid w:val="00C70179"/>
    <w:rsid w:val="00CC5BEE"/>
    <w:rsid w:val="00CD30E4"/>
    <w:rsid w:val="00CE1748"/>
    <w:rsid w:val="00D1479C"/>
    <w:rsid w:val="00D27CBF"/>
    <w:rsid w:val="00DB5652"/>
    <w:rsid w:val="00DC7ACB"/>
    <w:rsid w:val="00DF1345"/>
    <w:rsid w:val="00E3637B"/>
    <w:rsid w:val="00E42B39"/>
    <w:rsid w:val="00E465B0"/>
    <w:rsid w:val="00E575FC"/>
    <w:rsid w:val="00E772AB"/>
    <w:rsid w:val="00EB5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81713"/>
  <w15:docId w15:val="{D7B89773-99B4-4DBB-851D-9CFCF3F32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79C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nhideWhenUsed/>
    <w:rsid w:val="00D1479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D1479C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147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479C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BA12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12B0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62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Lusine Gasparyan</cp:lastModifiedBy>
  <cp:revision>18</cp:revision>
  <cp:lastPrinted>2022-02-03T06:44:00Z</cp:lastPrinted>
  <dcterms:created xsi:type="dcterms:W3CDTF">2021-11-01T13:47:00Z</dcterms:created>
  <dcterms:modified xsi:type="dcterms:W3CDTF">2022-05-18T07:51:00Z</dcterms:modified>
</cp:coreProperties>
</file>