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EFF" w:rsidRDefault="00917EFF" w:rsidP="00917EFF">
      <w:pPr>
        <w:widowControl w:val="0"/>
        <w:spacing w:after="160"/>
        <w:ind w:right="-9"/>
        <w:jc w:val="both"/>
        <w:rPr>
          <w:rFonts w:cs="GHEA Grapalat"/>
          <w:b/>
          <w:sz w:val="24"/>
          <w:szCs w:val="24"/>
        </w:rPr>
      </w:pPr>
      <w:bookmarkStart w:id="0" w:name="_GoBack"/>
      <w:bookmarkEnd w:id="0"/>
    </w:p>
    <w:p w:rsidR="00917EFF" w:rsidRPr="002E2EDB" w:rsidRDefault="00917EFF" w:rsidP="00917EFF">
      <w:pPr>
        <w:widowControl w:val="0"/>
        <w:spacing w:after="160"/>
        <w:ind w:right="-9"/>
        <w:rPr>
          <w:rFonts w:cs="Sylfaen"/>
          <w:b/>
          <w:sz w:val="24"/>
          <w:szCs w:val="24"/>
        </w:rPr>
      </w:pPr>
      <w:r w:rsidRPr="002E2EDB">
        <w:rPr>
          <w:rFonts w:cs="GHEA Grapalat"/>
          <w:b/>
          <w:sz w:val="24"/>
          <w:szCs w:val="24"/>
        </w:rPr>
        <w:t>ՀԻՄՆԱՎՈՐՈՒՄ</w:t>
      </w:r>
    </w:p>
    <w:p w:rsidR="00917EFF" w:rsidRDefault="00917EFF" w:rsidP="00917EFF">
      <w:pPr>
        <w:rPr>
          <w:rFonts w:eastAsia="Calibri" w:cs="Times New Roman"/>
          <w:b/>
          <w:bCs/>
          <w:sz w:val="24"/>
          <w:szCs w:val="24"/>
        </w:rPr>
      </w:pPr>
      <w:r w:rsidRPr="006A3824">
        <w:rPr>
          <w:rFonts w:eastAsia="Calibri" w:cs="Times New Roman"/>
          <w:b/>
          <w:bCs/>
          <w:sz w:val="24"/>
          <w:szCs w:val="24"/>
        </w:rPr>
        <w:t>ՀԱՅԱՍՏԱՆԻ ՀԱՆՐԱՊԵՏՈՒԹՅԱՆ ԷԿՈՆՈՄԻԿԱՅԻ ՆԱԽԱՐԱՐՈՒԹՅԱՆ ՄՏԱՎՈՐ ՍԵՓԱԿԱՆՈՒԹՅԱՆ ԳՐԱՍԵՆՅԱԿԻ ԲՈՂՈՔԱՐԿՄԱՆ ԽՈՐՀՐԴԻ ԿԱՆՈՆԱԴՐՈՒԹՅՈՒՆԸ</w:t>
      </w:r>
      <w:r>
        <w:rPr>
          <w:rFonts w:eastAsia="Calibri" w:cs="Times New Roman"/>
          <w:b/>
          <w:bCs/>
          <w:sz w:val="24"/>
          <w:szCs w:val="24"/>
        </w:rPr>
        <w:t>,</w:t>
      </w:r>
      <w:r w:rsidRPr="006A3824">
        <w:rPr>
          <w:rFonts w:eastAsia="Calibri" w:cs="Times New Roman"/>
          <w:b/>
          <w:bCs/>
          <w:sz w:val="24"/>
          <w:szCs w:val="24"/>
        </w:rPr>
        <w:t xml:space="preserve"> ԱՐՏՈՆԱԳՐԱՅԻՆ ՀԱՎԱՏԱՐՄԱՏԱՐՆԵՐԻ ԿԱՆՈՆԱԴՐՈՒԹՅՈՒՆԸ ՀԱՍՏԱՏԵԼՈՒ ՄԱՍԻՆ</w:t>
      </w:r>
    </w:p>
    <w:p w:rsidR="00917EFF" w:rsidRPr="002E2EDB" w:rsidRDefault="00917EFF" w:rsidP="00917EFF">
      <w:pPr>
        <w:shd w:val="clear" w:color="auto" w:fill="FFFFFF"/>
        <w:rPr>
          <w:rFonts w:eastAsia="Times New Roman" w:cs="Times New Roman"/>
          <w:b/>
          <w:bCs/>
          <w:color w:val="000000"/>
          <w:sz w:val="24"/>
          <w:szCs w:val="24"/>
          <w:lang w:eastAsia="hy-AM"/>
        </w:rPr>
      </w:pPr>
      <w:r w:rsidRPr="002E2EDB">
        <w:rPr>
          <w:rFonts w:eastAsia="Times New Roman" w:cs="Times New Roman"/>
          <w:b/>
          <w:bCs/>
          <w:color w:val="000000"/>
          <w:sz w:val="24"/>
          <w:szCs w:val="24"/>
          <w:lang w:eastAsia="hy-AM"/>
        </w:rPr>
        <w:t xml:space="preserve">ՀԱՅԱՍՏԱՆԻ ՀԱՆՐԱՊԵՏՈՒԹՅԱՆ ԿԱՌԱՎԱՐՈՒԹՅԱՆ ՈՐՈՇՄԱՆ ՆԱԽԱԳԾԻ </w:t>
      </w:r>
      <w:r>
        <w:rPr>
          <w:rFonts w:eastAsia="Times New Roman" w:cs="Times New Roman"/>
          <w:b/>
          <w:bCs/>
          <w:color w:val="000000"/>
          <w:sz w:val="24"/>
          <w:szCs w:val="24"/>
          <w:lang w:eastAsia="hy-AM"/>
        </w:rPr>
        <w:t xml:space="preserve">(ԱՅՍՈՒՀԵՏ՝ ՆԱԽԱԳԻԾ) </w:t>
      </w:r>
      <w:r w:rsidRPr="002E2EDB">
        <w:rPr>
          <w:rFonts w:eastAsia="Times New Roman" w:cs="Times New Roman"/>
          <w:b/>
          <w:bCs/>
          <w:color w:val="000000"/>
          <w:sz w:val="24"/>
          <w:szCs w:val="24"/>
          <w:lang w:eastAsia="hy-AM"/>
        </w:rPr>
        <w:t>ԸՆԴՈՒՆՄԱՆ</w:t>
      </w:r>
    </w:p>
    <w:p w:rsidR="00917EFF" w:rsidRPr="002E2EDB" w:rsidRDefault="00917EFF" w:rsidP="00917EFF">
      <w:pPr>
        <w:spacing w:after="160"/>
        <w:rPr>
          <w:rFonts w:eastAsia="Calibri" w:cs="Times New Roman"/>
          <w:b/>
          <w:bCs/>
          <w:sz w:val="24"/>
          <w:szCs w:val="24"/>
        </w:rPr>
      </w:pPr>
    </w:p>
    <w:p w:rsidR="00917EFF" w:rsidRPr="0032769A" w:rsidRDefault="00917EFF" w:rsidP="00917EFF">
      <w:pPr>
        <w:numPr>
          <w:ilvl w:val="0"/>
          <w:numId w:val="1"/>
        </w:numPr>
        <w:suppressAutoHyphens/>
        <w:spacing w:after="200"/>
        <w:contextualSpacing/>
        <w:jc w:val="both"/>
        <w:rPr>
          <w:rFonts w:eastAsia="Calibri" w:cs="GHEA Grapalat"/>
          <w:b/>
          <w:sz w:val="24"/>
          <w:szCs w:val="24"/>
          <w:lang w:val="ru-RU" w:eastAsia="ru-RU"/>
        </w:rPr>
      </w:pPr>
      <w:proofErr w:type="spellStart"/>
      <w:r w:rsidRPr="002E2EDB">
        <w:rPr>
          <w:rFonts w:eastAsia="Calibri" w:cs="GHEA Grapalat"/>
          <w:b/>
          <w:sz w:val="24"/>
          <w:szCs w:val="24"/>
          <w:lang w:val="ru-RU" w:eastAsia="ru-RU"/>
        </w:rPr>
        <w:t>Իրավական</w:t>
      </w:r>
      <w:proofErr w:type="spellEnd"/>
      <w:r w:rsidRPr="002E2EDB">
        <w:rPr>
          <w:rFonts w:eastAsia="Calibri" w:cs="GHEA Grapalat"/>
          <w:b/>
          <w:sz w:val="24"/>
          <w:szCs w:val="24"/>
          <w:lang w:val="ru-RU" w:eastAsia="ru-RU"/>
        </w:rPr>
        <w:t xml:space="preserve"> </w:t>
      </w:r>
      <w:proofErr w:type="spellStart"/>
      <w:r w:rsidRPr="002E2EDB">
        <w:rPr>
          <w:rFonts w:eastAsia="Calibri" w:cs="GHEA Grapalat"/>
          <w:b/>
          <w:sz w:val="24"/>
          <w:szCs w:val="24"/>
          <w:lang w:val="ru-RU" w:eastAsia="ru-RU"/>
        </w:rPr>
        <w:t>ակտերի</w:t>
      </w:r>
      <w:proofErr w:type="spellEnd"/>
      <w:r w:rsidRPr="002E2EDB">
        <w:rPr>
          <w:rFonts w:eastAsia="Calibri" w:cs="GHEA Grapalat"/>
          <w:b/>
          <w:sz w:val="24"/>
          <w:szCs w:val="24"/>
          <w:lang w:val="ru-RU" w:eastAsia="ru-RU"/>
        </w:rPr>
        <w:t xml:space="preserve"> </w:t>
      </w:r>
      <w:proofErr w:type="spellStart"/>
      <w:r w:rsidRPr="002E2EDB">
        <w:rPr>
          <w:rFonts w:eastAsia="Calibri" w:cs="GHEA Grapalat"/>
          <w:b/>
          <w:sz w:val="24"/>
          <w:szCs w:val="24"/>
          <w:lang w:val="ru-RU" w:eastAsia="ru-RU"/>
        </w:rPr>
        <w:t>անհրաժեշտությունը</w:t>
      </w:r>
      <w:proofErr w:type="spellEnd"/>
      <w:r w:rsidRPr="002E2EDB">
        <w:rPr>
          <w:rFonts w:eastAsia="Calibri" w:cs="GHEA Grapalat"/>
          <w:b/>
          <w:sz w:val="24"/>
          <w:szCs w:val="24"/>
          <w:lang w:val="ru-RU" w:eastAsia="ru-RU"/>
        </w:rPr>
        <w:t>.</w:t>
      </w:r>
    </w:p>
    <w:p w:rsidR="00917EFF" w:rsidRDefault="00917EFF" w:rsidP="00917EFF">
      <w:pPr>
        <w:suppressAutoHyphens/>
        <w:spacing w:after="200"/>
        <w:ind w:firstLine="709"/>
        <w:contextualSpacing/>
        <w:jc w:val="both"/>
        <w:rPr>
          <w:rFonts w:eastAsia="Calibri" w:cs="GHEA Grapalat"/>
          <w:sz w:val="24"/>
          <w:szCs w:val="24"/>
        </w:rPr>
      </w:pPr>
      <w:r w:rsidRPr="0032769A">
        <w:rPr>
          <w:rFonts w:eastAsia="Calibri" w:cs="GHEA Grapalat"/>
          <w:sz w:val="24"/>
          <w:szCs w:val="24"/>
        </w:rPr>
        <w:t xml:space="preserve">Նախագծի ընդունման անհրաժեշտությունը պայմանավորված է «Արտոնագրերի մասին» օրենքի և «Արդյունաբերական դիզայնի մասին օրենքի </w:t>
      </w:r>
      <w:proofErr w:type="spellStart"/>
      <w:r w:rsidRPr="0032769A">
        <w:rPr>
          <w:rFonts w:eastAsia="Calibri" w:cs="GHEA Grapalat"/>
          <w:sz w:val="24"/>
          <w:szCs w:val="24"/>
        </w:rPr>
        <w:t>կիարկումն</w:t>
      </w:r>
      <w:proofErr w:type="spellEnd"/>
      <w:r w:rsidRPr="0032769A">
        <w:rPr>
          <w:rFonts w:eastAsia="Calibri" w:cs="GHEA Grapalat"/>
          <w:sz w:val="24"/>
          <w:szCs w:val="24"/>
        </w:rPr>
        <w:t xml:space="preserve"> ապահովող միջոցառումները հաստատելու մասին Հայաստանի Հանրապետության վարչապետի 2021թ. հունիսի 17-ի թիվ 660-Ա որոշո</w:t>
      </w:r>
      <w:r>
        <w:rPr>
          <w:rFonts w:eastAsia="Calibri" w:cs="GHEA Grapalat"/>
          <w:sz w:val="24"/>
          <w:szCs w:val="24"/>
        </w:rPr>
        <w:t>ւ</w:t>
      </w:r>
      <w:r w:rsidRPr="0032769A">
        <w:rPr>
          <w:rFonts w:eastAsia="Calibri" w:cs="GHEA Grapalat"/>
          <w:sz w:val="24"/>
          <w:szCs w:val="24"/>
        </w:rPr>
        <w:t>մով, ինչպես նաև</w:t>
      </w:r>
      <w:r>
        <w:rPr>
          <w:rFonts w:eastAsia="Calibri" w:cs="GHEA Grapalat"/>
          <w:b/>
          <w:sz w:val="24"/>
          <w:szCs w:val="24"/>
          <w:lang w:eastAsia="ru-RU"/>
        </w:rPr>
        <w:t xml:space="preserve">  </w:t>
      </w:r>
      <w:r w:rsidRPr="002E2EDB">
        <w:rPr>
          <w:rFonts w:eastAsia="Calibri" w:cs="GHEA Grapalat"/>
          <w:sz w:val="24"/>
          <w:szCs w:val="24"/>
        </w:rPr>
        <w:t xml:space="preserve">«Արտոնագրերի մասին» և  «Արդյունաբերական դիզայնի մասին» նոր օրենքների </w:t>
      </w:r>
      <w:proofErr w:type="spellStart"/>
      <w:r w:rsidRPr="002E2EDB">
        <w:rPr>
          <w:rFonts w:eastAsia="Calibri" w:cs="GHEA Grapalat"/>
          <w:sz w:val="24"/>
          <w:szCs w:val="24"/>
        </w:rPr>
        <w:t>ընդունմամբ</w:t>
      </w:r>
      <w:proofErr w:type="spellEnd"/>
      <w:r>
        <w:rPr>
          <w:rFonts w:eastAsia="Calibri" w:cs="GHEA Grapalat"/>
          <w:sz w:val="24"/>
          <w:szCs w:val="24"/>
        </w:rPr>
        <w:t>:</w:t>
      </w:r>
    </w:p>
    <w:p w:rsidR="00917EFF" w:rsidRPr="002E2EDB" w:rsidRDefault="00917EFF" w:rsidP="00917EFF">
      <w:pPr>
        <w:suppressAutoHyphens/>
        <w:spacing w:after="200"/>
        <w:ind w:firstLine="360"/>
        <w:jc w:val="both"/>
        <w:rPr>
          <w:rFonts w:eastAsia="Calibri" w:cs="GHEA Grapalat"/>
          <w:sz w:val="24"/>
          <w:szCs w:val="24"/>
        </w:rPr>
      </w:pPr>
      <w:r w:rsidRPr="002E2EDB">
        <w:rPr>
          <w:rFonts w:eastAsia="Calibri" w:cs="GHEA Grapalat"/>
          <w:sz w:val="24"/>
          <w:szCs w:val="24"/>
        </w:rPr>
        <w:t xml:space="preserve"> Նոր ենթաօրենսդրական նորմատիվ իրավական ակտերի նախագծումը պայմանավորված է նաև Հայաստանի Հանրապետությունում մտավոր սեփականության ոլորտում հարաբերությունների կարգավորման իրավական դաշտի կատարելագործման անհրաժեշտությամբ, մասնավորապես՝ գյուտերի, արդյունաբերական </w:t>
      </w:r>
      <w:proofErr w:type="spellStart"/>
      <w:r w:rsidRPr="002E2EDB">
        <w:rPr>
          <w:rFonts w:eastAsia="Calibri" w:cs="GHEA Grapalat"/>
          <w:sz w:val="24"/>
          <w:szCs w:val="24"/>
        </w:rPr>
        <w:t>դիզայնների</w:t>
      </w:r>
      <w:proofErr w:type="spellEnd"/>
      <w:r w:rsidRPr="002E2EDB">
        <w:rPr>
          <w:rFonts w:eastAsia="Calibri" w:cs="GHEA Grapalat"/>
          <w:sz w:val="24"/>
          <w:szCs w:val="24"/>
        </w:rPr>
        <w:t xml:space="preserve"> իրավական պահպանության տրամադրման առավել կատարելագործված համակարգի</w:t>
      </w:r>
      <w:r>
        <w:rPr>
          <w:rFonts w:eastAsia="Calibri" w:cs="GHEA Grapalat"/>
          <w:sz w:val="24"/>
          <w:szCs w:val="24"/>
        </w:rPr>
        <w:t xml:space="preserve"> </w:t>
      </w:r>
      <w:r w:rsidRPr="002E2EDB">
        <w:rPr>
          <w:rFonts w:eastAsia="Calibri" w:cs="GHEA Grapalat"/>
          <w:sz w:val="24"/>
          <w:szCs w:val="24"/>
        </w:rPr>
        <w:t xml:space="preserve">ներդրմամբ: </w:t>
      </w:r>
    </w:p>
    <w:p w:rsidR="00917EFF" w:rsidRPr="002E2EDB" w:rsidRDefault="00917EFF" w:rsidP="00917EFF">
      <w:pPr>
        <w:numPr>
          <w:ilvl w:val="0"/>
          <w:numId w:val="1"/>
        </w:numPr>
        <w:suppressAutoHyphens/>
        <w:spacing w:after="200"/>
        <w:contextualSpacing/>
        <w:jc w:val="both"/>
        <w:rPr>
          <w:rFonts w:eastAsia="Calibri" w:cs="GHEA Grapalat"/>
          <w:b/>
          <w:bCs/>
          <w:sz w:val="24"/>
          <w:szCs w:val="24"/>
          <w:lang w:eastAsia="ru-RU"/>
        </w:rPr>
      </w:pPr>
      <w:r w:rsidRPr="002E2EDB">
        <w:rPr>
          <w:rFonts w:eastAsia="Calibri" w:cs="GHEA Grapalat"/>
          <w:b/>
          <w:bCs/>
          <w:sz w:val="24"/>
          <w:szCs w:val="24"/>
          <w:lang w:eastAsia="ru-RU"/>
        </w:rPr>
        <w:t>Ընթացիկ իրավիճակը և առկա խնդիրները.</w:t>
      </w:r>
    </w:p>
    <w:p w:rsidR="00917EFF" w:rsidRPr="002E2EDB" w:rsidRDefault="00917EFF" w:rsidP="00917EFF">
      <w:pPr>
        <w:spacing w:after="200"/>
        <w:ind w:firstLine="360"/>
        <w:jc w:val="both"/>
        <w:rPr>
          <w:rFonts w:cs="GHEA Grapalat"/>
          <w:sz w:val="24"/>
          <w:szCs w:val="24"/>
        </w:rPr>
      </w:pPr>
      <w:r w:rsidRPr="002E2EDB">
        <w:rPr>
          <w:rFonts w:cs="GHEA Grapalat"/>
          <w:sz w:val="24"/>
          <w:szCs w:val="24"/>
        </w:rPr>
        <w:t xml:space="preserve">«Արտոնագրերի մասին» և  «Արդյունաբերական դիզայնի մասին» նոր օրենքների </w:t>
      </w:r>
      <w:proofErr w:type="spellStart"/>
      <w:r w:rsidRPr="002E2EDB">
        <w:rPr>
          <w:rFonts w:cs="GHEA Grapalat"/>
          <w:sz w:val="24"/>
          <w:szCs w:val="24"/>
        </w:rPr>
        <w:t>ընդունմամբ</w:t>
      </w:r>
      <w:proofErr w:type="spellEnd"/>
      <w:r w:rsidRPr="002E2EDB">
        <w:rPr>
          <w:rFonts w:cs="GHEA Grapalat"/>
          <w:sz w:val="24"/>
          <w:szCs w:val="24"/>
        </w:rPr>
        <w:t xml:space="preserve"> է պայմանավորված նոր ենթաօրենսդրական նորմատիվ իրավական </w:t>
      </w:r>
      <w:r w:rsidRPr="002E2EDB">
        <w:rPr>
          <w:rFonts w:cs="GHEA Grapalat"/>
          <w:sz w:val="24"/>
          <w:szCs w:val="24"/>
        </w:rPr>
        <w:lastRenderedPageBreak/>
        <w:t xml:space="preserve">ակտի նախագծումը: «Արտոնագրերի մասին» նոր ընդունված օրենքում տեղ են գտել նոր </w:t>
      </w:r>
      <w:proofErr w:type="spellStart"/>
      <w:r w:rsidRPr="002E2EDB">
        <w:rPr>
          <w:rFonts w:cs="GHEA Grapalat"/>
          <w:sz w:val="24"/>
          <w:szCs w:val="24"/>
        </w:rPr>
        <w:t>ընթացակարգեր</w:t>
      </w:r>
      <w:proofErr w:type="spellEnd"/>
      <w:r w:rsidRPr="002E2EDB">
        <w:rPr>
          <w:rFonts w:cs="GHEA Grapalat"/>
          <w:sz w:val="24"/>
          <w:szCs w:val="24"/>
        </w:rPr>
        <w:t xml:space="preserve">, որոնք էականորեն տարբերվում են նախորդ՝ 2008 թվականի հունիսի 10-ի «Գյուտերի, օգտակար մոդելների և արդյունաբերական նմուշների մասին» ՀՕ-111-Ն օրենքով սահմանված </w:t>
      </w:r>
      <w:proofErr w:type="spellStart"/>
      <w:r w:rsidRPr="002E2EDB">
        <w:rPr>
          <w:rFonts w:cs="GHEA Grapalat"/>
          <w:sz w:val="24"/>
          <w:szCs w:val="24"/>
        </w:rPr>
        <w:t>ընթացակարգերից</w:t>
      </w:r>
      <w:proofErr w:type="spellEnd"/>
      <w:r w:rsidRPr="002E2EDB">
        <w:rPr>
          <w:rFonts w:cs="GHEA Grapalat"/>
          <w:sz w:val="24"/>
          <w:szCs w:val="24"/>
        </w:rPr>
        <w:t xml:space="preserve">, մասնավորապես՝ (գյուտի ըստ էության փորձաքննություն, լրացուցիչ իրավական պահպանության տրամադրում, ժամկետների հաշվառում, գյուտի կարճաժամկետ արտոնագիր տալու դեմ առարկության ներկայացում և այլն): Բացի այդ, «Արտոնագրերի մասին» օրենքում «օգտակար մոդել» հասկացությունը փոխարինվել է «գյուտի կարճաժամկետ արտոնագիր» հասկացությամբ: </w:t>
      </w:r>
    </w:p>
    <w:p w:rsidR="00917EFF" w:rsidRPr="002E2EDB" w:rsidRDefault="00917EFF" w:rsidP="00917EFF">
      <w:pPr>
        <w:spacing w:after="200"/>
        <w:ind w:firstLine="426"/>
        <w:jc w:val="both"/>
        <w:rPr>
          <w:rFonts w:cs="GHEA Grapalat"/>
          <w:sz w:val="24"/>
          <w:szCs w:val="24"/>
        </w:rPr>
      </w:pPr>
      <w:r w:rsidRPr="002E2EDB">
        <w:rPr>
          <w:rFonts w:cs="GHEA Grapalat"/>
          <w:sz w:val="24"/>
          <w:szCs w:val="24"/>
        </w:rPr>
        <w:t xml:space="preserve"> «Արտոնագրերի մասին» օրենքով նախատեսված է նոր՝ գյուտի կարճաժամկետ արտոնագրի տալու դեմ բողոքարկման խորհուրդ առարկություն ներկայացնելու ընթացակարգ, որի վերաբերյալ պարզաբանումները գործող Հայաստանի Հանրապետության կառավարության 2012 թվականի նոյեմբերի 8-ի «Հայաստանի Հանրապետության էկոնոմիկայի նախարարության աշխատակազմի մտավոր սեփականության գործակալության բողոքարկման խորհրդի կանոնադրությունը և բողոքների քննարկման կարգը հաստատելու մասին» N 1501-Ն որոշմամբ հաստատված կարգով նախատեսված չեն:</w:t>
      </w:r>
    </w:p>
    <w:p w:rsidR="00917EFF" w:rsidRPr="002E2EDB" w:rsidRDefault="00917EFF" w:rsidP="00917EFF">
      <w:pPr>
        <w:spacing w:after="200"/>
        <w:ind w:firstLine="426"/>
        <w:jc w:val="both"/>
        <w:rPr>
          <w:rFonts w:cs="GHEA Grapalat"/>
          <w:sz w:val="24"/>
          <w:szCs w:val="24"/>
        </w:rPr>
      </w:pPr>
      <w:r w:rsidRPr="002E2EDB">
        <w:rPr>
          <w:rFonts w:cs="GHEA Grapalat"/>
          <w:sz w:val="24"/>
          <w:szCs w:val="24"/>
        </w:rPr>
        <w:t xml:space="preserve">Սույն ենթաօրենսդրական նորմատիվ իրավական ակտով կհաստատվի </w:t>
      </w:r>
      <w:bookmarkStart w:id="1" w:name="_Hlk77674931"/>
      <w:r>
        <w:rPr>
          <w:rFonts w:cs="GHEA Grapalat"/>
          <w:sz w:val="24"/>
          <w:szCs w:val="24"/>
        </w:rPr>
        <w:t xml:space="preserve">նաև </w:t>
      </w:r>
      <w:r w:rsidRPr="002E2EDB">
        <w:rPr>
          <w:rFonts w:cs="GHEA Grapalat"/>
          <w:sz w:val="24"/>
          <w:szCs w:val="24"/>
        </w:rPr>
        <w:t>«Արտոնագրային հավատարմատարների կանոնադրությունը»</w:t>
      </w:r>
      <w:bookmarkEnd w:id="1"/>
      <w:r>
        <w:rPr>
          <w:rFonts w:cs="GHEA Grapalat"/>
          <w:sz w:val="24"/>
          <w:szCs w:val="24"/>
        </w:rPr>
        <w:t xml:space="preserve">: </w:t>
      </w:r>
      <w:r w:rsidRPr="002E2EDB">
        <w:rPr>
          <w:rFonts w:cs="GHEA Grapalat"/>
          <w:sz w:val="24"/>
          <w:szCs w:val="24"/>
        </w:rPr>
        <w:t>Հարկ է հաշվի առնել</w:t>
      </w:r>
      <w:r>
        <w:rPr>
          <w:rFonts w:cs="GHEA Grapalat"/>
          <w:sz w:val="24"/>
          <w:szCs w:val="24"/>
        </w:rPr>
        <w:t xml:space="preserve">, </w:t>
      </w:r>
      <w:r w:rsidRPr="002E2EDB">
        <w:rPr>
          <w:rFonts w:cs="GHEA Grapalat"/>
          <w:sz w:val="24"/>
          <w:szCs w:val="24"/>
        </w:rPr>
        <w:t xml:space="preserve">որ Հայաստանի Հանրապետության կառավարության 2009 թվականի փետրվարի 5-ի «Հավատարմատարների մասին կանոնադրությունը հաստատելու մասին» N 115-Ն որոշման ընդունման հիմքում դրված է արդեն իսկ չգործող «Գյուտերի, օգտակար մոդելների և արդյունաբերական նմուշների մասին» օրենքի համապատասխան դրույթը: </w:t>
      </w:r>
    </w:p>
    <w:p w:rsidR="00917EFF" w:rsidRPr="002E2EDB" w:rsidRDefault="00917EFF" w:rsidP="00917EFF">
      <w:pPr>
        <w:spacing w:after="200"/>
        <w:ind w:firstLine="426"/>
        <w:jc w:val="both"/>
        <w:rPr>
          <w:rFonts w:cs="GHEA Grapalat"/>
          <w:sz w:val="24"/>
          <w:szCs w:val="24"/>
        </w:rPr>
      </w:pPr>
      <w:proofErr w:type="spellStart"/>
      <w:r w:rsidRPr="002E2EDB">
        <w:rPr>
          <w:rFonts w:cs="GHEA Grapalat"/>
          <w:sz w:val="24"/>
          <w:szCs w:val="24"/>
        </w:rPr>
        <w:lastRenderedPageBreak/>
        <w:t>Հետևապես</w:t>
      </w:r>
      <w:proofErr w:type="spellEnd"/>
      <w:r w:rsidRPr="002E2EDB">
        <w:rPr>
          <w:rFonts w:cs="GHEA Grapalat"/>
          <w:sz w:val="24"/>
          <w:szCs w:val="24"/>
        </w:rPr>
        <w:t>՝ օրենսդրական դաշտի փոփոխմամբ՝ անհրաժեշտություն է առաջացել նախագծել արդեն իսկ գործող օրենքներից բխող «Արտոնագրային հավատարմատարների կանոնադրություն» որ</w:t>
      </w:r>
      <w:r>
        <w:rPr>
          <w:rFonts w:cs="GHEA Grapalat"/>
          <w:sz w:val="24"/>
          <w:szCs w:val="24"/>
        </w:rPr>
        <w:t>ի</w:t>
      </w:r>
      <w:r w:rsidRPr="002E2EDB">
        <w:rPr>
          <w:rFonts w:cs="GHEA Grapalat"/>
          <w:sz w:val="24"/>
          <w:szCs w:val="24"/>
        </w:rPr>
        <w:t xml:space="preserve"> միջոցով կկարգավորվեն Հայաստանի Հանրապետության տարածքում արտոնագրային հավատարմատարների գործունեության հետ կապված հարաբերությունները:</w:t>
      </w:r>
    </w:p>
    <w:p w:rsidR="00917EFF" w:rsidRPr="002E2EDB" w:rsidRDefault="00917EFF" w:rsidP="00917EFF">
      <w:pPr>
        <w:numPr>
          <w:ilvl w:val="0"/>
          <w:numId w:val="1"/>
        </w:numPr>
        <w:spacing w:after="200"/>
        <w:contextualSpacing/>
        <w:jc w:val="both"/>
        <w:rPr>
          <w:rFonts w:eastAsia="Calibri" w:cs="GHEA Grapalat"/>
          <w:b/>
          <w:sz w:val="24"/>
          <w:szCs w:val="24"/>
          <w:lang w:val="ru-RU" w:eastAsia="ru-RU"/>
        </w:rPr>
      </w:pPr>
      <w:r w:rsidRPr="002E2EDB">
        <w:rPr>
          <w:rFonts w:eastAsia="Calibri" w:cs="GHEA Grapalat"/>
          <w:b/>
          <w:sz w:val="24"/>
          <w:szCs w:val="24"/>
          <w:lang w:eastAsia="ru-RU"/>
        </w:rPr>
        <w:t>Տվյալ բնագավառում իրականացվող քաղաքականությունը.</w:t>
      </w:r>
    </w:p>
    <w:p w:rsidR="00917EFF" w:rsidRPr="002E2EDB" w:rsidRDefault="00917EFF" w:rsidP="00917EFF">
      <w:pPr>
        <w:spacing w:after="200"/>
        <w:ind w:firstLine="708"/>
        <w:jc w:val="both"/>
        <w:rPr>
          <w:rFonts w:eastAsia="Calibri" w:cs="GHEA Grapalat"/>
          <w:sz w:val="24"/>
          <w:szCs w:val="24"/>
        </w:rPr>
      </w:pPr>
      <w:r w:rsidRPr="002E2EDB">
        <w:rPr>
          <w:rFonts w:eastAsia="Calibri" w:cs="GHEA Grapalat"/>
          <w:sz w:val="24"/>
          <w:szCs w:val="24"/>
        </w:rPr>
        <w:t xml:space="preserve">Հայաստանի Հանրապետությունում մտավոր սեփականության  բնագավառում իրավական դաշտի կատարելագործում, օրենսդրության   հստակեցում, ինչպես նաև </w:t>
      </w:r>
      <w:proofErr w:type="spellStart"/>
      <w:r w:rsidRPr="002E2EDB">
        <w:rPr>
          <w:rFonts w:eastAsia="Calibri" w:cs="GHEA Grapalat"/>
          <w:sz w:val="24"/>
          <w:szCs w:val="24"/>
        </w:rPr>
        <w:t>իրավակիրարկման</w:t>
      </w:r>
      <w:proofErr w:type="spellEnd"/>
      <w:r w:rsidRPr="002E2EDB">
        <w:rPr>
          <w:rFonts w:eastAsia="Calibri" w:cs="GHEA Grapalat"/>
          <w:sz w:val="24"/>
          <w:szCs w:val="24"/>
        </w:rPr>
        <w:t xml:space="preserve"> ոլորտի խնդիրների վերացում։</w:t>
      </w:r>
    </w:p>
    <w:p w:rsidR="00917EFF" w:rsidRPr="002E2EDB" w:rsidRDefault="00917EFF" w:rsidP="00917EFF">
      <w:pPr>
        <w:numPr>
          <w:ilvl w:val="0"/>
          <w:numId w:val="1"/>
        </w:numPr>
        <w:spacing w:after="160"/>
        <w:contextualSpacing/>
        <w:jc w:val="both"/>
        <w:rPr>
          <w:rFonts w:eastAsia="Calibri" w:cs="GHEA Grapalat"/>
          <w:b/>
          <w:sz w:val="24"/>
          <w:szCs w:val="24"/>
          <w:lang w:val="ru-RU" w:eastAsia="ru-RU"/>
        </w:rPr>
      </w:pPr>
      <w:proofErr w:type="spellStart"/>
      <w:r w:rsidRPr="002E2EDB">
        <w:rPr>
          <w:rFonts w:eastAsia="Calibri" w:cs="GHEA Grapalat"/>
          <w:b/>
          <w:sz w:val="24"/>
          <w:szCs w:val="24"/>
          <w:lang w:val="ru-RU" w:eastAsia="ru-RU"/>
        </w:rPr>
        <w:t>Կարգավորման</w:t>
      </w:r>
      <w:proofErr w:type="spellEnd"/>
      <w:r w:rsidRPr="002E2EDB">
        <w:rPr>
          <w:rFonts w:eastAsia="Calibri" w:cs="GHEA Grapalat"/>
          <w:b/>
          <w:sz w:val="24"/>
          <w:szCs w:val="24"/>
          <w:lang w:val="ru-RU" w:eastAsia="ru-RU"/>
        </w:rPr>
        <w:t xml:space="preserve"> </w:t>
      </w:r>
      <w:proofErr w:type="spellStart"/>
      <w:r w:rsidRPr="002E2EDB">
        <w:rPr>
          <w:rFonts w:eastAsia="Calibri" w:cs="GHEA Grapalat"/>
          <w:b/>
          <w:sz w:val="24"/>
          <w:szCs w:val="24"/>
          <w:lang w:val="ru-RU" w:eastAsia="ru-RU"/>
        </w:rPr>
        <w:t>նպատակը</w:t>
      </w:r>
      <w:proofErr w:type="spellEnd"/>
      <w:r w:rsidRPr="002E2EDB">
        <w:rPr>
          <w:rFonts w:eastAsia="Calibri" w:cs="GHEA Grapalat"/>
          <w:b/>
          <w:sz w:val="24"/>
          <w:szCs w:val="24"/>
          <w:lang w:val="ru-RU" w:eastAsia="ru-RU"/>
        </w:rPr>
        <w:t xml:space="preserve"> և </w:t>
      </w:r>
      <w:proofErr w:type="spellStart"/>
      <w:r w:rsidRPr="002E2EDB">
        <w:rPr>
          <w:rFonts w:eastAsia="Calibri" w:cs="GHEA Grapalat"/>
          <w:b/>
          <w:sz w:val="24"/>
          <w:szCs w:val="24"/>
          <w:lang w:val="ru-RU" w:eastAsia="ru-RU"/>
        </w:rPr>
        <w:t>բնույթը</w:t>
      </w:r>
      <w:proofErr w:type="spellEnd"/>
      <w:r w:rsidRPr="002E2EDB">
        <w:rPr>
          <w:rFonts w:eastAsia="Calibri" w:cs="GHEA Grapalat"/>
          <w:b/>
          <w:sz w:val="24"/>
          <w:szCs w:val="24"/>
          <w:lang w:val="ru-RU" w:eastAsia="ru-RU"/>
        </w:rPr>
        <w:t xml:space="preserve">. </w:t>
      </w:r>
    </w:p>
    <w:p w:rsidR="00917EFF" w:rsidRPr="002E2EDB" w:rsidRDefault="00917EFF" w:rsidP="00917EFF">
      <w:pPr>
        <w:spacing w:after="200"/>
        <w:ind w:firstLine="708"/>
        <w:jc w:val="both"/>
        <w:rPr>
          <w:sz w:val="24"/>
          <w:szCs w:val="24"/>
        </w:rPr>
      </w:pPr>
      <w:r w:rsidRPr="002E2EDB">
        <w:rPr>
          <w:rFonts w:eastAsia="Calibri" w:cs="GHEA Grapalat"/>
          <w:sz w:val="24"/>
          <w:szCs w:val="24"/>
        </w:rPr>
        <w:t xml:space="preserve">«Արտոնագրերի մասին» և  «Արդյունաբերական դիզայնի մասին» նոր օրենքներով </w:t>
      </w:r>
      <w:r w:rsidRPr="002E2EDB">
        <w:rPr>
          <w:rFonts w:cs="GHEA Grapalat"/>
          <w:sz w:val="24"/>
          <w:szCs w:val="24"/>
        </w:rPr>
        <w:t>սահմանված դրույթներից բխող պահանջներ</w:t>
      </w:r>
      <w:r>
        <w:rPr>
          <w:rFonts w:cs="GHEA Grapalat"/>
          <w:sz w:val="24"/>
          <w:szCs w:val="24"/>
        </w:rPr>
        <w:t>ի իրականացում:</w:t>
      </w:r>
      <w:r w:rsidRPr="002E2EDB">
        <w:rPr>
          <w:rFonts w:cs="GHEA Grapalat"/>
          <w:sz w:val="24"/>
          <w:szCs w:val="24"/>
        </w:rPr>
        <w:t xml:space="preserve"> </w:t>
      </w:r>
    </w:p>
    <w:p w:rsidR="00917EFF" w:rsidRPr="002E2EDB" w:rsidRDefault="00917EFF" w:rsidP="00917EFF">
      <w:pPr>
        <w:numPr>
          <w:ilvl w:val="0"/>
          <w:numId w:val="1"/>
        </w:numPr>
        <w:spacing w:after="200"/>
        <w:ind w:right="90"/>
        <w:contextualSpacing/>
        <w:jc w:val="both"/>
        <w:rPr>
          <w:rFonts w:eastAsia="Calibri" w:cs="GHEA Grapalat"/>
          <w:b/>
          <w:sz w:val="24"/>
          <w:szCs w:val="24"/>
          <w:lang w:eastAsia="ru-RU"/>
        </w:rPr>
      </w:pPr>
      <w:r w:rsidRPr="002E2EDB">
        <w:rPr>
          <w:rFonts w:eastAsia="Calibri" w:cs="GHEA Grapalat"/>
          <w:b/>
          <w:sz w:val="24"/>
          <w:szCs w:val="24"/>
          <w:lang w:eastAsia="ru-RU"/>
        </w:rPr>
        <w:t>Նախագծերի մշակման գործընթացում ներգրավված ինստիտուտները և անձինք.</w:t>
      </w:r>
    </w:p>
    <w:p w:rsidR="00917EFF" w:rsidRPr="002E2EDB" w:rsidRDefault="00917EFF" w:rsidP="00917EFF">
      <w:pPr>
        <w:spacing w:after="200"/>
        <w:ind w:right="90" w:firstLine="720"/>
        <w:jc w:val="both"/>
        <w:rPr>
          <w:rFonts w:eastAsia="Calibri" w:cs="GHEA Grapalat"/>
          <w:b/>
          <w:sz w:val="24"/>
          <w:szCs w:val="24"/>
        </w:rPr>
      </w:pPr>
      <w:r w:rsidRPr="002E2EDB">
        <w:rPr>
          <w:rFonts w:eastAsia="Calibri" w:cs="GHEA Grapalat"/>
          <w:sz w:val="24"/>
          <w:szCs w:val="24"/>
        </w:rPr>
        <w:t>Նախագծերը մշակվել են ՀՀ էկոնոմիկայի նախարարության կողմից։</w:t>
      </w:r>
    </w:p>
    <w:p w:rsidR="00917EFF" w:rsidRPr="002E2EDB" w:rsidRDefault="00917EFF" w:rsidP="00917EFF">
      <w:pPr>
        <w:numPr>
          <w:ilvl w:val="0"/>
          <w:numId w:val="1"/>
        </w:numPr>
        <w:spacing w:after="200"/>
        <w:contextualSpacing/>
        <w:jc w:val="both"/>
        <w:rPr>
          <w:rFonts w:eastAsia="Calibri" w:cs="GHEA Grapalat"/>
          <w:b/>
          <w:sz w:val="24"/>
          <w:szCs w:val="24"/>
          <w:lang w:eastAsia="ru-RU"/>
        </w:rPr>
      </w:pPr>
      <w:bookmarkStart w:id="2" w:name="_Hlk66781087"/>
      <w:r w:rsidRPr="002E2EDB">
        <w:rPr>
          <w:rFonts w:eastAsia="Calibri" w:cs="GHEA Grapalat"/>
          <w:b/>
          <w:sz w:val="24"/>
          <w:szCs w:val="24"/>
          <w:lang w:eastAsia="ru-RU"/>
        </w:rPr>
        <w:t xml:space="preserve">Լրացուցիչ ֆինանսական միջոցների անհրաժեշտության </w:t>
      </w:r>
      <w:bookmarkEnd w:id="2"/>
      <w:r w:rsidRPr="002E2EDB">
        <w:rPr>
          <w:rFonts w:eastAsia="Calibri" w:cs="GHEA Grapalat"/>
          <w:b/>
          <w:sz w:val="24"/>
          <w:szCs w:val="24"/>
          <w:lang w:eastAsia="ru-RU"/>
        </w:rPr>
        <w:t xml:space="preserve">և պետական բյուջեի </w:t>
      </w:r>
      <w:proofErr w:type="spellStart"/>
      <w:r w:rsidRPr="002E2EDB">
        <w:rPr>
          <w:rFonts w:eastAsia="Calibri" w:cs="GHEA Grapalat"/>
          <w:b/>
          <w:sz w:val="24"/>
          <w:szCs w:val="24"/>
          <w:lang w:eastAsia="ru-RU"/>
        </w:rPr>
        <w:t>եկամուտներում</w:t>
      </w:r>
      <w:proofErr w:type="spellEnd"/>
      <w:r w:rsidRPr="002E2EDB">
        <w:rPr>
          <w:rFonts w:eastAsia="Calibri" w:cs="GHEA Grapalat"/>
          <w:b/>
          <w:sz w:val="24"/>
          <w:szCs w:val="24"/>
          <w:lang w:eastAsia="ru-RU"/>
        </w:rPr>
        <w:t xml:space="preserve"> և ծախսերում սպասվելիք փոփոխությունների մասին տեղեկատվություն.</w:t>
      </w:r>
    </w:p>
    <w:p w:rsidR="00917EFF" w:rsidRPr="002E2EDB" w:rsidRDefault="00917EFF" w:rsidP="00917EFF">
      <w:pPr>
        <w:spacing w:after="200"/>
        <w:ind w:firstLine="1004"/>
        <w:jc w:val="both"/>
        <w:rPr>
          <w:rFonts w:eastAsia="Arial Unicode MS" w:cs="GHEA Grapalat"/>
          <w:sz w:val="24"/>
          <w:szCs w:val="24"/>
          <w:lang w:val="af-ZA"/>
        </w:rPr>
      </w:pPr>
      <w:r w:rsidRPr="002E2EDB">
        <w:rPr>
          <w:rFonts w:eastAsia="Arial Unicode MS" w:cs="GHEA Grapalat"/>
          <w:sz w:val="24"/>
          <w:szCs w:val="24"/>
        </w:rPr>
        <w:t>Հայաստանի Հանրապետության կառավարության որոշման նախագծի ընդունումը ՀՀ</w:t>
      </w:r>
      <w:r w:rsidRPr="002E2EDB">
        <w:rPr>
          <w:rFonts w:eastAsia="Arial Unicode MS" w:cs="GHEA Grapalat"/>
          <w:sz w:val="24"/>
          <w:szCs w:val="24"/>
          <w:lang w:val="af-ZA"/>
        </w:rPr>
        <w:t xml:space="preserve"> </w:t>
      </w:r>
      <w:r w:rsidRPr="002E2EDB">
        <w:rPr>
          <w:rFonts w:eastAsia="Arial Unicode MS" w:cs="GHEA Grapalat"/>
          <w:sz w:val="24"/>
          <w:szCs w:val="24"/>
        </w:rPr>
        <w:t>պետական</w:t>
      </w:r>
      <w:r w:rsidRPr="002E2EDB">
        <w:rPr>
          <w:rFonts w:eastAsia="Arial Unicode MS" w:cs="GHEA Grapalat"/>
          <w:sz w:val="24"/>
          <w:szCs w:val="24"/>
          <w:lang w:val="af-ZA"/>
        </w:rPr>
        <w:t xml:space="preserve"> </w:t>
      </w:r>
      <w:r w:rsidRPr="002E2EDB">
        <w:rPr>
          <w:rFonts w:eastAsia="Arial Unicode MS" w:cs="GHEA Grapalat"/>
          <w:sz w:val="24"/>
          <w:szCs w:val="24"/>
        </w:rPr>
        <w:t>բյուջեում</w:t>
      </w:r>
      <w:r w:rsidRPr="002E2EDB">
        <w:rPr>
          <w:rFonts w:eastAsia="Arial Unicode MS" w:cs="GHEA Grapalat"/>
          <w:sz w:val="24"/>
          <w:szCs w:val="24"/>
          <w:lang w:val="af-ZA"/>
        </w:rPr>
        <w:t xml:space="preserve"> </w:t>
      </w:r>
      <w:r w:rsidRPr="002E2EDB">
        <w:rPr>
          <w:rFonts w:eastAsia="Arial Unicode MS" w:cs="GHEA Grapalat"/>
          <w:sz w:val="24"/>
          <w:szCs w:val="24"/>
        </w:rPr>
        <w:t>եկամուտների և ծախսերի, ինչպես նաև լրացուցիչ ֆինանսական միջոցների անհրաժեշտություն չի առաջացնում</w:t>
      </w:r>
      <w:r w:rsidRPr="002E2EDB">
        <w:rPr>
          <w:rFonts w:eastAsia="Arial Unicode MS" w:cs="GHEA Grapalat"/>
          <w:sz w:val="24"/>
          <w:szCs w:val="24"/>
          <w:lang w:val="af-ZA"/>
        </w:rPr>
        <w:t>:</w:t>
      </w:r>
    </w:p>
    <w:p w:rsidR="00917EFF" w:rsidRPr="002E2EDB" w:rsidRDefault="00917EFF" w:rsidP="00917EFF">
      <w:pPr>
        <w:numPr>
          <w:ilvl w:val="0"/>
          <w:numId w:val="1"/>
        </w:numPr>
        <w:spacing w:after="200"/>
        <w:contextualSpacing/>
        <w:jc w:val="both"/>
        <w:rPr>
          <w:rFonts w:eastAsia="Arial Unicode MS" w:cs="GHEA Grapalat"/>
          <w:b/>
          <w:bCs/>
          <w:sz w:val="24"/>
          <w:szCs w:val="24"/>
          <w:lang w:val="af-ZA" w:eastAsia="ru-RU"/>
        </w:rPr>
      </w:pPr>
      <w:proofErr w:type="spellStart"/>
      <w:r w:rsidRPr="002E2EDB">
        <w:rPr>
          <w:rFonts w:eastAsia="Arial Unicode MS" w:cs="GHEA Grapalat"/>
          <w:b/>
          <w:bCs/>
          <w:sz w:val="24"/>
          <w:szCs w:val="24"/>
          <w:lang w:val="ru-RU" w:eastAsia="ru-RU"/>
        </w:rPr>
        <w:t>Այլ</w:t>
      </w:r>
      <w:proofErr w:type="spellEnd"/>
      <w:r w:rsidRPr="002E2EDB">
        <w:rPr>
          <w:rFonts w:eastAsia="Arial Unicode MS" w:cs="GHEA Grapalat"/>
          <w:b/>
          <w:bCs/>
          <w:sz w:val="24"/>
          <w:szCs w:val="24"/>
          <w:lang w:val="af-ZA" w:eastAsia="ru-RU"/>
        </w:rPr>
        <w:t xml:space="preserve"> </w:t>
      </w:r>
      <w:proofErr w:type="spellStart"/>
      <w:r w:rsidRPr="002E2EDB">
        <w:rPr>
          <w:rFonts w:eastAsia="Arial Unicode MS" w:cs="GHEA Grapalat"/>
          <w:b/>
          <w:bCs/>
          <w:sz w:val="24"/>
          <w:szCs w:val="24"/>
          <w:lang w:val="ru-RU" w:eastAsia="ru-RU"/>
        </w:rPr>
        <w:t>նորմատիվ</w:t>
      </w:r>
      <w:proofErr w:type="spellEnd"/>
      <w:r w:rsidRPr="002E2EDB">
        <w:rPr>
          <w:rFonts w:eastAsia="Arial Unicode MS" w:cs="GHEA Grapalat"/>
          <w:b/>
          <w:bCs/>
          <w:sz w:val="24"/>
          <w:szCs w:val="24"/>
          <w:lang w:val="af-ZA" w:eastAsia="ru-RU"/>
        </w:rPr>
        <w:t xml:space="preserve"> </w:t>
      </w:r>
      <w:proofErr w:type="spellStart"/>
      <w:r w:rsidRPr="002E2EDB">
        <w:rPr>
          <w:rFonts w:eastAsia="Arial Unicode MS" w:cs="GHEA Grapalat"/>
          <w:b/>
          <w:bCs/>
          <w:sz w:val="24"/>
          <w:szCs w:val="24"/>
          <w:lang w:val="ru-RU" w:eastAsia="ru-RU"/>
        </w:rPr>
        <w:t>իրավական</w:t>
      </w:r>
      <w:proofErr w:type="spellEnd"/>
      <w:r w:rsidRPr="002E2EDB">
        <w:rPr>
          <w:rFonts w:eastAsia="Arial Unicode MS" w:cs="GHEA Grapalat"/>
          <w:b/>
          <w:bCs/>
          <w:sz w:val="24"/>
          <w:szCs w:val="24"/>
          <w:lang w:val="af-ZA" w:eastAsia="ru-RU"/>
        </w:rPr>
        <w:t xml:space="preserve"> </w:t>
      </w:r>
      <w:proofErr w:type="spellStart"/>
      <w:r w:rsidRPr="002E2EDB">
        <w:rPr>
          <w:rFonts w:eastAsia="Arial Unicode MS" w:cs="GHEA Grapalat"/>
          <w:b/>
          <w:bCs/>
          <w:sz w:val="24"/>
          <w:szCs w:val="24"/>
          <w:lang w:val="ru-RU" w:eastAsia="ru-RU"/>
        </w:rPr>
        <w:t>ակտերի</w:t>
      </w:r>
      <w:proofErr w:type="spellEnd"/>
      <w:r w:rsidRPr="002E2EDB">
        <w:rPr>
          <w:rFonts w:eastAsia="Arial Unicode MS" w:cs="GHEA Grapalat"/>
          <w:b/>
          <w:bCs/>
          <w:sz w:val="24"/>
          <w:szCs w:val="24"/>
          <w:lang w:val="af-ZA" w:eastAsia="ru-RU"/>
        </w:rPr>
        <w:t xml:space="preserve"> </w:t>
      </w:r>
      <w:proofErr w:type="spellStart"/>
      <w:r w:rsidRPr="002E2EDB">
        <w:rPr>
          <w:rFonts w:eastAsia="Arial Unicode MS" w:cs="GHEA Grapalat"/>
          <w:b/>
          <w:bCs/>
          <w:sz w:val="24"/>
          <w:szCs w:val="24"/>
          <w:lang w:val="ru-RU" w:eastAsia="ru-RU"/>
        </w:rPr>
        <w:t>ընդունման</w:t>
      </w:r>
      <w:proofErr w:type="spellEnd"/>
      <w:r w:rsidRPr="002E2EDB">
        <w:rPr>
          <w:rFonts w:eastAsia="Arial Unicode MS" w:cs="GHEA Grapalat"/>
          <w:b/>
          <w:bCs/>
          <w:sz w:val="24"/>
          <w:szCs w:val="24"/>
          <w:lang w:val="af-ZA" w:eastAsia="ru-RU"/>
        </w:rPr>
        <w:t xml:space="preserve"> </w:t>
      </w:r>
      <w:proofErr w:type="spellStart"/>
      <w:r w:rsidRPr="002E2EDB">
        <w:rPr>
          <w:rFonts w:eastAsia="Arial Unicode MS" w:cs="GHEA Grapalat"/>
          <w:b/>
          <w:bCs/>
          <w:sz w:val="24"/>
          <w:szCs w:val="24"/>
          <w:lang w:val="ru-RU" w:eastAsia="ru-RU"/>
        </w:rPr>
        <w:t>անհրաժեշտության</w:t>
      </w:r>
      <w:proofErr w:type="spellEnd"/>
      <w:r w:rsidRPr="002E2EDB">
        <w:rPr>
          <w:rFonts w:eastAsia="Arial Unicode MS" w:cs="GHEA Grapalat"/>
          <w:b/>
          <w:bCs/>
          <w:sz w:val="24"/>
          <w:szCs w:val="24"/>
          <w:lang w:val="af-ZA" w:eastAsia="ru-RU"/>
        </w:rPr>
        <w:t xml:space="preserve"> </w:t>
      </w:r>
      <w:proofErr w:type="spellStart"/>
      <w:r w:rsidRPr="002E2EDB">
        <w:rPr>
          <w:rFonts w:eastAsia="Arial Unicode MS" w:cs="GHEA Grapalat"/>
          <w:b/>
          <w:bCs/>
          <w:sz w:val="24"/>
          <w:szCs w:val="24"/>
          <w:lang w:val="ru-RU" w:eastAsia="ru-RU"/>
        </w:rPr>
        <w:t>առկայության</w:t>
      </w:r>
      <w:proofErr w:type="spellEnd"/>
      <w:r w:rsidRPr="002E2EDB">
        <w:rPr>
          <w:rFonts w:eastAsia="Arial Unicode MS" w:cs="GHEA Grapalat"/>
          <w:b/>
          <w:bCs/>
          <w:sz w:val="24"/>
          <w:szCs w:val="24"/>
          <w:lang w:val="af-ZA" w:eastAsia="ru-RU"/>
        </w:rPr>
        <w:t xml:space="preserve"> </w:t>
      </w:r>
      <w:proofErr w:type="spellStart"/>
      <w:r w:rsidRPr="002E2EDB">
        <w:rPr>
          <w:rFonts w:eastAsia="Arial Unicode MS" w:cs="GHEA Grapalat"/>
          <w:b/>
          <w:bCs/>
          <w:sz w:val="24"/>
          <w:szCs w:val="24"/>
          <w:lang w:val="ru-RU" w:eastAsia="ru-RU"/>
        </w:rPr>
        <w:t>մասին</w:t>
      </w:r>
      <w:proofErr w:type="spellEnd"/>
      <w:r w:rsidRPr="002E2EDB">
        <w:rPr>
          <w:rFonts w:eastAsia="Arial Unicode MS" w:cs="GHEA Grapalat"/>
          <w:b/>
          <w:bCs/>
          <w:sz w:val="24"/>
          <w:szCs w:val="24"/>
          <w:lang w:val="af-ZA" w:eastAsia="ru-RU"/>
        </w:rPr>
        <w:t>.</w:t>
      </w:r>
    </w:p>
    <w:p w:rsidR="00917EFF" w:rsidRPr="002E2EDB" w:rsidRDefault="00917EFF" w:rsidP="00917EFF">
      <w:pPr>
        <w:spacing w:after="200"/>
        <w:ind w:firstLine="1004"/>
        <w:jc w:val="both"/>
        <w:rPr>
          <w:rFonts w:eastAsia="Arial Unicode MS" w:cs="GHEA Grapalat"/>
          <w:sz w:val="24"/>
          <w:szCs w:val="24"/>
        </w:rPr>
      </w:pPr>
      <w:r w:rsidRPr="002E2EDB">
        <w:rPr>
          <w:sz w:val="24"/>
          <w:szCs w:val="24"/>
        </w:rPr>
        <w:lastRenderedPageBreak/>
        <w:t xml:space="preserve">Հայաստանի Հանրապետության կառավարության որոշման նախագծի </w:t>
      </w:r>
      <w:proofErr w:type="spellStart"/>
      <w:r w:rsidRPr="002E2EDB">
        <w:rPr>
          <w:sz w:val="24"/>
          <w:szCs w:val="24"/>
        </w:rPr>
        <w:t>ընդունմամբ</w:t>
      </w:r>
      <w:proofErr w:type="spellEnd"/>
      <w:r w:rsidRPr="002E2EDB">
        <w:rPr>
          <w:sz w:val="24"/>
          <w:szCs w:val="24"/>
        </w:rPr>
        <w:t>՝ այլ իրավական ակտերի ընդունման անհրաժեշտություն չի առաջանում:</w:t>
      </w:r>
    </w:p>
    <w:p w:rsidR="00917EFF" w:rsidRPr="002E2EDB" w:rsidRDefault="00917EFF" w:rsidP="00917EFF">
      <w:pPr>
        <w:numPr>
          <w:ilvl w:val="0"/>
          <w:numId w:val="1"/>
        </w:numPr>
        <w:spacing w:after="200"/>
        <w:contextualSpacing/>
        <w:jc w:val="both"/>
        <w:rPr>
          <w:rFonts w:eastAsia="Calibri" w:cs="GHEA Grapalat"/>
          <w:sz w:val="24"/>
          <w:szCs w:val="24"/>
          <w:lang w:eastAsia="ru-RU"/>
        </w:rPr>
      </w:pPr>
      <w:r w:rsidRPr="002E2EDB">
        <w:rPr>
          <w:rFonts w:eastAsia="Calibri" w:cs="GHEA Grapalat"/>
          <w:b/>
          <w:sz w:val="24"/>
          <w:szCs w:val="24"/>
          <w:lang w:eastAsia="ru-RU"/>
        </w:rPr>
        <w:t>Առաջարկվող լուծումը և ակնկալվող արդյունքը.</w:t>
      </w:r>
    </w:p>
    <w:p w:rsidR="00917EFF" w:rsidRPr="00F53DE5" w:rsidRDefault="00917EFF" w:rsidP="00917EFF">
      <w:pPr>
        <w:spacing w:after="160"/>
        <w:ind w:firstLine="426"/>
        <w:jc w:val="both"/>
        <w:rPr>
          <w:sz w:val="24"/>
          <w:szCs w:val="24"/>
        </w:rPr>
      </w:pPr>
      <w:r w:rsidRPr="002E2EDB">
        <w:rPr>
          <w:sz w:val="24"/>
          <w:szCs w:val="24"/>
        </w:rPr>
        <w:t xml:space="preserve">Հայաստանի Հանրապետության կառավարության որոշման նախագծի ընդունման արդյունքում ակնկալվում է ունենալ առավել հստակեցված, ամբողջական  ենթաօրենսդրական նորմատիվ իրավական ակտ, որի արդյունքում կբարելավվի նոր ընդունված օրենքների </w:t>
      </w:r>
      <w:proofErr w:type="spellStart"/>
      <w:r w:rsidRPr="002E2EDB">
        <w:rPr>
          <w:sz w:val="24"/>
          <w:szCs w:val="24"/>
        </w:rPr>
        <w:t>կիրարկման</w:t>
      </w:r>
      <w:proofErr w:type="spellEnd"/>
      <w:r w:rsidRPr="002E2EDB">
        <w:rPr>
          <w:sz w:val="24"/>
          <w:szCs w:val="24"/>
        </w:rPr>
        <w:t xml:space="preserve"> արդյունավետությունը, կապահովվի դրանցով սահմանված դրույթների միանշանակ կիրառման հնարավորությունը։</w:t>
      </w:r>
    </w:p>
    <w:p w:rsidR="00917EFF" w:rsidRPr="00F53DE5" w:rsidRDefault="00917EFF" w:rsidP="00917EFF">
      <w:pPr>
        <w:tabs>
          <w:tab w:val="left" w:pos="709"/>
          <w:tab w:val="left" w:pos="851"/>
        </w:tabs>
        <w:ind w:firstLine="567"/>
        <w:jc w:val="both"/>
        <w:rPr>
          <w:rFonts w:eastAsia="Calibri" w:cs="GHEA Grapalat"/>
          <w:b/>
          <w:sz w:val="24"/>
          <w:szCs w:val="24"/>
          <w:lang w:eastAsia="ru-RU"/>
        </w:rPr>
      </w:pPr>
      <w:r w:rsidRPr="00F53DE5">
        <w:rPr>
          <w:rFonts w:eastAsia="Calibri" w:cs="GHEA Grapalat"/>
          <w:b/>
          <w:sz w:val="24"/>
          <w:szCs w:val="24"/>
          <w:lang w:eastAsia="ru-RU"/>
        </w:rPr>
        <w:t>9</w:t>
      </w:r>
      <w:r w:rsidRPr="0032769A">
        <w:rPr>
          <w:rFonts w:eastAsia="Calibri" w:cs="GHEA Grapalat"/>
          <w:b/>
          <w:sz w:val="24"/>
          <w:szCs w:val="24"/>
          <w:lang w:eastAsia="ru-RU"/>
        </w:rPr>
        <w:t>.</w:t>
      </w:r>
      <w:r w:rsidRPr="00F53DE5">
        <w:rPr>
          <w:rFonts w:eastAsia="Calibri" w:cs="GHEA Grapalat"/>
          <w:b/>
          <w:sz w:val="24"/>
          <w:szCs w:val="24"/>
          <w:lang w:eastAsia="ru-RU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F53DE5">
        <w:rPr>
          <w:rFonts w:eastAsia="Calibri" w:cs="GHEA Grapalat"/>
          <w:b/>
          <w:sz w:val="24"/>
          <w:szCs w:val="24"/>
          <w:lang w:eastAsia="ru-RU"/>
        </w:rPr>
        <w:t>ռազմավարություններ</w:t>
      </w:r>
      <w:proofErr w:type="spellEnd"/>
      <w:r w:rsidRPr="00F53DE5">
        <w:rPr>
          <w:rFonts w:eastAsia="Calibri" w:cs="GHEA Grapalat"/>
          <w:b/>
          <w:sz w:val="24"/>
          <w:szCs w:val="24"/>
          <w:lang w:eastAsia="ru-RU"/>
        </w:rPr>
        <w:t>:</w:t>
      </w:r>
    </w:p>
    <w:p w:rsidR="00917EFF" w:rsidRPr="00F53DE5" w:rsidRDefault="00917EFF" w:rsidP="00917EFF">
      <w:pPr>
        <w:tabs>
          <w:tab w:val="left" w:pos="709"/>
          <w:tab w:val="left" w:pos="851"/>
        </w:tabs>
        <w:ind w:firstLine="567"/>
        <w:jc w:val="both"/>
        <w:rPr>
          <w:sz w:val="24"/>
          <w:szCs w:val="24"/>
        </w:rPr>
      </w:pPr>
    </w:p>
    <w:p w:rsidR="00917EFF" w:rsidRPr="00F53DE5" w:rsidRDefault="00917EFF" w:rsidP="00917EFF">
      <w:pPr>
        <w:tabs>
          <w:tab w:val="left" w:pos="709"/>
          <w:tab w:val="left" w:pos="851"/>
        </w:tabs>
        <w:ind w:firstLine="567"/>
        <w:jc w:val="both"/>
        <w:rPr>
          <w:sz w:val="24"/>
          <w:szCs w:val="24"/>
        </w:rPr>
      </w:pPr>
      <w:r w:rsidRPr="00F53DE5">
        <w:rPr>
          <w:sz w:val="24"/>
          <w:szCs w:val="24"/>
        </w:rPr>
        <w:t xml:space="preserve">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F53DE5">
        <w:rPr>
          <w:sz w:val="24"/>
          <w:szCs w:val="24"/>
        </w:rPr>
        <w:t>ռազմավարությունների</w:t>
      </w:r>
      <w:proofErr w:type="spellEnd"/>
      <w:r w:rsidRPr="00F53DE5">
        <w:rPr>
          <w:sz w:val="24"/>
          <w:szCs w:val="24"/>
        </w:rPr>
        <w:t xml:space="preserve"> հետ  կապը բացակայում է:</w:t>
      </w:r>
    </w:p>
    <w:p w:rsidR="00917EFF" w:rsidRPr="00F53DE5" w:rsidRDefault="00917EFF" w:rsidP="00917EFF">
      <w:pPr>
        <w:spacing w:after="160"/>
        <w:ind w:firstLine="426"/>
        <w:jc w:val="both"/>
        <w:rPr>
          <w:sz w:val="24"/>
          <w:szCs w:val="24"/>
        </w:rPr>
      </w:pPr>
    </w:p>
    <w:p w:rsidR="000E304C" w:rsidRDefault="000E304C"/>
    <w:sectPr w:rsidR="000E30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8F0130"/>
    <w:multiLevelType w:val="hybridMultilevel"/>
    <w:tmpl w:val="0B865E00"/>
    <w:lvl w:ilvl="0" w:tplc="8028186E">
      <w:start w:val="1"/>
      <w:numFmt w:val="decimal"/>
      <w:lvlText w:val="%1."/>
      <w:lvlJc w:val="left"/>
      <w:pPr>
        <w:ind w:left="786" w:hanging="360"/>
      </w:pPr>
      <w:rPr>
        <w:rFonts w:eastAsiaTheme="minorHAnsi" w:cstheme="minorBidi" w:hint="default"/>
        <w:b/>
        <w:bCs/>
        <w:sz w:val="24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EFF"/>
    <w:rsid w:val="000E304C"/>
    <w:rsid w:val="00917EFF"/>
    <w:rsid w:val="00C53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3BC85"/>
  <w15:chartTrackingRefBased/>
  <w15:docId w15:val="{43A7F4CC-D72F-42FD-89F5-58D44497A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EFF"/>
    <w:pPr>
      <w:spacing w:after="0" w:line="360" w:lineRule="auto"/>
      <w:jc w:val="center"/>
    </w:pPr>
    <w:rPr>
      <w:rFonts w:ascii="GHEA Grapalat" w:hAnsi="GHEA Grapalat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697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Hayrapetyan</dc:creator>
  <cp:keywords/>
  <dc:description/>
  <cp:lastModifiedBy>Anna Hayrapetyan</cp:lastModifiedBy>
  <cp:revision>1</cp:revision>
  <dcterms:created xsi:type="dcterms:W3CDTF">2022-05-13T12:59:00Z</dcterms:created>
  <dcterms:modified xsi:type="dcterms:W3CDTF">2022-05-13T12:59:00Z</dcterms:modified>
</cp:coreProperties>
</file>