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1C7" w:rsidRPr="002E2EDB" w:rsidRDefault="000E11C7" w:rsidP="000E11C7">
      <w:pPr>
        <w:widowControl w:val="0"/>
        <w:spacing w:after="160"/>
        <w:ind w:right="-9"/>
        <w:rPr>
          <w:rFonts w:cs="Sylfaen"/>
          <w:b/>
          <w:sz w:val="24"/>
          <w:szCs w:val="24"/>
        </w:rPr>
      </w:pPr>
      <w:bookmarkStart w:id="0" w:name="_GoBack"/>
      <w:bookmarkEnd w:id="0"/>
      <w:r w:rsidRPr="002E2EDB">
        <w:rPr>
          <w:rFonts w:cs="GHEA Grapalat"/>
          <w:b/>
          <w:sz w:val="24"/>
          <w:szCs w:val="24"/>
        </w:rPr>
        <w:t>ՀԻՄՆԱՎՈՐՈՒՄ</w:t>
      </w:r>
    </w:p>
    <w:p w:rsidR="000E11C7" w:rsidRDefault="000E11C7" w:rsidP="000E11C7">
      <w:pPr>
        <w:rPr>
          <w:rFonts w:eastAsia="Calibri" w:cs="Times New Roman"/>
          <w:b/>
          <w:bCs/>
          <w:sz w:val="24"/>
          <w:szCs w:val="24"/>
        </w:rPr>
      </w:pPr>
      <w:r w:rsidRPr="006A3824">
        <w:rPr>
          <w:rFonts w:eastAsia="Calibri" w:cs="Times New Roman"/>
          <w:b/>
          <w:bCs/>
          <w:sz w:val="24"/>
          <w:szCs w:val="24"/>
        </w:rPr>
        <w:t>ՀԱՅԱՍՏԱՆԻ ՀԱՆՐԱՊԵՏՈՒԹՅԱՆ ԷԿՈՆՈՄԻԿԱՅԻ ՆԱԽԱՐԱՐՈՒԹՅԱՆ ՄՏԱՎՈՐ ՍԵՓԱԿԱՆՈՒԹՅԱՆ ԳՐԱՍԵՆՅԱԿԻ ԲՈՂՈՔԱՐԿՄԱՆ ԽՈՐՀՐԴՈՒՄ ԲՈՂՈՔՆԵՐԻ, ԴԻՄՈՒՄՆԵՐԻ ԵՎ  ԱՌԱՐԿՈՒԹՅՈՒՆՆԵՐԻ ՔՆՆԱՐԿՄԱՆ, ՊԵՏԱԿԱՆ ԵՎ ԾԱՌԱՅՈՂԱԿԱՆ ԳԱՂՏՆԻՔ ԿԱԶՄՈՂ ՏԵՂԵԿՈՒԹՅՈՒՆՆԵՐ ՊԱՐՈՒՆԱԿՈՂ ԳՅՈՒՏԵՐԻ, ԱՐԴՅՈՒՆԱԲԵՐԱԿԱՆ ԴԻԶԱՅՆՆԵՐԻ ԳԱՂՏՆԻՈՒԹՅԱՆ ԱՍՏԻՃԱՆԻ ՈՐՈՇՄԱՆ, ԴՐԱՆՑ ՕԳՏԱԳՈՐԾՄԱՆ ԵՎ ԴՐԱՆՑ ՄԱՍԻՆ ՏԵՂԵԿՈՒԹՅՈՒՆՆԵՐԻ ՀՐԱՊԱՐԱԿՄԱՆ, ԳՅՈՒՏԻ ՀԱՅՏԻ ՁԵՎԱԿԵՐՊՄԱՆ, ՆԵՐԿԱՅԱՑՄԱՆ ԵՎ ՔՆՆԱՐԿՄԱՆ, ԱՐԴՅՈՒՆԱԲԵՐԱԿԱՆ ԴԻԶԱՅՆԻ ՀԱՅՏԻ ՁԵՎԱԿԵՐՊՄԱՆ, ՆԵՐԿԱՅԱՑՄԱՆ ԵՎ ՔՆՆԱՐԿՄԱՆ, ՀԱՅԱՍՏԱՆԻ ՀԱՆՐԱՊԵՏՈՒԹՅԱՆ ԷԿՈՆՈՄԻԿԱՅԻ ՆԱԽԱՐԱՐՈՒԹՅԱՆ ՄՏԱՎՈՐ ՍԵՓԱԿԱՆՈՒԹՅԱՆ ԳՐԱՍԵՆՅԱԿԻ ՊԱՇՏՈՆԱԿԱՆ ՏԵՂԵԿԱԳՐՈՒՄ ՀՐԱՊԱՐԱԿՎՈՂ ՏԵՂԵԿՈՒԹՅՈՒՆՆԵՐԻ ՑԱՆԿԸ, ԱՐՏՈՆԱԳՐԱՅԻՆ ՀԱՎԱՏԱՐՄԱՏԱՐՆԵՐԻ ՈՐԱԿԱՎՈՐՄԱՆ ՔՆՆՈՒԹՅՈՒՆՆԵՐԻ ԱՆՑԿԱՑՄԱՆ, ԱՐՏՈՆԱԳՐԱՅԻՆ ՀԱՎԱՏԱՐՄԱՏԱՐՆԵՐԻ ԳՐԱՆՑՄԱՆ, ԳՅՈՒՏԵՐԻ, ԱՐԴՅՈՒՆԱԲԵՐԱԿԱՆ ԴԻԶԱՅՆՆԵՐԻ ԳՐԱՆՑԱՄԱՏՅԱՆՆԵՐԻ ԲՈՎԱՆԴԱԿՈՒԹՅՈՒՆԸ, ԴՐԱՆՑՈՒՄ ՓՈՓՈԽՈՒԹՅՈՒՆՆԵՐ ԿԱՏԱՐԵԼՈՒ ՄԱՍԻՆ ԴԻՄՈՒՄԻ ՁԵՎԵՐԸ, ՓՈՓՈԽՈՒԹՅՈՒՆՆԵՐ ԿԱՏԱՐԵԼՈՒ ԸՆԹԱՑԱԿԱՐԳԸ, ՔԱՂՎԱԾՔԻ ՁԵՎԸ ԵՎ ԴՐԱ ՏՐԱՄԱԴՐՄԱՆ, ԻՆՉՊԵՍ ՆԱԵՎ ԳՐԱՆՑԱՄԱՏՅԱՆԻ ՎԱՐՄԱՆ ՀԵՏ ԿԱՊՎԱԾ ԳՈՐԾՈՂՈՒԹՅՈՒՆՆԵՐԻ ԿԱՏԱՐՄԱՆ, ԱՐՏՈՆԱԳՐԵՐԻ ՁԵՎԸ ԵՎ ԴՐԱՆՑ ՄԵՋ ՆՇՎՈՂ ՏԵՂԵԿՈՒԹՅՈՒՆՆԵՐԻ ՑԱՆԿԸ, ԳՅՈՒՏԻ ԿԱՄ ԱՐԴՅՈՒՆԱԲԵՐԱԿԱՆ ԴԻԶԱՅՆԻ ԼԻՑԵՆԶԻԱՆՆԵՐԸ (ԱՅԴ ԹՎՈՒՄ՝ ՖՐԱՆՉԱՅԶԻՆԳԸ), ԴՐԱՆՑ ՊԱՅՄԱՆՆԵՐԻ ՀԵՏԱԳԱ ՓՈՓՈԽՈՒԹՅՈՒՆՆԵՐԸ ԵՎ ՉԵՂՅԱԼ ՀԱՅՏԱՐԱՐԵԼԸ ԳՐԱՆՑԵԼՈՒ ՄԱՍԻՆ ԴԻՄՈՒՄՆԵՐԻ ՁԵՎԵՐԸ, ԴՐԱՆՑ ԼՐԱՑՄԱՆ, ՆԵՐԿԱՅԱՑՄԱՆ ԵՎ ՔՆՆԱՐԿՄԱՆ, ԳՅՈՒՏԻ ԿԱՄ ԱՐԴՅՈՒՆԱԲԵՐԱԿԱՆ ԴԻԶԱՅՆԻ ԱՐՏՈՆԱԳՐԱՏԻՐՈՋ ԻՐԱՎՈՒՆՔՆԵՐԻ ՓՈԽԱՆՑՈՒՄԸ ԳՐԱՆՑԵԼՈՒ ՄԱՍԻՆ ԴԻՄՈՒՄՆԵՐԻ ՁԵՎԵՐԸ, ԴՐԱՆՑ ԼՐԱՑՄԱՆ, ՆԵՐԿԱՅԱՑՄԱՆ ԵՎ ՔՆՆԱՐԿՄԱՆ ԿԱՐԳԵՐԸ ՀԱՍՏԱՏԵԼՈՒ ՄԱՍԻՆ</w:t>
      </w:r>
    </w:p>
    <w:p w:rsidR="000E11C7" w:rsidRPr="002E2EDB" w:rsidRDefault="000E11C7" w:rsidP="000E11C7">
      <w:pPr>
        <w:shd w:val="clear" w:color="auto" w:fill="FFFFFF"/>
        <w:rPr>
          <w:rFonts w:eastAsia="Times New Roman" w:cs="Times New Roman"/>
          <w:b/>
          <w:bCs/>
          <w:color w:val="000000"/>
          <w:sz w:val="24"/>
          <w:szCs w:val="24"/>
          <w:lang w:eastAsia="hy-AM"/>
        </w:rPr>
      </w:pPr>
      <w:r w:rsidRPr="002E2EDB">
        <w:rPr>
          <w:rFonts w:eastAsia="Times New Roman" w:cs="Times New Roman"/>
          <w:b/>
          <w:bCs/>
          <w:color w:val="000000"/>
          <w:sz w:val="24"/>
          <w:szCs w:val="24"/>
          <w:lang w:eastAsia="hy-AM"/>
        </w:rPr>
        <w:lastRenderedPageBreak/>
        <w:t xml:space="preserve">ՀԱՅԱՍՏԱՆԻ ՀԱՆՐԱՊԵՏՈՒԹՅԱՆ ԿԱՌԱՎԱՐՈՒԹՅԱՆ ՈՐՈՇՄԱՆ ՆԱԽԱԳԾԻ </w:t>
      </w:r>
      <w:r w:rsidR="0032769A">
        <w:rPr>
          <w:rFonts w:eastAsia="Times New Roman" w:cs="Times New Roman"/>
          <w:b/>
          <w:bCs/>
          <w:color w:val="000000"/>
          <w:sz w:val="24"/>
          <w:szCs w:val="24"/>
          <w:lang w:eastAsia="hy-AM"/>
        </w:rPr>
        <w:t xml:space="preserve">(ԱՅՍՈՒՀԵՏ՝ ՆԱԽԱԳԻԾ) </w:t>
      </w:r>
      <w:r w:rsidRPr="002E2EDB">
        <w:rPr>
          <w:rFonts w:eastAsia="Times New Roman" w:cs="Times New Roman"/>
          <w:b/>
          <w:bCs/>
          <w:color w:val="000000"/>
          <w:sz w:val="24"/>
          <w:szCs w:val="24"/>
          <w:lang w:eastAsia="hy-AM"/>
        </w:rPr>
        <w:t>ԸՆԴՈՒՆՄԱՆ</w:t>
      </w:r>
    </w:p>
    <w:p w:rsidR="000E11C7" w:rsidRPr="002E2EDB" w:rsidRDefault="000E11C7" w:rsidP="000E11C7">
      <w:pPr>
        <w:spacing w:after="160"/>
        <w:rPr>
          <w:rFonts w:eastAsia="Calibri" w:cs="Times New Roman"/>
          <w:b/>
          <w:bCs/>
          <w:sz w:val="24"/>
          <w:szCs w:val="24"/>
        </w:rPr>
      </w:pPr>
    </w:p>
    <w:p w:rsidR="000E11C7" w:rsidRPr="0032769A" w:rsidRDefault="000E11C7" w:rsidP="000E11C7">
      <w:pPr>
        <w:numPr>
          <w:ilvl w:val="0"/>
          <w:numId w:val="1"/>
        </w:numPr>
        <w:suppressAutoHyphens/>
        <w:spacing w:after="200"/>
        <w:contextualSpacing/>
        <w:jc w:val="both"/>
        <w:rPr>
          <w:rFonts w:eastAsia="Calibri" w:cs="GHEA Grapalat"/>
          <w:b/>
          <w:sz w:val="24"/>
          <w:szCs w:val="24"/>
          <w:lang w:val="ru-RU" w:eastAsia="ru-RU"/>
        </w:rPr>
      </w:pPr>
      <w:proofErr w:type="spellStart"/>
      <w:r w:rsidRPr="002E2EDB">
        <w:rPr>
          <w:rFonts w:eastAsia="Calibri" w:cs="GHEA Grapalat"/>
          <w:b/>
          <w:sz w:val="24"/>
          <w:szCs w:val="24"/>
          <w:lang w:val="ru-RU" w:eastAsia="ru-RU"/>
        </w:rPr>
        <w:t>Իրավական</w:t>
      </w:r>
      <w:proofErr w:type="spellEnd"/>
      <w:r w:rsidRPr="002E2EDB">
        <w:rPr>
          <w:rFonts w:eastAsia="Calibri" w:cs="GHEA Grapalat"/>
          <w:b/>
          <w:sz w:val="24"/>
          <w:szCs w:val="24"/>
          <w:lang w:val="ru-RU" w:eastAsia="ru-RU"/>
        </w:rPr>
        <w:t xml:space="preserve"> </w:t>
      </w:r>
      <w:proofErr w:type="spellStart"/>
      <w:r w:rsidRPr="002E2EDB">
        <w:rPr>
          <w:rFonts w:eastAsia="Calibri" w:cs="GHEA Grapalat"/>
          <w:b/>
          <w:sz w:val="24"/>
          <w:szCs w:val="24"/>
          <w:lang w:val="ru-RU" w:eastAsia="ru-RU"/>
        </w:rPr>
        <w:t>ակտերի</w:t>
      </w:r>
      <w:proofErr w:type="spellEnd"/>
      <w:r w:rsidRPr="002E2EDB">
        <w:rPr>
          <w:rFonts w:eastAsia="Calibri" w:cs="GHEA Grapalat"/>
          <w:b/>
          <w:sz w:val="24"/>
          <w:szCs w:val="24"/>
          <w:lang w:val="ru-RU" w:eastAsia="ru-RU"/>
        </w:rPr>
        <w:t xml:space="preserve"> </w:t>
      </w:r>
      <w:proofErr w:type="spellStart"/>
      <w:r w:rsidRPr="002E2EDB">
        <w:rPr>
          <w:rFonts w:eastAsia="Calibri" w:cs="GHEA Grapalat"/>
          <w:b/>
          <w:sz w:val="24"/>
          <w:szCs w:val="24"/>
          <w:lang w:val="ru-RU" w:eastAsia="ru-RU"/>
        </w:rPr>
        <w:t>անհրաժեշտությունը</w:t>
      </w:r>
      <w:proofErr w:type="spellEnd"/>
      <w:r w:rsidRPr="002E2EDB">
        <w:rPr>
          <w:rFonts w:eastAsia="Calibri" w:cs="GHEA Grapalat"/>
          <w:b/>
          <w:sz w:val="24"/>
          <w:szCs w:val="24"/>
          <w:lang w:val="ru-RU" w:eastAsia="ru-RU"/>
        </w:rPr>
        <w:t>.</w:t>
      </w:r>
    </w:p>
    <w:p w:rsidR="000E11C7" w:rsidRDefault="0032769A" w:rsidP="0032769A">
      <w:pPr>
        <w:suppressAutoHyphens/>
        <w:spacing w:after="200"/>
        <w:ind w:firstLine="709"/>
        <w:contextualSpacing/>
        <w:jc w:val="both"/>
        <w:rPr>
          <w:rFonts w:eastAsia="Calibri" w:cs="GHEA Grapalat"/>
          <w:sz w:val="24"/>
          <w:szCs w:val="24"/>
        </w:rPr>
      </w:pPr>
      <w:r w:rsidRPr="0032769A">
        <w:rPr>
          <w:rFonts w:eastAsia="Calibri" w:cs="GHEA Grapalat"/>
          <w:sz w:val="24"/>
          <w:szCs w:val="24"/>
        </w:rPr>
        <w:t xml:space="preserve">Նախագծի ընդունման անհրաժեշտությունը պայմանավորված է «Արտոնագրերի մասին» օրենքի և «Արդյունաբերական դիզայնի մասին օրենքի </w:t>
      </w:r>
      <w:proofErr w:type="spellStart"/>
      <w:r w:rsidRPr="0032769A">
        <w:rPr>
          <w:rFonts w:eastAsia="Calibri" w:cs="GHEA Grapalat"/>
          <w:sz w:val="24"/>
          <w:szCs w:val="24"/>
        </w:rPr>
        <w:t>կիարկումն</w:t>
      </w:r>
      <w:proofErr w:type="spellEnd"/>
      <w:r w:rsidRPr="0032769A">
        <w:rPr>
          <w:rFonts w:eastAsia="Calibri" w:cs="GHEA Grapalat"/>
          <w:sz w:val="24"/>
          <w:szCs w:val="24"/>
        </w:rPr>
        <w:t xml:space="preserve"> ապահովող միջոցառումները հաստատելու մասին Հայաստանի Հանրապետության վարչապետի 2021թ. հունիսի 17-ի թիվ 660-Ա որոշո</w:t>
      </w:r>
      <w:r>
        <w:rPr>
          <w:rFonts w:eastAsia="Calibri" w:cs="GHEA Grapalat"/>
          <w:sz w:val="24"/>
          <w:szCs w:val="24"/>
        </w:rPr>
        <w:t>ւ</w:t>
      </w:r>
      <w:r w:rsidRPr="0032769A">
        <w:rPr>
          <w:rFonts w:eastAsia="Calibri" w:cs="GHEA Grapalat"/>
          <w:sz w:val="24"/>
          <w:szCs w:val="24"/>
        </w:rPr>
        <w:t>մով, ինչպես նաև</w:t>
      </w:r>
      <w:r>
        <w:rPr>
          <w:rFonts w:eastAsia="Calibri" w:cs="GHEA Grapalat"/>
          <w:b/>
          <w:sz w:val="24"/>
          <w:szCs w:val="24"/>
          <w:lang w:eastAsia="ru-RU"/>
        </w:rPr>
        <w:t xml:space="preserve">  </w:t>
      </w:r>
      <w:r w:rsidR="000E11C7" w:rsidRPr="002E2EDB">
        <w:rPr>
          <w:rFonts w:eastAsia="Calibri" w:cs="GHEA Grapalat"/>
          <w:sz w:val="24"/>
          <w:szCs w:val="24"/>
        </w:rPr>
        <w:t xml:space="preserve">«Արտոնագրերի մասին» և  «Արդյունաբերական դիզայնի մասին» նոր օրենքների </w:t>
      </w:r>
      <w:proofErr w:type="spellStart"/>
      <w:r w:rsidR="000E11C7" w:rsidRPr="002E2EDB">
        <w:rPr>
          <w:rFonts w:eastAsia="Calibri" w:cs="GHEA Grapalat"/>
          <w:sz w:val="24"/>
          <w:szCs w:val="24"/>
        </w:rPr>
        <w:t>ընդունմամբ</w:t>
      </w:r>
      <w:proofErr w:type="spellEnd"/>
      <w:r w:rsidR="000E11C7" w:rsidRPr="002E2EDB">
        <w:rPr>
          <w:rFonts w:eastAsia="Calibri" w:cs="GHEA Grapalat"/>
          <w:sz w:val="24"/>
          <w:szCs w:val="24"/>
        </w:rPr>
        <w:t>, ինչպես նաև «Հայաստան-ԵՄ ընդլայնված և համապարփակ համաձայնագրով» «</w:t>
      </w:r>
      <w:proofErr w:type="spellStart"/>
      <w:r w:rsidR="000E11C7" w:rsidRPr="002E2EDB">
        <w:rPr>
          <w:rFonts w:eastAsia="Calibri" w:cs="GHEA Grapalat"/>
          <w:sz w:val="24"/>
          <w:szCs w:val="24"/>
        </w:rPr>
        <w:t>Եվրասիական</w:t>
      </w:r>
      <w:proofErr w:type="spellEnd"/>
      <w:r w:rsidR="000E11C7" w:rsidRPr="002E2EDB">
        <w:rPr>
          <w:rFonts w:eastAsia="Calibri" w:cs="GHEA Grapalat"/>
          <w:sz w:val="24"/>
          <w:szCs w:val="24"/>
        </w:rPr>
        <w:t xml:space="preserve"> տնտեսական միության» մասին պայմանագրով  Հայաստանի Հանրապետության ստանձնած պարտավորությունների կատարմամբ</w:t>
      </w:r>
      <w:r>
        <w:rPr>
          <w:rFonts w:eastAsia="Calibri" w:cs="GHEA Grapalat"/>
          <w:sz w:val="24"/>
          <w:szCs w:val="24"/>
        </w:rPr>
        <w:t>:</w:t>
      </w:r>
    </w:p>
    <w:p w:rsidR="000E11C7" w:rsidRPr="002E2EDB" w:rsidRDefault="000E11C7" w:rsidP="000E11C7">
      <w:pPr>
        <w:suppressAutoHyphens/>
        <w:spacing w:after="200"/>
        <w:ind w:firstLine="360"/>
        <w:jc w:val="both"/>
        <w:rPr>
          <w:rFonts w:eastAsia="Calibri" w:cs="GHEA Grapalat"/>
          <w:sz w:val="24"/>
          <w:szCs w:val="24"/>
        </w:rPr>
      </w:pPr>
      <w:r w:rsidRPr="002E2EDB">
        <w:rPr>
          <w:rFonts w:eastAsia="Calibri" w:cs="GHEA Grapalat"/>
          <w:sz w:val="24"/>
          <w:szCs w:val="24"/>
        </w:rPr>
        <w:t xml:space="preserve"> Նոր ենթաօրենսդրական նորմատիվ իրավական ակտերի նախագծումը պայմանավորված է նաև Հայաստանի Հանրապետությունում մտավոր սեփականության ոլորտում հարաբերությունների կարգավորման իրավական դաշտի կատարելագործման անհրաժեշտությամբ, մասնավորապես՝ գյուտերի, արդյունաբերական </w:t>
      </w:r>
      <w:proofErr w:type="spellStart"/>
      <w:r w:rsidRPr="002E2EDB">
        <w:rPr>
          <w:rFonts w:eastAsia="Calibri" w:cs="GHEA Grapalat"/>
          <w:sz w:val="24"/>
          <w:szCs w:val="24"/>
        </w:rPr>
        <w:t>դիզայնների</w:t>
      </w:r>
      <w:proofErr w:type="spellEnd"/>
      <w:r w:rsidRPr="002E2EDB">
        <w:rPr>
          <w:rFonts w:eastAsia="Calibri" w:cs="GHEA Grapalat"/>
          <w:sz w:val="24"/>
          <w:szCs w:val="24"/>
        </w:rPr>
        <w:t xml:space="preserve"> իրավական պահպանության տրամադրման առավել կատարելագործված համակարգի, պետական կամ ծառայողական գաղտնիք կազմող տեղեկություններ պարունակող գյուտերի գաղտնագրման, գաղտնիության աստիճանի որոշման, գաղտնազերծման, դրանց օգտագործման և դրանց մասին տեղեկությունների հրապարակման հետ կապված հարցերը կարգավորելու նպատակով՝ առավել կատարելագործված համակարգի ներդրմամբ: </w:t>
      </w:r>
    </w:p>
    <w:p w:rsidR="000E11C7" w:rsidRPr="002E2EDB" w:rsidRDefault="000E11C7" w:rsidP="000E11C7">
      <w:pPr>
        <w:numPr>
          <w:ilvl w:val="0"/>
          <w:numId w:val="1"/>
        </w:numPr>
        <w:suppressAutoHyphens/>
        <w:spacing w:after="200"/>
        <w:contextualSpacing/>
        <w:jc w:val="both"/>
        <w:rPr>
          <w:rFonts w:eastAsia="Calibri" w:cs="GHEA Grapalat"/>
          <w:b/>
          <w:bCs/>
          <w:sz w:val="24"/>
          <w:szCs w:val="24"/>
          <w:lang w:eastAsia="ru-RU"/>
        </w:rPr>
      </w:pPr>
      <w:r w:rsidRPr="002E2EDB">
        <w:rPr>
          <w:rFonts w:eastAsia="Calibri" w:cs="GHEA Grapalat"/>
          <w:b/>
          <w:bCs/>
          <w:sz w:val="24"/>
          <w:szCs w:val="24"/>
          <w:lang w:eastAsia="ru-RU"/>
        </w:rPr>
        <w:t>Ընթացիկ իրավիճակը և առկա խնդիրները.</w:t>
      </w:r>
    </w:p>
    <w:p w:rsidR="000E11C7" w:rsidRPr="002E2EDB" w:rsidRDefault="000E11C7" w:rsidP="000E11C7">
      <w:pPr>
        <w:spacing w:after="200"/>
        <w:ind w:firstLine="360"/>
        <w:jc w:val="both"/>
        <w:rPr>
          <w:rFonts w:cs="GHEA Grapalat"/>
          <w:sz w:val="24"/>
          <w:szCs w:val="24"/>
        </w:rPr>
      </w:pPr>
      <w:r w:rsidRPr="002E2EDB">
        <w:rPr>
          <w:rFonts w:cs="GHEA Grapalat"/>
          <w:sz w:val="24"/>
          <w:szCs w:val="24"/>
        </w:rPr>
        <w:t xml:space="preserve">«Արտոնագրերի մասին» և  «Արդյունաբերական դիզայնի մասին» նոր օրենքների </w:t>
      </w:r>
      <w:proofErr w:type="spellStart"/>
      <w:r w:rsidRPr="002E2EDB">
        <w:rPr>
          <w:rFonts w:cs="GHEA Grapalat"/>
          <w:sz w:val="24"/>
          <w:szCs w:val="24"/>
        </w:rPr>
        <w:t>ընդունմամբ</w:t>
      </w:r>
      <w:proofErr w:type="spellEnd"/>
      <w:r w:rsidRPr="002E2EDB">
        <w:rPr>
          <w:rFonts w:cs="GHEA Grapalat"/>
          <w:sz w:val="24"/>
          <w:szCs w:val="24"/>
        </w:rPr>
        <w:t xml:space="preserve"> է պայմանավորված նոր ենթաօրենսդրական նորմատիվ իրավական ակտի նախագծումը: «Արտոնագրերի մասին» նոր ընդունված օրենքում տեղ են գտել նոր </w:t>
      </w:r>
      <w:proofErr w:type="spellStart"/>
      <w:r w:rsidRPr="002E2EDB">
        <w:rPr>
          <w:rFonts w:cs="GHEA Grapalat"/>
          <w:sz w:val="24"/>
          <w:szCs w:val="24"/>
        </w:rPr>
        <w:t>ընթացակարգեր</w:t>
      </w:r>
      <w:proofErr w:type="spellEnd"/>
      <w:r w:rsidRPr="002E2EDB">
        <w:rPr>
          <w:rFonts w:cs="GHEA Grapalat"/>
          <w:sz w:val="24"/>
          <w:szCs w:val="24"/>
        </w:rPr>
        <w:t xml:space="preserve">, որոնք էականորեն տարբերվում են նախորդ՝ 2008 թվականի հունիսի </w:t>
      </w:r>
      <w:r w:rsidRPr="002E2EDB">
        <w:rPr>
          <w:rFonts w:cs="GHEA Grapalat"/>
          <w:sz w:val="24"/>
          <w:szCs w:val="24"/>
        </w:rPr>
        <w:lastRenderedPageBreak/>
        <w:t xml:space="preserve">10-ի «Գյուտերի, օգտակար մոդելների և արդյունաբերական նմուշների մասին» ՀՕ-111-Ն օրենքով սահմանված </w:t>
      </w:r>
      <w:proofErr w:type="spellStart"/>
      <w:r w:rsidRPr="002E2EDB">
        <w:rPr>
          <w:rFonts w:cs="GHEA Grapalat"/>
          <w:sz w:val="24"/>
          <w:szCs w:val="24"/>
        </w:rPr>
        <w:t>ընթացակարգերից</w:t>
      </w:r>
      <w:proofErr w:type="spellEnd"/>
      <w:r w:rsidRPr="002E2EDB">
        <w:rPr>
          <w:rFonts w:cs="GHEA Grapalat"/>
          <w:sz w:val="24"/>
          <w:szCs w:val="24"/>
        </w:rPr>
        <w:t xml:space="preserve">, մասնավորապես՝ (գյուտի ըստ էության փորձաքննություն, լրացուցիչ իրավական պահպանության տրամադրում, ժամկետների հաշվառում, գյուտի կարճաժամկետ արտոնագիր տալու դեմ առարկության ներկայացում և այլն): Բացի այդ, «Արտոնագրերի մասին» օրենքում «օգտակար մոդել» հասկացությունը փոխարինվել է «գյուտի կարճաժամկետ արտոնագիր» հասկացությամբ: </w:t>
      </w:r>
    </w:p>
    <w:p w:rsidR="000E11C7" w:rsidRPr="002E2EDB" w:rsidRDefault="000E11C7" w:rsidP="000E11C7">
      <w:pPr>
        <w:spacing w:after="200"/>
        <w:ind w:firstLine="360"/>
        <w:jc w:val="both"/>
        <w:rPr>
          <w:rFonts w:cs="GHEA Grapalat"/>
          <w:color w:val="C00000"/>
          <w:sz w:val="24"/>
          <w:szCs w:val="24"/>
        </w:rPr>
      </w:pPr>
      <w:r w:rsidRPr="002E2EDB">
        <w:rPr>
          <w:rFonts w:cs="GHEA Grapalat"/>
          <w:sz w:val="24"/>
          <w:szCs w:val="24"/>
        </w:rPr>
        <w:t xml:space="preserve">Նախատեսվում է ընդունել «Գյուտի հայտի </w:t>
      </w:r>
      <w:proofErr w:type="spellStart"/>
      <w:r w:rsidRPr="002E2EDB">
        <w:rPr>
          <w:rFonts w:cs="GHEA Grapalat"/>
          <w:sz w:val="24"/>
          <w:szCs w:val="24"/>
        </w:rPr>
        <w:t>ձևակերպման</w:t>
      </w:r>
      <w:proofErr w:type="spellEnd"/>
      <w:r w:rsidRPr="002E2EDB">
        <w:rPr>
          <w:rFonts w:cs="GHEA Grapalat"/>
          <w:sz w:val="24"/>
          <w:szCs w:val="24"/>
        </w:rPr>
        <w:t xml:space="preserve">, ներկայացման և քննարկման» կարգ, որով կսահմանվեն «Արտոնագրերի մասին» օրենքով նախատեսված՝ գյուտի հայտի </w:t>
      </w:r>
      <w:proofErr w:type="spellStart"/>
      <w:r w:rsidRPr="002E2EDB">
        <w:rPr>
          <w:rFonts w:cs="GHEA Grapalat"/>
          <w:sz w:val="24"/>
          <w:szCs w:val="24"/>
        </w:rPr>
        <w:t>ձևակերպմանը</w:t>
      </w:r>
      <w:proofErr w:type="spellEnd"/>
      <w:r w:rsidRPr="002E2EDB">
        <w:rPr>
          <w:rFonts w:cs="GHEA Grapalat"/>
          <w:sz w:val="24"/>
          <w:szCs w:val="24"/>
        </w:rPr>
        <w:t xml:space="preserve">, ներկայացմանը և քննարկմանը վերաբերող նոր ընթացակարգերը: </w:t>
      </w:r>
    </w:p>
    <w:p w:rsidR="000E11C7" w:rsidRPr="002E2EDB" w:rsidRDefault="000E11C7" w:rsidP="000E11C7">
      <w:pPr>
        <w:spacing w:after="200"/>
        <w:ind w:firstLine="360"/>
        <w:jc w:val="both"/>
        <w:rPr>
          <w:rFonts w:cs="GHEA Grapalat"/>
          <w:sz w:val="24"/>
          <w:szCs w:val="24"/>
        </w:rPr>
      </w:pPr>
      <w:r w:rsidRPr="002E2EDB">
        <w:rPr>
          <w:rFonts w:cs="GHEA Grapalat"/>
          <w:sz w:val="24"/>
          <w:szCs w:val="24"/>
        </w:rPr>
        <w:t>Կհստակեցվեն պետական գաղտնիքի շարքը դասվող տեղեկությունների ցանկի, գյուտերի օգտագործման և դրանց մասին տեղեկությունների հրապարակման հետ կապված հարցերը:</w:t>
      </w:r>
    </w:p>
    <w:p w:rsidR="000E11C7" w:rsidRPr="002E2EDB" w:rsidRDefault="000E11C7" w:rsidP="000E11C7">
      <w:pPr>
        <w:spacing w:after="200"/>
        <w:ind w:firstLine="360"/>
        <w:jc w:val="both"/>
        <w:rPr>
          <w:rFonts w:cs="GHEA Grapalat"/>
          <w:sz w:val="24"/>
          <w:szCs w:val="24"/>
        </w:rPr>
      </w:pPr>
      <w:r w:rsidRPr="002E2EDB">
        <w:rPr>
          <w:rFonts w:cs="GHEA Grapalat"/>
          <w:sz w:val="24"/>
          <w:szCs w:val="24"/>
        </w:rPr>
        <w:t xml:space="preserve"> «Արդյունաբերական դիզայնի հայտի </w:t>
      </w:r>
      <w:proofErr w:type="spellStart"/>
      <w:r w:rsidRPr="002E2EDB">
        <w:rPr>
          <w:rFonts w:cs="GHEA Grapalat"/>
          <w:sz w:val="24"/>
          <w:szCs w:val="24"/>
        </w:rPr>
        <w:t>ձևակերպման</w:t>
      </w:r>
      <w:proofErr w:type="spellEnd"/>
      <w:r w:rsidRPr="002E2EDB">
        <w:rPr>
          <w:rFonts w:cs="GHEA Grapalat"/>
          <w:sz w:val="24"/>
          <w:szCs w:val="24"/>
        </w:rPr>
        <w:t xml:space="preserve">, ներկայացման և քննարկման» կարգով կնախատեսվեն «Արդյունաբերական դիզայնի մասին» օրենքով նախատեսված՝ արդյունաբերական դիզայնի հայտի </w:t>
      </w:r>
      <w:proofErr w:type="spellStart"/>
      <w:r w:rsidRPr="002E2EDB">
        <w:rPr>
          <w:rFonts w:cs="GHEA Grapalat"/>
          <w:sz w:val="24"/>
          <w:szCs w:val="24"/>
        </w:rPr>
        <w:t>ձևակերպմանը</w:t>
      </w:r>
      <w:proofErr w:type="spellEnd"/>
      <w:r w:rsidRPr="002E2EDB">
        <w:rPr>
          <w:rFonts w:cs="GHEA Grapalat"/>
          <w:sz w:val="24"/>
          <w:szCs w:val="24"/>
        </w:rPr>
        <w:t xml:space="preserve">, ներկայացմանը և քննարկմանը վերաբերող ընթացակարգերը: Նոր օրենքով նախատեսված` արդյունաբերական </w:t>
      </w:r>
      <w:proofErr w:type="spellStart"/>
      <w:r w:rsidRPr="002E2EDB">
        <w:rPr>
          <w:rFonts w:cs="GHEA Grapalat"/>
          <w:sz w:val="24"/>
          <w:szCs w:val="24"/>
        </w:rPr>
        <w:t>դիզայնին</w:t>
      </w:r>
      <w:proofErr w:type="spellEnd"/>
      <w:r w:rsidRPr="002E2EDB">
        <w:rPr>
          <w:rFonts w:cs="GHEA Grapalat"/>
          <w:sz w:val="24"/>
          <w:szCs w:val="24"/>
        </w:rPr>
        <w:t xml:space="preserve"> իրավական պահպանության տրամադրման ընթացակարգը ենթադրում է նաև արդյունաբերական դիզայնի հայտի հրապարակում, դրանց վերաբերյալ հնարավոր առարկությունների ստացում ու քննարկում, ինչպես նաև ավելի համակողմանի փորձաքննության անցկացում: </w:t>
      </w:r>
    </w:p>
    <w:p w:rsidR="000E11C7" w:rsidRPr="002E2EDB" w:rsidRDefault="000E11C7" w:rsidP="000E11C7">
      <w:pPr>
        <w:spacing w:after="200"/>
        <w:ind w:firstLine="426"/>
        <w:jc w:val="both"/>
        <w:rPr>
          <w:rFonts w:cs="GHEA Grapalat"/>
          <w:sz w:val="24"/>
          <w:szCs w:val="24"/>
        </w:rPr>
      </w:pPr>
      <w:r w:rsidRPr="002E2EDB">
        <w:rPr>
          <w:rFonts w:cs="GHEA Grapalat"/>
          <w:sz w:val="24"/>
          <w:szCs w:val="24"/>
        </w:rPr>
        <w:t>Ուստի, նոր հաստատվող կարգով՝</w:t>
      </w:r>
    </w:p>
    <w:p w:rsidR="000E11C7" w:rsidRPr="002E2EDB" w:rsidRDefault="000E11C7" w:rsidP="000E11C7">
      <w:pPr>
        <w:spacing w:after="200"/>
        <w:ind w:firstLine="426"/>
        <w:jc w:val="both"/>
        <w:rPr>
          <w:rFonts w:cs="GHEA Grapalat"/>
          <w:sz w:val="24"/>
          <w:szCs w:val="24"/>
        </w:rPr>
      </w:pPr>
      <w:r w:rsidRPr="002E2EDB">
        <w:rPr>
          <w:rFonts w:cs="GHEA Grapalat"/>
          <w:sz w:val="24"/>
          <w:szCs w:val="24"/>
        </w:rPr>
        <w:lastRenderedPageBreak/>
        <w:t>•</w:t>
      </w:r>
      <w:r w:rsidRPr="002E2EDB">
        <w:rPr>
          <w:rFonts w:cs="GHEA Grapalat"/>
          <w:sz w:val="24"/>
          <w:szCs w:val="24"/>
        </w:rPr>
        <w:tab/>
        <w:t xml:space="preserve">կհստակեցվեն արդյունաբերական դիզայնի մերժման հիմքերը, ինչպես նաև պահպանության ոչ ենթակա արդյունաբերական </w:t>
      </w:r>
      <w:proofErr w:type="spellStart"/>
      <w:r w:rsidRPr="002E2EDB">
        <w:rPr>
          <w:rFonts w:cs="GHEA Grapalat"/>
          <w:sz w:val="24"/>
          <w:szCs w:val="24"/>
        </w:rPr>
        <w:t>դիզայնը</w:t>
      </w:r>
      <w:proofErr w:type="spellEnd"/>
      <w:r w:rsidRPr="002E2EDB">
        <w:rPr>
          <w:rFonts w:cs="GHEA Grapalat"/>
          <w:sz w:val="24"/>
          <w:szCs w:val="24"/>
        </w:rPr>
        <w:t xml:space="preserve"> և հեղինակների իրավունքները և պարտականությունները.</w:t>
      </w:r>
    </w:p>
    <w:p w:rsidR="000E11C7" w:rsidRPr="002E2EDB" w:rsidRDefault="000E11C7" w:rsidP="000E11C7">
      <w:pPr>
        <w:spacing w:after="200"/>
        <w:ind w:firstLine="426"/>
        <w:jc w:val="both"/>
        <w:rPr>
          <w:rFonts w:cs="GHEA Grapalat"/>
          <w:sz w:val="24"/>
          <w:szCs w:val="24"/>
        </w:rPr>
      </w:pPr>
      <w:r w:rsidRPr="002E2EDB">
        <w:rPr>
          <w:rFonts w:cs="GHEA Grapalat"/>
          <w:sz w:val="24"/>
          <w:szCs w:val="24"/>
        </w:rPr>
        <w:t>•</w:t>
      </w:r>
      <w:r w:rsidRPr="002E2EDB">
        <w:rPr>
          <w:rFonts w:cs="GHEA Grapalat"/>
          <w:sz w:val="24"/>
          <w:szCs w:val="24"/>
        </w:rPr>
        <w:tab/>
        <w:t>կնախատեսվի երրորդ անձանց կողմից գործող արդյունաբերական դիզայնի գրանցման դեմ առարկությունների ներկայացման ընթացակարգ.</w:t>
      </w:r>
    </w:p>
    <w:p w:rsidR="000E11C7" w:rsidRPr="002E2EDB" w:rsidRDefault="000E11C7" w:rsidP="000E11C7">
      <w:pPr>
        <w:spacing w:after="200"/>
        <w:ind w:firstLine="426"/>
        <w:jc w:val="both"/>
        <w:rPr>
          <w:rFonts w:cs="GHEA Grapalat"/>
          <w:color w:val="C00000"/>
          <w:sz w:val="24"/>
          <w:szCs w:val="24"/>
        </w:rPr>
      </w:pPr>
      <w:r w:rsidRPr="002E2EDB">
        <w:rPr>
          <w:rFonts w:cs="GHEA Grapalat"/>
          <w:sz w:val="24"/>
          <w:szCs w:val="24"/>
        </w:rPr>
        <w:t>•</w:t>
      </w:r>
      <w:r w:rsidRPr="002E2EDB">
        <w:rPr>
          <w:rFonts w:cs="GHEA Grapalat"/>
          <w:color w:val="00B0F0"/>
          <w:sz w:val="24"/>
          <w:szCs w:val="24"/>
        </w:rPr>
        <w:tab/>
      </w:r>
      <w:r w:rsidRPr="002E2EDB">
        <w:rPr>
          <w:rFonts w:cs="GHEA Grapalat"/>
          <w:sz w:val="24"/>
          <w:szCs w:val="24"/>
        </w:rPr>
        <w:t xml:space="preserve"> կներառվեն </w:t>
      </w:r>
      <w:proofErr w:type="spellStart"/>
      <w:r w:rsidRPr="002E2EDB">
        <w:rPr>
          <w:rFonts w:cs="GHEA Grapalat"/>
          <w:sz w:val="24"/>
          <w:szCs w:val="24"/>
        </w:rPr>
        <w:t>Եվրասիական</w:t>
      </w:r>
      <w:proofErr w:type="spellEnd"/>
      <w:r w:rsidRPr="002E2EDB">
        <w:rPr>
          <w:rFonts w:cs="GHEA Grapalat"/>
          <w:sz w:val="24"/>
          <w:szCs w:val="24"/>
        </w:rPr>
        <w:t xml:space="preserve"> արտոնագրային կոնվենցիային կից արձանագրությամբ նախատեսված ընթացակարգերը:  </w:t>
      </w:r>
    </w:p>
    <w:p w:rsidR="000E11C7" w:rsidRPr="002E2EDB" w:rsidRDefault="000E11C7" w:rsidP="000E11C7">
      <w:pPr>
        <w:spacing w:after="200"/>
        <w:ind w:firstLine="426"/>
        <w:jc w:val="both"/>
        <w:rPr>
          <w:rFonts w:cs="GHEA Grapalat"/>
          <w:sz w:val="24"/>
          <w:szCs w:val="24"/>
        </w:rPr>
      </w:pPr>
      <w:r w:rsidRPr="002E2EDB">
        <w:rPr>
          <w:rFonts w:cs="GHEA Grapalat"/>
          <w:sz w:val="24"/>
          <w:szCs w:val="24"/>
        </w:rPr>
        <w:t>«Արտոնագրերի մասին» օրենքով նախատեսված է նոր՝ գյուտի կարճաժամկետ արտոնագրի տալու դեմ բողոքարկման խորհուրդ առարկություն ներկայացնելու ընթացակարգ, որի վերաբերյալ պարզաբանումները գործող Հայաստանի Հանրապետության կառավարության 2012 թվականի նոյեմբերի 8-ի «Հայաստանի Հանրապետության էկոնոմիկայի նախարարության աշխատակազմի մտավոր սեփականության գործակալության բողոքարկման խորհրդի կանոնադրությունը և բողոքների քննարկման կարգը հաստատելու մասին» N 1501-Ն որոշմամբ հաստատված կարգով նախատեսված չեն:</w:t>
      </w:r>
    </w:p>
    <w:p w:rsidR="000E11C7" w:rsidRPr="002E2EDB" w:rsidRDefault="000E11C7" w:rsidP="000E11C7">
      <w:pPr>
        <w:spacing w:after="200"/>
        <w:ind w:firstLine="426"/>
        <w:jc w:val="both"/>
        <w:rPr>
          <w:rFonts w:cs="GHEA Grapalat"/>
          <w:sz w:val="24"/>
          <w:szCs w:val="24"/>
        </w:rPr>
      </w:pPr>
      <w:r w:rsidRPr="002E2EDB">
        <w:rPr>
          <w:rFonts w:cs="GHEA Grapalat"/>
          <w:sz w:val="24"/>
          <w:szCs w:val="24"/>
        </w:rPr>
        <w:t>«Արդյունաբերական դիզայնի մասին» օրենքով սահմանվել են մի շարք ընթացա- կարգային ու փորձաքննության բովանդակային փոփոխություններ, որոնց համաձայն նախատեսվում է հայտի հրապարակում, առարկությունների ստացում և քննարկում, ինչպես նաև հայտարկված արդյունաբերական դիզայնի ըստ էության փորձաքննություն, որոնց հետ կապված վեճերի վերաբերյալ բողոքների ներկայացման և քննության անցկացման  կարգը պետք է ներառվի նշված փաստաթղթում:</w:t>
      </w:r>
    </w:p>
    <w:p w:rsidR="000E11C7" w:rsidRPr="002E2EDB" w:rsidRDefault="000E11C7" w:rsidP="000E11C7">
      <w:pPr>
        <w:spacing w:after="200"/>
        <w:ind w:firstLine="426"/>
        <w:jc w:val="both"/>
        <w:rPr>
          <w:rFonts w:cs="GHEA Grapalat"/>
          <w:sz w:val="24"/>
          <w:szCs w:val="24"/>
        </w:rPr>
      </w:pPr>
      <w:proofErr w:type="spellStart"/>
      <w:r w:rsidRPr="002E2EDB">
        <w:rPr>
          <w:rFonts w:cs="GHEA Grapalat"/>
          <w:sz w:val="24"/>
          <w:szCs w:val="24"/>
        </w:rPr>
        <w:t>Հետևապես</w:t>
      </w:r>
      <w:proofErr w:type="spellEnd"/>
      <w:r w:rsidRPr="002E2EDB">
        <w:rPr>
          <w:rFonts w:cs="GHEA Grapalat"/>
          <w:sz w:val="24"/>
          <w:szCs w:val="24"/>
        </w:rPr>
        <w:t>՝ նոր հաստատվող կարգով կհստակեցվեն բողոքարկման խորհուրդ բողոքների, դիմումների և առարկությունների ներկայացմանը վերաբերող ընթացակարգերը:</w:t>
      </w:r>
    </w:p>
    <w:p w:rsidR="000E11C7" w:rsidRPr="002E2EDB" w:rsidRDefault="000E11C7" w:rsidP="000E11C7">
      <w:pPr>
        <w:spacing w:after="200"/>
        <w:ind w:firstLine="426"/>
        <w:jc w:val="both"/>
        <w:rPr>
          <w:rFonts w:cs="GHEA Grapalat"/>
          <w:sz w:val="24"/>
          <w:szCs w:val="24"/>
        </w:rPr>
      </w:pPr>
      <w:r w:rsidRPr="002E2EDB">
        <w:rPr>
          <w:rFonts w:cs="GHEA Grapalat"/>
          <w:sz w:val="24"/>
          <w:szCs w:val="24"/>
        </w:rPr>
        <w:lastRenderedPageBreak/>
        <w:t>Սույն ենթաօրենսդրական նորմատիվ իրավական ակտով կհաստատվի «Արտոնագրային հավատարմատարների որակավորման քննությունների անցկացման, արտոնագրային հավատարմատարների գրանցման» կարգը:</w:t>
      </w:r>
    </w:p>
    <w:p w:rsidR="000E11C7" w:rsidRPr="002E2EDB" w:rsidRDefault="00D87A6A" w:rsidP="000E11C7">
      <w:pPr>
        <w:spacing w:after="200"/>
        <w:ind w:firstLine="426"/>
        <w:jc w:val="both"/>
        <w:rPr>
          <w:rFonts w:cs="GHEA Grapalat"/>
          <w:sz w:val="24"/>
          <w:szCs w:val="24"/>
        </w:rPr>
      </w:pPr>
      <w:r>
        <w:rPr>
          <w:rFonts w:cs="GHEA Grapalat"/>
          <w:sz w:val="24"/>
          <w:szCs w:val="24"/>
        </w:rPr>
        <w:t>Օ</w:t>
      </w:r>
      <w:r w:rsidR="000E11C7" w:rsidRPr="002E2EDB">
        <w:rPr>
          <w:rFonts w:cs="GHEA Grapalat"/>
          <w:sz w:val="24"/>
          <w:szCs w:val="24"/>
        </w:rPr>
        <w:t>րենսդրական դաշտի փոփոխմամբ՝ անհրաժեշտություն է առաջացել նախագծել արդեն իսկ գործող օրենքներից բխող «Արտոնագրային հավատարմատարների որակավորման քննությունների անցկացման, արտոնագրային հավատարմատարների գրանցման» կարգ, որ</w:t>
      </w:r>
      <w:r>
        <w:rPr>
          <w:rFonts w:cs="GHEA Grapalat"/>
          <w:sz w:val="24"/>
          <w:szCs w:val="24"/>
        </w:rPr>
        <w:t>ի</w:t>
      </w:r>
      <w:r w:rsidR="000E11C7" w:rsidRPr="002E2EDB">
        <w:rPr>
          <w:rFonts w:cs="GHEA Grapalat"/>
          <w:sz w:val="24"/>
          <w:szCs w:val="24"/>
        </w:rPr>
        <w:t xml:space="preserve"> միջոցով կկարգավորվեն Հայաստանի Հանրապետության տարածքում արտոնագրային հավատարմատարների գործունեության հետ կապված հարաբերությունները:</w:t>
      </w:r>
    </w:p>
    <w:p w:rsidR="000E11C7" w:rsidRPr="002E2EDB" w:rsidRDefault="000E11C7" w:rsidP="000E11C7">
      <w:pPr>
        <w:numPr>
          <w:ilvl w:val="0"/>
          <w:numId w:val="1"/>
        </w:numPr>
        <w:spacing w:after="200"/>
        <w:contextualSpacing/>
        <w:jc w:val="both"/>
        <w:rPr>
          <w:rFonts w:eastAsia="Calibri" w:cs="GHEA Grapalat"/>
          <w:b/>
          <w:sz w:val="24"/>
          <w:szCs w:val="24"/>
          <w:lang w:val="ru-RU" w:eastAsia="ru-RU"/>
        </w:rPr>
      </w:pPr>
      <w:r w:rsidRPr="002E2EDB">
        <w:rPr>
          <w:rFonts w:eastAsia="Calibri" w:cs="GHEA Grapalat"/>
          <w:b/>
          <w:sz w:val="24"/>
          <w:szCs w:val="24"/>
          <w:lang w:eastAsia="ru-RU"/>
        </w:rPr>
        <w:t>Տվյալ բնագավառում իրականացվող քաղաքականությունը.</w:t>
      </w:r>
    </w:p>
    <w:p w:rsidR="000E11C7" w:rsidRPr="002E2EDB" w:rsidRDefault="000E11C7" w:rsidP="000E11C7">
      <w:pPr>
        <w:spacing w:after="200"/>
        <w:ind w:firstLine="708"/>
        <w:jc w:val="both"/>
        <w:rPr>
          <w:rFonts w:eastAsia="Calibri" w:cs="GHEA Grapalat"/>
          <w:sz w:val="24"/>
          <w:szCs w:val="24"/>
        </w:rPr>
      </w:pPr>
      <w:r w:rsidRPr="002E2EDB">
        <w:rPr>
          <w:rFonts w:eastAsia="Calibri" w:cs="GHEA Grapalat"/>
          <w:sz w:val="24"/>
          <w:szCs w:val="24"/>
        </w:rPr>
        <w:t xml:space="preserve">Հայաստանի Հանրապետությունում մտավոր սեփականության  բնագավառում իրավական դաշտի կատարելագործում, օրենսդրության   հստակեցում, ինչպես նաև </w:t>
      </w:r>
      <w:proofErr w:type="spellStart"/>
      <w:r w:rsidRPr="002E2EDB">
        <w:rPr>
          <w:rFonts w:eastAsia="Calibri" w:cs="GHEA Grapalat"/>
          <w:sz w:val="24"/>
          <w:szCs w:val="24"/>
        </w:rPr>
        <w:t>իրավակիրարկման</w:t>
      </w:r>
      <w:proofErr w:type="spellEnd"/>
      <w:r w:rsidRPr="002E2EDB">
        <w:rPr>
          <w:rFonts w:eastAsia="Calibri" w:cs="GHEA Grapalat"/>
          <w:sz w:val="24"/>
          <w:szCs w:val="24"/>
        </w:rPr>
        <w:t xml:space="preserve"> ոլորտի խնդիրների վերացում։</w:t>
      </w:r>
    </w:p>
    <w:p w:rsidR="000E11C7" w:rsidRPr="002E2EDB" w:rsidRDefault="000E11C7" w:rsidP="000E11C7">
      <w:pPr>
        <w:numPr>
          <w:ilvl w:val="0"/>
          <w:numId w:val="1"/>
        </w:numPr>
        <w:spacing w:after="160"/>
        <w:contextualSpacing/>
        <w:jc w:val="both"/>
        <w:rPr>
          <w:rFonts w:eastAsia="Calibri" w:cs="GHEA Grapalat"/>
          <w:b/>
          <w:sz w:val="24"/>
          <w:szCs w:val="24"/>
          <w:lang w:val="ru-RU" w:eastAsia="ru-RU"/>
        </w:rPr>
      </w:pPr>
      <w:proofErr w:type="spellStart"/>
      <w:r w:rsidRPr="002E2EDB">
        <w:rPr>
          <w:rFonts w:eastAsia="Calibri" w:cs="GHEA Grapalat"/>
          <w:b/>
          <w:sz w:val="24"/>
          <w:szCs w:val="24"/>
          <w:lang w:val="ru-RU" w:eastAsia="ru-RU"/>
        </w:rPr>
        <w:t>Կարգավորման</w:t>
      </w:r>
      <w:proofErr w:type="spellEnd"/>
      <w:r w:rsidRPr="002E2EDB">
        <w:rPr>
          <w:rFonts w:eastAsia="Calibri" w:cs="GHEA Grapalat"/>
          <w:b/>
          <w:sz w:val="24"/>
          <w:szCs w:val="24"/>
          <w:lang w:val="ru-RU" w:eastAsia="ru-RU"/>
        </w:rPr>
        <w:t xml:space="preserve"> </w:t>
      </w:r>
      <w:proofErr w:type="spellStart"/>
      <w:r w:rsidRPr="002E2EDB">
        <w:rPr>
          <w:rFonts w:eastAsia="Calibri" w:cs="GHEA Grapalat"/>
          <w:b/>
          <w:sz w:val="24"/>
          <w:szCs w:val="24"/>
          <w:lang w:val="ru-RU" w:eastAsia="ru-RU"/>
        </w:rPr>
        <w:t>նպատակը</w:t>
      </w:r>
      <w:proofErr w:type="spellEnd"/>
      <w:r w:rsidRPr="002E2EDB">
        <w:rPr>
          <w:rFonts w:eastAsia="Calibri" w:cs="GHEA Grapalat"/>
          <w:b/>
          <w:sz w:val="24"/>
          <w:szCs w:val="24"/>
          <w:lang w:val="ru-RU" w:eastAsia="ru-RU"/>
        </w:rPr>
        <w:t xml:space="preserve"> և </w:t>
      </w:r>
      <w:proofErr w:type="spellStart"/>
      <w:r w:rsidRPr="002E2EDB">
        <w:rPr>
          <w:rFonts w:eastAsia="Calibri" w:cs="GHEA Grapalat"/>
          <w:b/>
          <w:sz w:val="24"/>
          <w:szCs w:val="24"/>
          <w:lang w:val="ru-RU" w:eastAsia="ru-RU"/>
        </w:rPr>
        <w:t>բնույթը</w:t>
      </w:r>
      <w:proofErr w:type="spellEnd"/>
      <w:r w:rsidRPr="002E2EDB">
        <w:rPr>
          <w:rFonts w:eastAsia="Calibri" w:cs="GHEA Grapalat"/>
          <w:b/>
          <w:sz w:val="24"/>
          <w:szCs w:val="24"/>
          <w:lang w:val="ru-RU" w:eastAsia="ru-RU"/>
        </w:rPr>
        <w:t xml:space="preserve">. </w:t>
      </w:r>
    </w:p>
    <w:p w:rsidR="000E11C7" w:rsidRPr="002E2EDB" w:rsidRDefault="000E11C7" w:rsidP="000E11C7">
      <w:pPr>
        <w:spacing w:after="200"/>
        <w:ind w:firstLine="708"/>
        <w:jc w:val="both"/>
        <w:rPr>
          <w:rFonts w:cs="GHEA Grapalat"/>
          <w:sz w:val="24"/>
          <w:szCs w:val="24"/>
        </w:rPr>
      </w:pPr>
      <w:r w:rsidRPr="002E2EDB">
        <w:rPr>
          <w:rFonts w:eastAsia="Calibri" w:cs="GHEA Grapalat"/>
          <w:sz w:val="24"/>
          <w:szCs w:val="24"/>
        </w:rPr>
        <w:t xml:space="preserve">«Արտոնագրերի մասին» և  «Արդյունաբերական դիզայնի մասին» նոր օրենքներով </w:t>
      </w:r>
      <w:r w:rsidRPr="002E2EDB">
        <w:rPr>
          <w:rFonts w:cs="GHEA Grapalat"/>
          <w:sz w:val="24"/>
          <w:szCs w:val="24"/>
        </w:rPr>
        <w:t>սահմանված դրույթներից բխող պահանջները նախատեսվելու են մեկ ամբողջական ենթաօրենսդրական իրավական ակտով հաստատված հավելվածներում:</w:t>
      </w:r>
    </w:p>
    <w:p w:rsidR="000E11C7" w:rsidRPr="002E2EDB" w:rsidRDefault="000E11C7" w:rsidP="000E11C7">
      <w:pPr>
        <w:spacing w:after="200"/>
        <w:ind w:firstLine="708"/>
        <w:jc w:val="both"/>
        <w:rPr>
          <w:rFonts w:cs="GHEA Grapalat"/>
          <w:sz w:val="24"/>
          <w:szCs w:val="24"/>
        </w:rPr>
      </w:pPr>
      <w:r w:rsidRPr="002E2EDB">
        <w:rPr>
          <w:rFonts w:cs="GHEA Grapalat"/>
          <w:sz w:val="24"/>
          <w:szCs w:val="24"/>
        </w:rPr>
        <w:t xml:space="preserve"> </w:t>
      </w:r>
      <w:r w:rsidRPr="002E2EDB">
        <w:rPr>
          <w:sz w:val="24"/>
          <w:szCs w:val="24"/>
        </w:rPr>
        <w:t>Համալրումը մեկ ենթաօրենսդրական նորմատիվ իրավական ակտում՝ ավելի արդյունավետ, դյուրին և մատչելի  կդարձնի դրանցում նախատեսված դրույթների կիրառումը:</w:t>
      </w:r>
    </w:p>
    <w:p w:rsidR="000E11C7" w:rsidRPr="002E2EDB" w:rsidRDefault="000E11C7" w:rsidP="000E11C7">
      <w:pPr>
        <w:numPr>
          <w:ilvl w:val="0"/>
          <w:numId w:val="1"/>
        </w:numPr>
        <w:spacing w:after="200"/>
        <w:ind w:right="90"/>
        <w:contextualSpacing/>
        <w:jc w:val="both"/>
        <w:rPr>
          <w:rFonts w:eastAsia="Calibri" w:cs="GHEA Grapalat"/>
          <w:b/>
          <w:sz w:val="24"/>
          <w:szCs w:val="24"/>
          <w:lang w:eastAsia="ru-RU"/>
        </w:rPr>
      </w:pPr>
      <w:r w:rsidRPr="002E2EDB">
        <w:rPr>
          <w:rFonts w:eastAsia="Calibri" w:cs="GHEA Grapalat"/>
          <w:b/>
          <w:sz w:val="24"/>
          <w:szCs w:val="24"/>
          <w:lang w:eastAsia="ru-RU"/>
        </w:rPr>
        <w:t>Նախագծերի մշակման գործընթացում ներգրավված ինստիտուտները և անձինք.</w:t>
      </w:r>
    </w:p>
    <w:p w:rsidR="000E11C7" w:rsidRPr="002E2EDB" w:rsidRDefault="000E11C7" w:rsidP="000E11C7">
      <w:pPr>
        <w:spacing w:after="200"/>
        <w:ind w:right="90" w:firstLine="720"/>
        <w:jc w:val="both"/>
        <w:rPr>
          <w:rFonts w:eastAsia="Calibri" w:cs="GHEA Grapalat"/>
          <w:b/>
          <w:sz w:val="24"/>
          <w:szCs w:val="24"/>
        </w:rPr>
      </w:pPr>
      <w:r w:rsidRPr="002E2EDB">
        <w:rPr>
          <w:rFonts w:eastAsia="Calibri" w:cs="GHEA Grapalat"/>
          <w:sz w:val="24"/>
          <w:szCs w:val="24"/>
        </w:rPr>
        <w:t>Նախագծերը մշակվել են ՀՀ էկոնոմիկայի նախարարության կողմից։</w:t>
      </w:r>
    </w:p>
    <w:p w:rsidR="000E11C7" w:rsidRPr="002E2EDB" w:rsidRDefault="000E11C7" w:rsidP="000E11C7">
      <w:pPr>
        <w:numPr>
          <w:ilvl w:val="0"/>
          <w:numId w:val="1"/>
        </w:numPr>
        <w:spacing w:after="200"/>
        <w:contextualSpacing/>
        <w:jc w:val="both"/>
        <w:rPr>
          <w:rFonts w:eastAsia="Calibri" w:cs="GHEA Grapalat"/>
          <w:b/>
          <w:sz w:val="24"/>
          <w:szCs w:val="24"/>
          <w:lang w:eastAsia="ru-RU"/>
        </w:rPr>
      </w:pPr>
      <w:bookmarkStart w:id="1" w:name="_Hlk66781087"/>
      <w:r w:rsidRPr="002E2EDB">
        <w:rPr>
          <w:rFonts w:eastAsia="Calibri" w:cs="GHEA Grapalat"/>
          <w:b/>
          <w:sz w:val="24"/>
          <w:szCs w:val="24"/>
          <w:lang w:eastAsia="ru-RU"/>
        </w:rPr>
        <w:lastRenderedPageBreak/>
        <w:t xml:space="preserve">Լրացուցիչ ֆինանսական միջոցների անհրաժեշտության </w:t>
      </w:r>
      <w:bookmarkEnd w:id="1"/>
      <w:r w:rsidRPr="002E2EDB">
        <w:rPr>
          <w:rFonts w:eastAsia="Calibri" w:cs="GHEA Grapalat"/>
          <w:b/>
          <w:sz w:val="24"/>
          <w:szCs w:val="24"/>
          <w:lang w:eastAsia="ru-RU"/>
        </w:rPr>
        <w:t xml:space="preserve">և պետական բյուջեի </w:t>
      </w:r>
      <w:proofErr w:type="spellStart"/>
      <w:r w:rsidRPr="002E2EDB">
        <w:rPr>
          <w:rFonts w:eastAsia="Calibri" w:cs="GHEA Grapalat"/>
          <w:b/>
          <w:sz w:val="24"/>
          <w:szCs w:val="24"/>
          <w:lang w:eastAsia="ru-RU"/>
        </w:rPr>
        <w:t>եկամուտներում</w:t>
      </w:r>
      <w:proofErr w:type="spellEnd"/>
      <w:r w:rsidRPr="002E2EDB">
        <w:rPr>
          <w:rFonts w:eastAsia="Calibri" w:cs="GHEA Grapalat"/>
          <w:b/>
          <w:sz w:val="24"/>
          <w:szCs w:val="24"/>
          <w:lang w:eastAsia="ru-RU"/>
        </w:rPr>
        <w:t xml:space="preserve"> և ծախսերում սպասվելիք փոփոխությունների մասին տեղեկատվություն.</w:t>
      </w:r>
    </w:p>
    <w:p w:rsidR="000E11C7" w:rsidRPr="002E2EDB" w:rsidRDefault="000E11C7" w:rsidP="000E11C7">
      <w:pPr>
        <w:spacing w:after="200"/>
        <w:ind w:firstLine="1004"/>
        <w:jc w:val="both"/>
        <w:rPr>
          <w:rFonts w:eastAsia="Arial Unicode MS" w:cs="GHEA Grapalat"/>
          <w:sz w:val="24"/>
          <w:szCs w:val="24"/>
          <w:lang w:val="af-ZA"/>
        </w:rPr>
      </w:pPr>
      <w:r w:rsidRPr="002E2EDB">
        <w:rPr>
          <w:rFonts w:eastAsia="Arial Unicode MS" w:cs="GHEA Grapalat"/>
          <w:sz w:val="24"/>
          <w:szCs w:val="24"/>
        </w:rPr>
        <w:t>Հայաստանի Հանրապետության կառավարության որոշման նախագծի ընդունումը ՀՀ</w:t>
      </w:r>
      <w:r w:rsidRPr="002E2EDB">
        <w:rPr>
          <w:rFonts w:eastAsia="Arial Unicode MS" w:cs="GHEA Grapalat"/>
          <w:sz w:val="24"/>
          <w:szCs w:val="24"/>
          <w:lang w:val="af-ZA"/>
        </w:rPr>
        <w:t xml:space="preserve"> </w:t>
      </w:r>
      <w:r w:rsidRPr="002E2EDB">
        <w:rPr>
          <w:rFonts w:eastAsia="Arial Unicode MS" w:cs="GHEA Grapalat"/>
          <w:sz w:val="24"/>
          <w:szCs w:val="24"/>
        </w:rPr>
        <w:t>պետական</w:t>
      </w:r>
      <w:r w:rsidRPr="002E2EDB">
        <w:rPr>
          <w:rFonts w:eastAsia="Arial Unicode MS" w:cs="GHEA Grapalat"/>
          <w:sz w:val="24"/>
          <w:szCs w:val="24"/>
          <w:lang w:val="af-ZA"/>
        </w:rPr>
        <w:t xml:space="preserve"> </w:t>
      </w:r>
      <w:r w:rsidRPr="002E2EDB">
        <w:rPr>
          <w:rFonts w:eastAsia="Arial Unicode MS" w:cs="GHEA Grapalat"/>
          <w:sz w:val="24"/>
          <w:szCs w:val="24"/>
        </w:rPr>
        <w:t>բյուջեում</w:t>
      </w:r>
      <w:r w:rsidRPr="002E2EDB">
        <w:rPr>
          <w:rFonts w:eastAsia="Arial Unicode MS" w:cs="GHEA Grapalat"/>
          <w:sz w:val="24"/>
          <w:szCs w:val="24"/>
          <w:lang w:val="af-ZA"/>
        </w:rPr>
        <w:t xml:space="preserve"> </w:t>
      </w:r>
      <w:r w:rsidRPr="002E2EDB">
        <w:rPr>
          <w:rFonts w:eastAsia="Arial Unicode MS" w:cs="GHEA Grapalat"/>
          <w:sz w:val="24"/>
          <w:szCs w:val="24"/>
        </w:rPr>
        <w:t>եկամուտների և ծախսերի, ինչպես նաև լրացուցիչ ֆինանսական միջոցների անհրաժեշտություն չի առաջացնում</w:t>
      </w:r>
      <w:r w:rsidRPr="002E2EDB">
        <w:rPr>
          <w:rFonts w:eastAsia="Arial Unicode MS" w:cs="GHEA Grapalat"/>
          <w:sz w:val="24"/>
          <w:szCs w:val="24"/>
          <w:lang w:val="af-ZA"/>
        </w:rPr>
        <w:t>:</w:t>
      </w:r>
    </w:p>
    <w:p w:rsidR="000E11C7" w:rsidRPr="002E2EDB" w:rsidRDefault="000E11C7" w:rsidP="000E11C7">
      <w:pPr>
        <w:numPr>
          <w:ilvl w:val="0"/>
          <w:numId w:val="1"/>
        </w:numPr>
        <w:spacing w:after="200"/>
        <w:contextualSpacing/>
        <w:jc w:val="both"/>
        <w:rPr>
          <w:rFonts w:eastAsia="Arial Unicode MS" w:cs="GHEA Grapalat"/>
          <w:b/>
          <w:bCs/>
          <w:sz w:val="24"/>
          <w:szCs w:val="24"/>
          <w:lang w:val="af-ZA" w:eastAsia="ru-RU"/>
        </w:rPr>
      </w:pPr>
      <w:proofErr w:type="spellStart"/>
      <w:r w:rsidRPr="002E2EDB">
        <w:rPr>
          <w:rFonts w:eastAsia="Arial Unicode MS" w:cs="GHEA Grapalat"/>
          <w:b/>
          <w:bCs/>
          <w:sz w:val="24"/>
          <w:szCs w:val="24"/>
          <w:lang w:val="ru-RU" w:eastAsia="ru-RU"/>
        </w:rPr>
        <w:t>Այլ</w:t>
      </w:r>
      <w:proofErr w:type="spellEnd"/>
      <w:r w:rsidRPr="002E2EDB">
        <w:rPr>
          <w:rFonts w:eastAsia="Arial Unicode MS" w:cs="GHEA Grapalat"/>
          <w:b/>
          <w:bCs/>
          <w:sz w:val="24"/>
          <w:szCs w:val="24"/>
          <w:lang w:val="af-ZA" w:eastAsia="ru-RU"/>
        </w:rPr>
        <w:t xml:space="preserve"> </w:t>
      </w:r>
      <w:proofErr w:type="spellStart"/>
      <w:r w:rsidRPr="002E2EDB">
        <w:rPr>
          <w:rFonts w:eastAsia="Arial Unicode MS" w:cs="GHEA Grapalat"/>
          <w:b/>
          <w:bCs/>
          <w:sz w:val="24"/>
          <w:szCs w:val="24"/>
          <w:lang w:val="ru-RU" w:eastAsia="ru-RU"/>
        </w:rPr>
        <w:t>նորմատիվ</w:t>
      </w:r>
      <w:proofErr w:type="spellEnd"/>
      <w:r w:rsidRPr="002E2EDB">
        <w:rPr>
          <w:rFonts w:eastAsia="Arial Unicode MS" w:cs="GHEA Grapalat"/>
          <w:b/>
          <w:bCs/>
          <w:sz w:val="24"/>
          <w:szCs w:val="24"/>
          <w:lang w:val="af-ZA" w:eastAsia="ru-RU"/>
        </w:rPr>
        <w:t xml:space="preserve"> </w:t>
      </w:r>
      <w:proofErr w:type="spellStart"/>
      <w:r w:rsidRPr="002E2EDB">
        <w:rPr>
          <w:rFonts w:eastAsia="Arial Unicode MS" w:cs="GHEA Grapalat"/>
          <w:b/>
          <w:bCs/>
          <w:sz w:val="24"/>
          <w:szCs w:val="24"/>
          <w:lang w:val="ru-RU" w:eastAsia="ru-RU"/>
        </w:rPr>
        <w:t>իրավական</w:t>
      </w:r>
      <w:proofErr w:type="spellEnd"/>
      <w:r w:rsidRPr="002E2EDB">
        <w:rPr>
          <w:rFonts w:eastAsia="Arial Unicode MS" w:cs="GHEA Grapalat"/>
          <w:b/>
          <w:bCs/>
          <w:sz w:val="24"/>
          <w:szCs w:val="24"/>
          <w:lang w:val="af-ZA" w:eastAsia="ru-RU"/>
        </w:rPr>
        <w:t xml:space="preserve"> </w:t>
      </w:r>
      <w:proofErr w:type="spellStart"/>
      <w:r w:rsidRPr="002E2EDB">
        <w:rPr>
          <w:rFonts w:eastAsia="Arial Unicode MS" w:cs="GHEA Grapalat"/>
          <w:b/>
          <w:bCs/>
          <w:sz w:val="24"/>
          <w:szCs w:val="24"/>
          <w:lang w:val="ru-RU" w:eastAsia="ru-RU"/>
        </w:rPr>
        <w:t>ակտերի</w:t>
      </w:r>
      <w:proofErr w:type="spellEnd"/>
      <w:r w:rsidRPr="002E2EDB">
        <w:rPr>
          <w:rFonts w:eastAsia="Arial Unicode MS" w:cs="GHEA Grapalat"/>
          <w:b/>
          <w:bCs/>
          <w:sz w:val="24"/>
          <w:szCs w:val="24"/>
          <w:lang w:val="af-ZA" w:eastAsia="ru-RU"/>
        </w:rPr>
        <w:t xml:space="preserve"> </w:t>
      </w:r>
      <w:proofErr w:type="spellStart"/>
      <w:r w:rsidRPr="002E2EDB">
        <w:rPr>
          <w:rFonts w:eastAsia="Arial Unicode MS" w:cs="GHEA Grapalat"/>
          <w:b/>
          <w:bCs/>
          <w:sz w:val="24"/>
          <w:szCs w:val="24"/>
          <w:lang w:val="ru-RU" w:eastAsia="ru-RU"/>
        </w:rPr>
        <w:t>ընդունման</w:t>
      </w:r>
      <w:proofErr w:type="spellEnd"/>
      <w:r w:rsidRPr="002E2EDB">
        <w:rPr>
          <w:rFonts w:eastAsia="Arial Unicode MS" w:cs="GHEA Grapalat"/>
          <w:b/>
          <w:bCs/>
          <w:sz w:val="24"/>
          <w:szCs w:val="24"/>
          <w:lang w:val="af-ZA" w:eastAsia="ru-RU"/>
        </w:rPr>
        <w:t xml:space="preserve"> </w:t>
      </w:r>
      <w:proofErr w:type="spellStart"/>
      <w:r w:rsidRPr="002E2EDB">
        <w:rPr>
          <w:rFonts w:eastAsia="Arial Unicode MS" w:cs="GHEA Grapalat"/>
          <w:b/>
          <w:bCs/>
          <w:sz w:val="24"/>
          <w:szCs w:val="24"/>
          <w:lang w:val="ru-RU" w:eastAsia="ru-RU"/>
        </w:rPr>
        <w:t>անհրաժեշտության</w:t>
      </w:r>
      <w:proofErr w:type="spellEnd"/>
      <w:r w:rsidRPr="002E2EDB">
        <w:rPr>
          <w:rFonts w:eastAsia="Arial Unicode MS" w:cs="GHEA Grapalat"/>
          <w:b/>
          <w:bCs/>
          <w:sz w:val="24"/>
          <w:szCs w:val="24"/>
          <w:lang w:val="af-ZA" w:eastAsia="ru-RU"/>
        </w:rPr>
        <w:t xml:space="preserve"> </w:t>
      </w:r>
      <w:proofErr w:type="spellStart"/>
      <w:r w:rsidRPr="002E2EDB">
        <w:rPr>
          <w:rFonts w:eastAsia="Arial Unicode MS" w:cs="GHEA Grapalat"/>
          <w:b/>
          <w:bCs/>
          <w:sz w:val="24"/>
          <w:szCs w:val="24"/>
          <w:lang w:val="ru-RU" w:eastAsia="ru-RU"/>
        </w:rPr>
        <w:t>առկայության</w:t>
      </w:r>
      <w:proofErr w:type="spellEnd"/>
      <w:r w:rsidRPr="002E2EDB">
        <w:rPr>
          <w:rFonts w:eastAsia="Arial Unicode MS" w:cs="GHEA Grapalat"/>
          <w:b/>
          <w:bCs/>
          <w:sz w:val="24"/>
          <w:szCs w:val="24"/>
          <w:lang w:val="af-ZA" w:eastAsia="ru-RU"/>
        </w:rPr>
        <w:t xml:space="preserve"> </w:t>
      </w:r>
      <w:proofErr w:type="spellStart"/>
      <w:r w:rsidRPr="002E2EDB">
        <w:rPr>
          <w:rFonts w:eastAsia="Arial Unicode MS" w:cs="GHEA Grapalat"/>
          <w:b/>
          <w:bCs/>
          <w:sz w:val="24"/>
          <w:szCs w:val="24"/>
          <w:lang w:val="ru-RU" w:eastAsia="ru-RU"/>
        </w:rPr>
        <w:t>մասին</w:t>
      </w:r>
      <w:proofErr w:type="spellEnd"/>
      <w:r w:rsidRPr="002E2EDB">
        <w:rPr>
          <w:rFonts w:eastAsia="Arial Unicode MS" w:cs="GHEA Grapalat"/>
          <w:b/>
          <w:bCs/>
          <w:sz w:val="24"/>
          <w:szCs w:val="24"/>
          <w:lang w:val="af-ZA" w:eastAsia="ru-RU"/>
        </w:rPr>
        <w:t>.</w:t>
      </w:r>
    </w:p>
    <w:p w:rsidR="000E11C7" w:rsidRPr="002E2EDB" w:rsidRDefault="000E11C7" w:rsidP="000E11C7">
      <w:pPr>
        <w:spacing w:after="200"/>
        <w:ind w:firstLine="1004"/>
        <w:jc w:val="both"/>
        <w:rPr>
          <w:rFonts w:eastAsia="Arial Unicode MS" w:cs="GHEA Grapalat"/>
          <w:sz w:val="24"/>
          <w:szCs w:val="24"/>
        </w:rPr>
      </w:pPr>
      <w:r w:rsidRPr="002E2EDB">
        <w:rPr>
          <w:sz w:val="24"/>
          <w:szCs w:val="24"/>
        </w:rPr>
        <w:t xml:space="preserve">Հայաստանի Հանրապետության կառավարության որոշման նախագծի </w:t>
      </w:r>
      <w:proofErr w:type="spellStart"/>
      <w:r w:rsidRPr="002E2EDB">
        <w:rPr>
          <w:sz w:val="24"/>
          <w:szCs w:val="24"/>
        </w:rPr>
        <w:t>ընդունմամբ</w:t>
      </w:r>
      <w:proofErr w:type="spellEnd"/>
      <w:r w:rsidRPr="002E2EDB">
        <w:rPr>
          <w:sz w:val="24"/>
          <w:szCs w:val="24"/>
        </w:rPr>
        <w:t>՝ այլ իրավական ակտերի ընդունման անհրաժեշտություն չի առաջանում:</w:t>
      </w:r>
    </w:p>
    <w:p w:rsidR="000E11C7" w:rsidRPr="002E2EDB" w:rsidRDefault="000E11C7" w:rsidP="000E11C7">
      <w:pPr>
        <w:numPr>
          <w:ilvl w:val="0"/>
          <w:numId w:val="1"/>
        </w:numPr>
        <w:spacing w:after="200"/>
        <w:contextualSpacing/>
        <w:jc w:val="both"/>
        <w:rPr>
          <w:rFonts w:eastAsia="Calibri" w:cs="GHEA Grapalat"/>
          <w:sz w:val="24"/>
          <w:szCs w:val="24"/>
          <w:lang w:eastAsia="ru-RU"/>
        </w:rPr>
      </w:pPr>
      <w:r w:rsidRPr="002E2EDB">
        <w:rPr>
          <w:rFonts w:eastAsia="Calibri" w:cs="GHEA Grapalat"/>
          <w:b/>
          <w:sz w:val="24"/>
          <w:szCs w:val="24"/>
          <w:lang w:eastAsia="ru-RU"/>
        </w:rPr>
        <w:t>Առաջարկվող լուծումը և ակնկալվող արդյունքը.</w:t>
      </w:r>
    </w:p>
    <w:p w:rsidR="000E11C7" w:rsidRPr="00F53DE5" w:rsidRDefault="000E11C7" w:rsidP="000E11C7">
      <w:pPr>
        <w:spacing w:after="160"/>
        <w:ind w:firstLine="426"/>
        <w:jc w:val="both"/>
        <w:rPr>
          <w:sz w:val="24"/>
          <w:szCs w:val="24"/>
        </w:rPr>
      </w:pPr>
      <w:r w:rsidRPr="002E2EDB">
        <w:rPr>
          <w:sz w:val="24"/>
          <w:szCs w:val="24"/>
        </w:rPr>
        <w:t xml:space="preserve">Հայաստանի Հանրապետության կառավարության որոշման նախագծի ընդունման արդյունքում ակնկալվում է ունենալ առավել հստակեցված, ամբողջական  ենթաօրենսդրական նորմատիվ իրավական ակտ, որի արդյունքում կբարելավվի նոր ընդունված օրենքների </w:t>
      </w:r>
      <w:proofErr w:type="spellStart"/>
      <w:r w:rsidRPr="002E2EDB">
        <w:rPr>
          <w:sz w:val="24"/>
          <w:szCs w:val="24"/>
        </w:rPr>
        <w:t>կիրարկման</w:t>
      </w:r>
      <w:proofErr w:type="spellEnd"/>
      <w:r w:rsidRPr="002E2EDB">
        <w:rPr>
          <w:sz w:val="24"/>
          <w:szCs w:val="24"/>
        </w:rPr>
        <w:t xml:space="preserve"> արդյունավետությունը, կապահովվի դրանցով սահմանված դրույթների միանշանակ կիրառման հնարավորությունը։</w:t>
      </w:r>
    </w:p>
    <w:p w:rsidR="00F53DE5" w:rsidRPr="00F53DE5" w:rsidRDefault="00F53DE5" w:rsidP="00F53DE5">
      <w:pPr>
        <w:tabs>
          <w:tab w:val="left" w:pos="709"/>
          <w:tab w:val="left" w:pos="851"/>
        </w:tabs>
        <w:ind w:firstLine="567"/>
        <w:jc w:val="both"/>
        <w:rPr>
          <w:rFonts w:eastAsia="Calibri" w:cs="GHEA Grapalat"/>
          <w:b/>
          <w:sz w:val="24"/>
          <w:szCs w:val="24"/>
          <w:lang w:eastAsia="ru-RU"/>
        </w:rPr>
      </w:pPr>
      <w:r w:rsidRPr="00F53DE5">
        <w:rPr>
          <w:rFonts w:eastAsia="Calibri" w:cs="GHEA Grapalat"/>
          <w:b/>
          <w:sz w:val="24"/>
          <w:szCs w:val="24"/>
          <w:lang w:eastAsia="ru-RU"/>
        </w:rPr>
        <w:t>9</w:t>
      </w:r>
      <w:r w:rsidRPr="0032769A">
        <w:rPr>
          <w:rFonts w:eastAsia="Calibri" w:cs="GHEA Grapalat"/>
          <w:b/>
          <w:sz w:val="24"/>
          <w:szCs w:val="24"/>
          <w:lang w:eastAsia="ru-RU"/>
        </w:rPr>
        <w:t>.</w:t>
      </w:r>
      <w:r w:rsidRPr="00F53DE5">
        <w:rPr>
          <w:rFonts w:eastAsia="Calibri" w:cs="GHEA Grapalat"/>
          <w:b/>
          <w:sz w:val="24"/>
          <w:szCs w:val="24"/>
          <w:lang w:eastAsia="ru-RU"/>
        </w:rPr>
        <w:t xml:space="preserve"> Կապը ռազմավարական փաստաթղթերի հետ. Հայաստանի վերափոխման ռազմավարություն 2050, Կառավարության 2021-2026թթ. ծրագիր, ոլորտային և/կամ այլ </w:t>
      </w:r>
      <w:proofErr w:type="spellStart"/>
      <w:r w:rsidRPr="00F53DE5">
        <w:rPr>
          <w:rFonts w:eastAsia="Calibri" w:cs="GHEA Grapalat"/>
          <w:b/>
          <w:sz w:val="24"/>
          <w:szCs w:val="24"/>
          <w:lang w:eastAsia="ru-RU"/>
        </w:rPr>
        <w:t>ռազմավարություններ</w:t>
      </w:r>
      <w:proofErr w:type="spellEnd"/>
      <w:r w:rsidRPr="00F53DE5">
        <w:rPr>
          <w:rFonts w:eastAsia="Calibri" w:cs="GHEA Grapalat"/>
          <w:b/>
          <w:sz w:val="24"/>
          <w:szCs w:val="24"/>
          <w:lang w:eastAsia="ru-RU"/>
        </w:rPr>
        <w:t>:</w:t>
      </w:r>
    </w:p>
    <w:p w:rsidR="00F53DE5" w:rsidRPr="00F53DE5" w:rsidRDefault="00F53DE5" w:rsidP="00F53DE5">
      <w:pPr>
        <w:tabs>
          <w:tab w:val="left" w:pos="709"/>
          <w:tab w:val="left" w:pos="851"/>
        </w:tabs>
        <w:ind w:firstLine="567"/>
        <w:jc w:val="both"/>
        <w:rPr>
          <w:sz w:val="24"/>
          <w:szCs w:val="24"/>
        </w:rPr>
      </w:pPr>
    </w:p>
    <w:p w:rsidR="00F53DE5" w:rsidRPr="00F53DE5" w:rsidRDefault="00F53DE5" w:rsidP="00F53DE5">
      <w:pPr>
        <w:tabs>
          <w:tab w:val="left" w:pos="709"/>
          <w:tab w:val="left" w:pos="851"/>
        </w:tabs>
        <w:ind w:firstLine="567"/>
        <w:jc w:val="both"/>
        <w:rPr>
          <w:sz w:val="24"/>
          <w:szCs w:val="24"/>
        </w:rPr>
      </w:pPr>
      <w:r w:rsidRPr="00F53DE5">
        <w:rPr>
          <w:sz w:val="24"/>
          <w:szCs w:val="24"/>
        </w:rPr>
        <w:t xml:space="preserve">Ռազմավարական փաստաթղթերի հետ. Հայաստանի վերափոխման ռազմավարություն 2050, Կառավարության 2021-2026թթ. ծրագիր, ոլորտային և/կամ այլ </w:t>
      </w:r>
      <w:proofErr w:type="spellStart"/>
      <w:r w:rsidRPr="00F53DE5">
        <w:rPr>
          <w:sz w:val="24"/>
          <w:szCs w:val="24"/>
        </w:rPr>
        <w:t>ռազմավարությունների</w:t>
      </w:r>
      <w:proofErr w:type="spellEnd"/>
      <w:r w:rsidRPr="00F53DE5">
        <w:rPr>
          <w:sz w:val="24"/>
          <w:szCs w:val="24"/>
        </w:rPr>
        <w:t xml:space="preserve"> հետ  կապը բացակայում է:</w:t>
      </w:r>
    </w:p>
    <w:p w:rsidR="00F53DE5" w:rsidRPr="00F53DE5" w:rsidRDefault="00F53DE5" w:rsidP="000E11C7">
      <w:pPr>
        <w:spacing w:after="160"/>
        <w:ind w:firstLine="426"/>
        <w:jc w:val="both"/>
        <w:rPr>
          <w:sz w:val="24"/>
          <w:szCs w:val="24"/>
        </w:rPr>
      </w:pPr>
    </w:p>
    <w:p w:rsidR="006E6B60" w:rsidRDefault="006E6B60"/>
    <w:sectPr w:rsidR="006E6B60">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8F0130"/>
    <w:multiLevelType w:val="hybridMultilevel"/>
    <w:tmpl w:val="0B865E00"/>
    <w:lvl w:ilvl="0" w:tplc="8028186E">
      <w:start w:val="1"/>
      <w:numFmt w:val="decimal"/>
      <w:lvlText w:val="%1."/>
      <w:lvlJc w:val="left"/>
      <w:pPr>
        <w:ind w:left="786" w:hanging="360"/>
      </w:pPr>
      <w:rPr>
        <w:rFonts w:eastAsiaTheme="minorHAnsi" w:cstheme="minorBidi" w:hint="default"/>
        <w:b/>
        <w:bCs/>
        <w:sz w:val="24"/>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1C7"/>
    <w:rsid w:val="000E11C7"/>
    <w:rsid w:val="0032769A"/>
    <w:rsid w:val="006E6B60"/>
    <w:rsid w:val="00864043"/>
    <w:rsid w:val="00892AE9"/>
    <w:rsid w:val="00A6738A"/>
    <w:rsid w:val="00D87A6A"/>
    <w:rsid w:val="00DE1556"/>
    <w:rsid w:val="00F53D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701465-DB7E-495A-B6CF-595BEB618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11C7"/>
    <w:pPr>
      <w:spacing w:after="0" w:line="360" w:lineRule="auto"/>
      <w:jc w:val="center"/>
    </w:pPr>
    <w:rPr>
      <w:rFonts w:ascii="GHEA Grapalat" w:hAnsi="GHEA Grapalat"/>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1232</Words>
  <Characters>7023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Armenuhi Shahinyan</dc:creator>
  <cp:lastModifiedBy>Anna Hayrapetyan</cp:lastModifiedBy>
  <cp:revision>2</cp:revision>
  <dcterms:created xsi:type="dcterms:W3CDTF">2022-05-16T05:39:00Z</dcterms:created>
  <dcterms:modified xsi:type="dcterms:W3CDTF">2022-05-16T05:39:00Z</dcterms:modified>
</cp:coreProperties>
</file>