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Ind w:w="90" w:type="dxa"/>
        <w:tblLook w:val="01E0" w:firstRow="1" w:lastRow="1" w:firstColumn="1" w:lastColumn="1" w:noHBand="0" w:noVBand="0"/>
      </w:tblPr>
      <w:tblGrid>
        <w:gridCol w:w="236"/>
        <w:gridCol w:w="236"/>
        <w:gridCol w:w="9645"/>
        <w:gridCol w:w="236"/>
        <w:gridCol w:w="7"/>
      </w:tblGrid>
      <w:tr w:rsidR="004504DF" w:rsidRPr="000B2311" w:rsidTr="006A6F08">
        <w:trPr>
          <w:trHeight w:val="179"/>
        </w:trPr>
        <w:tc>
          <w:tcPr>
            <w:tcW w:w="10360" w:type="dxa"/>
            <w:gridSpan w:val="5"/>
            <w:hideMark/>
          </w:tcPr>
          <w:p w:rsidR="004504DF" w:rsidRDefault="004504DF" w:rsidP="006A6F08">
            <w:pPr>
              <w:tabs>
                <w:tab w:val="left" w:pos="0"/>
                <w:tab w:val="left" w:pos="1418"/>
                <w:tab w:val="left" w:pos="1560"/>
                <w:tab w:val="center" w:pos="4320"/>
                <w:tab w:val="right" w:pos="8640"/>
                <w:tab w:val="right" w:pos="9355"/>
              </w:tabs>
              <w:spacing w:after="0" w:line="360" w:lineRule="auto"/>
              <w:ind w:right="284"/>
              <w:jc w:val="center"/>
              <w:rPr>
                <w:rFonts w:ascii="GHEA Grapalat" w:eastAsia="Calibri" w:hAnsi="GHEA Grapalat" w:cs="Cambria"/>
                <w:bCs/>
                <w:sz w:val="24"/>
                <w:szCs w:val="24"/>
                <w:lang w:val="hy-AM"/>
              </w:rPr>
            </w:pPr>
          </w:p>
          <w:p w:rsidR="004504DF" w:rsidRDefault="004504DF" w:rsidP="006A6F08">
            <w:pPr>
              <w:tabs>
                <w:tab w:val="left" w:pos="0"/>
                <w:tab w:val="left" w:pos="1418"/>
                <w:tab w:val="left" w:pos="1560"/>
                <w:tab w:val="center" w:pos="4320"/>
                <w:tab w:val="right" w:pos="8640"/>
                <w:tab w:val="right" w:pos="9355"/>
              </w:tabs>
              <w:spacing w:after="0" w:line="360" w:lineRule="auto"/>
              <w:ind w:right="284"/>
              <w:jc w:val="center"/>
              <w:rPr>
                <w:rFonts w:ascii="GHEA Grapalat" w:eastAsia="Calibri" w:hAnsi="GHEA Grapalat" w:cs="Cambria"/>
                <w:bCs/>
                <w:sz w:val="24"/>
                <w:szCs w:val="24"/>
                <w:lang w:val="hy-AM"/>
              </w:rPr>
            </w:pPr>
          </w:p>
          <w:p w:rsidR="004504DF" w:rsidRPr="00C10E7F" w:rsidRDefault="004504DF" w:rsidP="006A6F08">
            <w:pPr>
              <w:tabs>
                <w:tab w:val="left" w:pos="0"/>
                <w:tab w:val="left" w:pos="1418"/>
                <w:tab w:val="left" w:pos="1560"/>
                <w:tab w:val="center" w:pos="4320"/>
                <w:tab w:val="right" w:pos="8640"/>
                <w:tab w:val="right" w:pos="9355"/>
              </w:tabs>
              <w:spacing w:after="0" w:line="360" w:lineRule="auto"/>
              <w:ind w:right="284"/>
              <w:jc w:val="center"/>
              <w:rPr>
                <w:rFonts w:ascii="GHEA Grapalat" w:eastAsia="Calibri" w:hAnsi="GHEA Grapalat" w:cs="Cambria"/>
                <w:b/>
                <w:bCs/>
                <w:sz w:val="24"/>
                <w:szCs w:val="24"/>
                <w:lang w:val="hy-AM"/>
              </w:rPr>
            </w:pPr>
            <w:r w:rsidRPr="00C10E7F">
              <w:rPr>
                <w:rFonts w:ascii="GHEA Grapalat" w:eastAsia="Calibri" w:hAnsi="GHEA Grapalat" w:cs="Cambria"/>
                <w:bCs/>
                <w:sz w:val="24"/>
                <w:szCs w:val="24"/>
                <w:lang w:val="hy-AM"/>
              </w:rPr>
              <w:t>«</w:t>
            </w:r>
            <w:r w:rsidRPr="00C10E7F">
              <w:rPr>
                <w:rFonts w:ascii="GHEA Grapalat" w:eastAsia="Calibri" w:hAnsi="GHEA Grapalat" w:cs="Cambria"/>
                <w:b/>
                <w:bCs/>
                <w:sz w:val="24"/>
                <w:szCs w:val="24"/>
                <w:lang w:val="hy-AM"/>
              </w:rPr>
              <w:t>Հայաստանի Հանրապետության կառավարության 2007 թվականի նոյեմբերի 29-ի N 1486-Ա որոշման մեջ փոփոխություն կատարելու մասին» Կառավարության որոշման նախագծի հիմնավորում</w:t>
            </w:r>
          </w:p>
          <w:p w:rsidR="004504DF" w:rsidRPr="00C10E7F" w:rsidRDefault="004504DF" w:rsidP="006A6F08">
            <w:pPr>
              <w:tabs>
                <w:tab w:val="left" w:pos="0"/>
                <w:tab w:val="left" w:pos="1418"/>
                <w:tab w:val="left" w:pos="1560"/>
                <w:tab w:val="center" w:pos="4320"/>
                <w:tab w:val="right" w:pos="8640"/>
                <w:tab w:val="right" w:pos="9355"/>
              </w:tabs>
              <w:spacing w:after="0" w:line="360" w:lineRule="auto"/>
              <w:ind w:right="284"/>
              <w:jc w:val="center"/>
              <w:rPr>
                <w:rFonts w:ascii="GHEA Grapalat" w:eastAsia="Calibri" w:hAnsi="GHEA Grapalat" w:cs="Times New Roman"/>
                <w:b/>
                <w:bCs/>
                <w:iCs/>
                <w:sz w:val="24"/>
                <w:szCs w:val="24"/>
                <w:lang w:val="fr-FR"/>
              </w:rPr>
            </w:pPr>
          </w:p>
        </w:tc>
      </w:tr>
      <w:tr w:rsidR="004504DF" w:rsidRPr="00C10E7F" w:rsidTr="006A6F08">
        <w:trPr>
          <w:gridAfter w:val="2"/>
          <w:wAfter w:w="243" w:type="dxa"/>
          <w:trHeight w:val="484"/>
        </w:trPr>
        <w:tc>
          <w:tcPr>
            <w:tcW w:w="236" w:type="dxa"/>
            <w:hideMark/>
          </w:tcPr>
          <w:p w:rsidR="004504DF" w:rsidRPr="00C10E7F" w:rsidRDefault="004504DF" w:rsidP="006A6F08">
            <w:pPr>
              <w:tabs>
                <w:tab w:val="left" w:pos="0"/>
                <w:tab w:val="left" w:pos="10620"/>
              </w:tabs>
              <w:spacing w:after="0" w:line="360" w:lineRule="auto"/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10E7F" w:rsidRDefault="004504DF" w:rsidP="006A6F08">
            <w:pPr>
              <w:tabs>
                <w:tab w:val="left" w:pos="0"/>
                <w:tab w:val="left" w:pos="10620"/>
              </w:tabs>
              <w:spacing w:after="0" w:line="360" w:lineRule="auto"/>
              <w:ind w:firstLine="552"/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</w:pPr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>Անհրաժեշտությունը</w:t>
            </w:r>
            <w:proofErr w:type="spellEnd"/>
          </w:p>
        </w:tc>
      </w:tr>
      <w:tr w:rsidR="004504DF" w:rsidRPr="000B2311" w:rsidTr="006A6F08">
        <w:trPr>
          <w:gridAfter w:val="2"/>
          <w:wAfter w:w="243" w:type="dxa"/>
          <w:trHeight w:val="2321"/>
        </w:trPr>
        <w:tc>
          <w:tcPr>
            <w:tcW w:w="236" w:type="dxa"/>
          </w:tcPr>
          <w:p w:rsidR="004504DF" w:rsidRPr="00C10E7F" w:rsidRDefault="004504DF" w:rsidP="006A6F08">
            <w:pPr>
              <w:tabs>
                <w:tab w:val="left" w:pos="0"/>
                <w:tab w:val="left" w:pos="10620"/>
              </w:tabs>
              <w:spacing w:after="0" w:line="360" w:lineRule="auto"/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10E7F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</w:pP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Սույն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ընդունման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անհրաժեշտությունը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պայմանավորված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է </w:t>
            </w:r>
            <w:r w:rsidRPr="00C10E7F">
              <w:rPr>
                <w:rFonts w:ascii="GHEA Grapalat" w:eastAsiaTheme="minorEastAsia" w:hAnsi="GHEA Grapalat"/>
                <w:sz w:val="24"/>
                <w:szCs w:val="24"/>
              </w:rPr>
              <w:t>ՀՀ</w:t>
            </w:r>
            <w:r w:rsidRPr="00C10E7F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sz w:val="24"/>
                <w:szCs w:val="24"/>
              </w:rPr>
              <w:t>կառավարության</w:t>
            </w:r>
            <w:proofErr w:type="spellEnd"/>
            <w:r w:rsidRPr="00C10E7F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 xml:space="preserve"> </w:t>
            </w:r>
            <w:r w:rsidRPr="00C10E7F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2007 թվականի նոյեմբերի 29-ի N 1486-Ա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որոշմա</w:t>
            </w:r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</w:rPr>
              <w:t>մբ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նվիրատվության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առաջարկված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` </w:t>
            </w:r>
            <w:proofErr w:type="spellStart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</w:rPr>
              <w:t>Երևան</w:t>
            </w:r>
            <w:proofErr w:type="spellEnd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</w:rPr>
              <w:t>քաղաքի</w:t>
            </w:r>
            <w:proofErr w:type="spellEnd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</w:rPr>
              <w:t>Մոլդովական</w:t>
            </w:r>
            <w:proofErr w:type="spellEnd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12/</w:t>
            </w:r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>1</w:t>
            </w:r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</w:rPr>
              <w:t>հասցեում</w:t>
            </w:r>
            <w:proofErr w:type="spellEnd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</w:rPr>
              <w:t>գտնվող</w:t>
            </w:r>
            <w:proofErr w:type="spellEnd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 xml:space="preserve">4-րդ մասնաշենքի </w:t>
            </w:r>
            <w:proofErr w:type="spellStart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</w:rPr>
              <w:t>հանրակացարանի</w:t>
            </w:r>
            <w:proofErr w:type="spellEnd"/>
            <w:r w:rsidRPr="00C10E7F">
              <w:rPr>
                <w:rFonts w:ascii="GHEA Grapalat" w:eastAsiaTheme="minorEastAsia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թիվ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Theme="minorEastAsia" w:hAnsi="GHEA Grapalat"/>
                <w:iCs/>
                <w:sz w:val="24"/>
                <w:szCs w:val="24"/>
                <w:lang w:val="hy-AM"/>
              </w:rPr>
              <w:t>8</w:t>
            </w:r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hy-AM"/>
              </w:rPr>
              <w:t>08</w:t>
            </w:r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սենյակ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hy-AM"/>
              </w:rPr>
              <w:t>ի</w:t>
            </w:r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>նվիրառուներից</w:t>
            </w:r>
            <w:proofErr w:type="spellEnd"/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fr-FR"/>
              </w:rPr>
              <w:t xml:space="preserve"> </w:t>
            </w:r>
            <w:r w:rsidRPr="00C10E7F">
              <w:rPr>
                <w:rFonts w:ascii="GHEA Grapalat" w:eastAsiaTheme="minorEastAsia" w:hAnsi="GHEA Grapalat"/>
                <w:iCs/>
                <w:sz w:val="24"/>
                <w:szCs w:val="24"/>
                <w:lang w:val="hy-AM"/>
              </w:rPr>
              <w:t>մեկի հայրանունի անհամապատասխանությամբ, ինչը առաջացրել է վերջինիս հետ նվիրատվության պայմանագիր կնքելու անհնարինություն։</w:t>
            </w:r>
          </w:p>
        </w:tc>
      </w:tr>
      <w:tr w:rsidR="004504DF" w:rsidRPr="00C10E7F" w:rsidTr="006A6F08">
        <w:trPr>
          <w:gridAfter w:val="2"/>
          <w:wAfter w:w="243" w:type="dxa"/>
          <w:trHeight w:val="431"/>
        </w:trPr>
        <w:tc>
          <w:tcPr>
            <w:tcW w:w="236" w:type="dxa"/>
            <w:hideMark/>
          </w:tcPr>
          <w:p w:rsidR="004504DF" w:rsidRPr="00C10E7F" w:rsidRDefault="004504DF" w:rsidP="006A6F08">
            <w:pPr>
              <w:tabs>
                <w:tab w:val="left" w:pos="0"/>
              </w:tabs>
              <w:spacing w:after="0" w:line="360" w:lineRule="auto"/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10E7F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</w:pPr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>Ընթացիկ</w:t>
            </w:r>
            <w:proofErr w:type="spellEnd"/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>իրավիճակը</w:t>
            </w:r>
            <w:proofErr w:type="spellEnd"/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C10E7F">
              <w:rPr>
                <w:rFonts w:ascii="GHEA Grapalat" w:eastAsiaTheme="minorEastAsia" w:hAnsi="GHEA Grapalat"/>
                <w:b/>
                <w:iCs/>
                <w:sz w:val="24"/>
                <w:szCs w:val="24"/>
                <w:lang w:val="fr-FR"/>
              </w:rPr>
              <w:t>խնդիրները</w:t>
            </w:r>
            <w:proofErr w:type="spellEnd"/>
          </w:p>
        </w:tc>
      </w:tr>
      <w:tr w:rsidR="004504DF" w:rsidRPr="000B2311" w:rsidTr="006A6F08">
        <w:trPr>
          <w:gridAfter w:val="2"/>
          <w:wAfter w:w="243" w:type="dxa"/>
          <w:trHeight w:val="557"/>
        </w:trPr>
        <w:tc>
          <w:tcPr>
            <w:tcW w:w="236" w:type="dxa"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eastAsiaTheme="minorEastAsia" w:hAnsi="GHEA Grapalat"/>
                <w:i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B244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bCs/>
                <w:sz w:val="24"/>
                <w:szCs w:val="24"/>
                <w:lang w:val="af-ZA"/>
              </w:rPr>
            </w:pP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ՀՀ կառավարության 2007 թվականի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նոյեմբերի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 xml:space="preserve"> 29-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թիվ 1486-Ա որոշմամբ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>(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այսուհետ՝ Որոշում)՝ թույլատրվել էր Երևան քաղաքի Մոլդովական 12/1 հասցեում գտնվող`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Նոր-Նորք ուսանողական ավան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»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ՓԲԸ-ին (այսուհետ` Ընկերություն) պատկանող հանրակացարանի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4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-րդ մասնաշենքից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>17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ք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առակուսի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մետր մակերեսով թիվ 808 սենյակ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ը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fr-FR"/>
              </w:rPr>
              <w:t>,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որպես բնակելի տարածք նվիրել </w:t>
            </w:r>
            <w:proofErr w:type="spellStart"/>
            <w:r w:rsidRPr="00B2449B">
              <w:rPr>
                <w:rFonts w:ascii="GHEA Grapalat" w:eastAsiaTheme="minorEastAsia" w:hAnsi="GHEA Grapalat"/>
                <w:bCs/>
                <w:sz w:val="24"/>
                <w:szCs w:val="24"/>
                <w:lang w:val="ru-RU"/>
              </w:rPr>
              <w:t>Սվետլանա</w:t>
            </w:r>
            <w:proofErr w:type="spellEnd"/>
            <w:r w:rsidRPr="00B2449B">
              <w:rPr>
                <w:rFonts w:ascii="GHEA Grapalat" w:eastAsiaTheme="minorEastAsia" w:hAnsi="GHEA Grapala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bCs/>
                <w:sz w:val="24"/>
                <w:szCs w:val="24"/>
                <w:lang w:val="ru-RU"/>
              </w:rPr>
              <w:t>Նիկիտայի</w:t>
            </w:r>
            <w:proofErr w:type="spellEnd"/>
            <w:r w:rsidRPr="00B2449B">
              <w:rPr>
                <w:rFonts w:ascii="GHEA Grapalat" w:eastAsiaTheme="minorEastAsia" w:hAnsi="GHEA Grapala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bCs/>
                <w:sz w:val="24"/>
                <w:szCs w:val="24"/>
                <w:lang w:val="ru-RU"/>
              </w:rPr>
              <w:t>Նավասարդյանին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(այսուհետ՝ Նվիրառու):</w:t>
            </w:r>
          </w:p>
          <w:p w:rsidR="004504DF" w:rsidRPr="00B244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sz w:val="24"/>
                <w:szCs w:val="24"/>
                <w:lang w:val="af-ZA"/>
              </w:rPr>
            </w:pP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Որոշման 1-ին կետի 6-րդ ենթակետի համաձայն ՀՀ ԿԱ պետական գույքի կառավարման վարչությունը (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ներկայումս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՝ Կոմիտե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) Որոշման հավելվածում նշված ընտանիքների կողմից Ընկերության հանդեպ ունեցած պարտավորությունների մարումից հետո այդ ընտանիքների հետ պետք է կնքի նվիրատվության պայմանագրեր (Որոշմամբ պայմանագրերի կնքման ժամկետներ սահմանված չեն):</w:t>
            </w:r>
          </w:p>
          <w:p w:rsidR="004504DF" w:rsidRPr="00B244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sz w:val="24"/>
                <w:szCs w:val="24"/>
                <w:lang w:val="af-ZA"/>
              </w:rPr>
            </w:pP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Նվիրառուի կողմից դիմումով Կոմիտե ներկայացված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՝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«Նոր Նորքի ուսանողական ավան» ՓԲԸ-ի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լուծարային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հանձնաժողովի հանձնակատար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ը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2021 թվականի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հուլիսի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6-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թիվ 05/21 տեղեկանքով տեղեկացրել է, որ ՀՀ կառավարության 2020 թվականի դեկտեմբերի 3-ի թիվ 1974-Ա որոշմամբ «Նոր Նորքի ուսանողական ավան» ՓԲԸ-ն գտնվում է լուծարման գործընթացում: Հայտնել է նաև, որ 2006 թ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վական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ի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դեկտեմբերի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lastRenderedPageBreak/>
              <w:t>1-ից մինչև 2008 թվականի մարտի 1-ն ընկած ժամանակահատվածի համար 2001 թվականի սեպտեմբերի 21-ի բնակելի տարածքի վարձակալության պայմանգրով նախատեսված ամսական 3000 դրամ վարձավճարը (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ընդհանուր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45000 ՀՀ դրամ) ք. Երևան, Մոլդովական փողոց թիվ 12/1 հասցեի 4-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րդ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մասնաշենքի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նոր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հասցեն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29/4)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թիվ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808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սենյակի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վարձակալ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ության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դիմաց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Հրանուշ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Գևորգյանի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կողմից ամբողջությամբ վճարվել է «Նոր Նորքի ուսանողական ավան» ՓԲԸ-ի (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այսուհետ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՝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Ը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նկերություն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) հաշվարկային հաշվին: Միաժամանակ հայտնել է, որ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Սվետլանա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Նավասարդյանը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 Ը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նկերության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վերոնշյալ հասցեի բնակելի տարածքի վարձակալության գծով որևէ պարտավորություն չունի:</w:t>
            </w:r>
          </w:p>
          <w:p w:rsidR="004504DF" w:rsidRPr="00B244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Ելնելով վերոգրյալից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՝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Նվիրառուն դիմումով խնդրել է իր հետ կնքել նվիրատվության պայմանագիր։</w:t>
            </w:r>
          </w:p>
          <w:p w:rsidR="004504DF" w:rsidRPr="00B244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sz w:val="24"/>
                <w:szCs w:val="24"/>
                <w:lang w:val="af-ZA"/>
              </w:rPr>
            </w:pP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Պայմանագրի նախապատրաստման փուլում պարզվել է, որ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Որոշմամբ հաստատված ցանկում Նվիրառու՝ Նավասարդյան Սվետլանայի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(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ծնված՝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26.04.1960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թ-ին) հայրանունը՝ 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Նիկիտի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» փոխարեն նշվել է 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Նիկիտայի»,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ինչն էլ առաջացրել է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նշված քաղաքացու հետ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նվիրատվության պայմանագիր կնքելու անհնարինություն:</w:t>
            </w:r>
          </w:p>
          <w:p w:rsidR="004504DF" w:rsidRPr="00B244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Վերոգրյալից ելնելով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՝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Նվիրառուի հետ նվիրատվության պայմանագիր կնքելու համար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,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անհրաժեշտություն է առաջացել փոփոխություն կատարել Որոշման մեջ՝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Նավասարդյան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Սվետլանայի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հայրանունը՝ «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Նիկիտայի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բառը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փոխարինելով «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Նիկիտի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» բառով,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միաժամանակ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,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նվիրառուի անձնագր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ի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վավերականության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ժամկետի լրանալու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արդյունքում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ճշտվել և փոփոխվել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է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վերջինիս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նոր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անձնագրի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49B">
              <w:rPr>
                <w:rFonts w:ascii="GHEA Grapalat" w:eastAsiaTheme="minorEastAsia" w:hAnsi="GHEA Grapalat"/>
                <w:sz w:val="24"/>
                <w:szCs w:val="24"/>
              </w:rPr>
              <w:t>տվյալները</w:t>
            </w:r>
            <w:proofErr w:type="spellEnd"/>
            <w:r w:rsidRPr="002F4EE4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ինչպես</w:t>
            </w:r>
            <w:proofErr w:type="spellEnd"/>
            <w:r w:rsidRPr="002F4EE4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նաև</w:t>
            </w:r>
            <w:proofErr w:type="spellEnd"/>
            <w:r w:rsidRPr="002F4EE4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Կոմիտեի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տնօրինությանը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մնացած</w:t>
            </w:r>
            <w:proofErr w:type="spellEnd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՝</w:t>
            </w:r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ք. Երևան, Մոլդովական փողոց թիվ 12/1 հասցե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ում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գտնվող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բազմաբնակարան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բնակելի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շենքի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իրավունքի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պետական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գրանցման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թիվ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17112021-01-0133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վկայականի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հատակագծի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համաձայն</w:t>
            </w:r>
            <w:proofErr w:type="spellEnd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՝</w:t>
            </w:r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4-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րդ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մասնաշենքի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թիվ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808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բնակարանի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մակերեսը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կազմում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է</w:t>
            </w:r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17.3 </w:t>
            </w:r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ք</w:t>
            </w:r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.</w:t>
            </w:r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մ</w:t>
            </w:r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.,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ինչի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հետևանքով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նախագծով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փոփոխվել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է</w:t>
            </w:r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նաև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նախկինում</w:t>
            </w:r>
            <w:proofErr w:type="spellEnd"/>
            <w:r w:rsidRPr="00CC3806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Որոշմամբ</w:t>
            </w:r>
            <w:proofErr w:type="spellEnd"/>
            <w:r w:rsidRPr="004718B8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նշված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թիվ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808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սենյակի</w:t>
            </w:r>
            <w:proofErr w:type="spellEnd"/>
            <w:r w:rsidRPr="006D724D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Theme="minorEastAsia" w:hAnsi="GHEA Grapalat"/>
                <w:sz w:val="24"/>
                <w:szCs w:val="24"/>
                <w:lang w:val="ru-RU"/>
              </w:rPr>
              <w:t>մակերեսը</w:t>
            </w:r>
            <w:proofErr w:type="spellEnd"/>
            <w:r w:rsidRPr="00B2449B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:</w:t>
            </w:r>
          </w:p>
        </w:tc>
      </w:tr>
      <w:tr w:rsidR="004504DF" w:rsidRPr="00160921" w:rsidTr="006A6F08">
        <w:trPr>
          <w:gridAfter w:val="2"/>
          <w:wAfter w:w="243" w:type="dxa"/>
          <w:trHeight w:val="20"/>
        </w:trPr>
        <w:tc>
          <w:tcPr>
            <w:tcW w:w="236" w:type="dxa"/>
            <w:hideMark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/>
                <w:b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E2AE3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rPr>
                <w:rFonts w:ascii="GHEA Grapalat" w:eastAsiaTheme="minorEastAsia" w:hAnsi="GHEA Grapalat" w:cs="Times New Roman"/>
                <w:b/>
                <w:sz w:val="24"/>
                <w:szCs w:val="24"/>
                <w:lang w:val="af-ZA"/>
              </w:rPr>
            </w:pPr>
            <w:r w:rsidRPr="00CE2AE3">
              <w:rPr>
                <w:rFonts w:ascii="GHEA Grapalat" w:eastAsiaTheme="minorEastAsia" w:hAnsi="GHEA Grapalat" w:cs="Times New Roman"/>
                <w:b/>
                <w:sz w:val="24"/>
                <w:szCs w:val="24"/>
                <w:lang w:val="af-ZA"/>
              </w:rPr>
              <w:t>3. Կարգավորման նպատակը և բնույթը</w:t>
            </w:r>
          </w:p>
        </w:tc>
      </w:tr>
      <w:tr w:rsidR="004504DF" w:rsidRPr="00160921" w:rsidTr="006A6F08">
        <w:trPr>
          <w:gridAfter w:val="2"/>
          <w:wAfter w:w="243" w:type="dxa"/>
          <w:trHeight w:val="20"/>
        </w:trPr>
        <w:tc>
          <w:tcPr>
            <w:tcW w:w="236" w:type="dxa"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E2AE3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</w:pPr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>Նպատակը` իրավական ակտում փոփոխություն կատարելով, ակտում սահմանված դրույթները ընթացիկ իրավիճակին համապատասխանեցնելն է:</w:t>
            </w:r>
          </w:p>
        </w:tc>
      </w:tr>
      <w:tr w:rsidR="004504DF" w:rsidRPr="00160921" w:rsidTr="006A6F08">
        <w:trPr>
          <w:gridAfter w:val="2"/>
          <w:wAfter w:w="243" w:type="dxa"/>
          <w:trHeight w:val="20"/>
        </w:trPr>
        <w:tc>
          <w:tcPr>
            <w:tcW w:w="236" w:type="dxa"/>
            <w:hideMark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E2AE3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b/>
                <w:sz w:val="24"/>
                <w:szCs w:val="24"/>
                <w:lang w:val="af-ZA"/>
              </w:rPr>
            </w:pPr>
            <w:r w:rsidRPr="00CE2AE3">
              <w:rPr>
                <w:rFonts w:ascii="GHEA Grapalat" w:eastAsiaTheme="minorEastAsia" w:hAnsi="GHEA Grapalat" w:cs="Times New Roman"/>
                <w:b/>
                <w:sz w:val="24"/>
                <w:szCs w:val="24"/>
                <w:lang w:val="af-ZA"/>
              </w:rPr>
              <w:t>4. Նախագծի մշակման գործընթացում ներգրավված ինստիտուտները և անձիք</w:t>
            </w:r>
          </w:p>
        </w:tc>
      </w:tr>
      <w:tr w:rsidR="004504DF" w:rsidRPr="00160921" w:rsidTr="006A6F08">
        <w:trPr>
          <w:gridAfter w:val="2"/>
          <w:wAfter w:w="243" w:type="dxa"/>
          <w:trHeight w:val="20"/>
        </w:trPr>
        <w:tc>
          <w:tcPr>
            <w:tcW w:w="236" w:type="dxa"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E2AE3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</w:pPr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 xml:space="preserve">Նախագիծը մշակվել է ՀՀ ՏԿԵՆ պետական գույքի կառավարման </w:t>
            </w:r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>կոմիտեի</w:t>
            </w:r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 xml:space="preserve"> կողմից:</w:t>
            </w:r>
          </w:p>
        </w:tc>
      </w:tr>
      <w:tr w:rsidR="004504DF" w:rsidRPr="00160921" w:rsidTr="006A6F08">
        <w:trPr>
          <w:gridAfter w:val="2"/>
          <w:wAfter w:w="243" w:type="dxa"/>
          <w:trHeight w:val="20"/>
        </w:trPr>
        <w:tc>
          <w:tcPr>
            <w:tcW w:w="236" w:type="dxa"/>
            <w:hideMark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GHEA Grapalat" w:eastAsiaTheme="minorEastAsia" w:hAnsi="GHEA Grapalat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CE2AE3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rPr>
                <w:rFonts w:ascii="GHEA Grapalat" w:eastAsiaTheme="minorEastAsia" w:hAnsi="GHEA Grapalat" w:cs="Times New Roman"/>
                <w:b/>
                <w:sz w:val="24"/>
                <w:szCs w:val="24"/>
                <w:lang w:val="af-ZA"/>
              </w:rPr>
            </w:pPr>
            <w:r w:rsidRPr="00CE2AE3">
              <w:rPr>
                <w:rFonts w:ascii="GHEA Grapalat" w:eastAsiaTheme="minorEastAsia" w:hAnsi="GHEA Grapalat" w:cs="Times New Roman"/>
                <w:b/>
                <w:sz w:val="24"/>
                <w:szCs w:val="24"/>
                <w:lang w:val="af-ZA"/>
              </w:rPr>
              <w:t>5. Ակնկալվող արդյունքը</w:t>
            </w:r>
          </w:p>
        </w:tc>
      </w:tr>
      <w:tr w:rsidR="004504DF" w:rsidRPr="00160921" w:rsidTr="006A6F08">
        <w:trPr>
          <w:gridAfter w:val="2"/>
          <w:wAfter w:w="243" w:type="dxa"/>
          <w:trHeight w:val="20"/>
        </w:trPr>
        <w:tc>
          <w:tcPr>
            <w:tcW w:w="236" w:type="dxa"/>
          </w:tcPr>
          <w:p w:rsidR="004504DF" w:rsidRPr="00160921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4172A7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sz w:val="24"/>
                <w:szCs w:val="24"/>
              </w:rPr>
            </w:pP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Սույն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նախագծով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հնարավորություն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ընձեռվում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նվիրատվության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պայմանագիր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կնքելու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նշված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նվիրառուի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հետ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վերջինիս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անվամբ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նշված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հասցեի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բնակելի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տարածքը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սեփականության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իրավունքով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սահմանված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կարգով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գրանցելու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համար</w:t>
            </w:r>
            <w:proofErr w:type="spellEnd"/>
            <w:r w:rsidRPr="00CE2AE3">
              <w:rPr>
                <w:rFonts w:ascii="GHEA Grapalat" w:eastAsiaTheme="minorEastAsia" w:hAnsi="GHEA Grapalat" w:cs="Times New Roman"/>
                <w:sz w:val="24"/>
                <w:szCs w:val="24"/>
              </w:rPr>
              <w:t>:</w:t>
            </w:r>
            <w:r w:rsidRPr="004172A7">
              <w:rPr>
                <w:rFonts w:ascii="GHEA Grapalat" w:eastAsiaTheme="minorEastAsia" w:hAnsi="GHEA Grapalat" w:cs="Times New Roman"/>
                <w:sz w:val="24"/>
                <w:szCs w:val="24"/>
              </w:rPr>
              <w:t xml:space="preserve"> </w:t>
            </w:r>
          </w:p>
        </w:tc>
      </w:tr>
      <w:tr w:rsidR="004504DF" w:rsidRPr="0087489B" w:rsidTr="006A6F08">
        <w:trPr>
          <w:gridAfter w:val="2"/>
          <w:wAfter w:w="243" w:type="dxa"/>
          <w:trHeight w:val="20"/>
        </w:trPr>
        <w:tc>
          <w:tcPr>
            <w:tcW w:w="236" w:type="dxa"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1" w:type="dxa"/>
            <w:gridSpan w:val="2"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</w:pPr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Պետական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բյուջեում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կամ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տեղական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ինքնակառավարման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մարմինների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բյուջեների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վրա</w:t>
            </w:r>
            <w:proofErr w:type="spellEnd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9B">
              <w:rPr>
                <w:rFonts w:ascii="GHEA Grapalat" w:eastAsiaTheme="minorEastAsia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</w:tc>
      </w:tr>
      <w:tr w:rsidR="004504DF" w:rsidRPr="0087489B" w:rsidTr="006A6F08">
        <w:trPr>
          <w:gridAfter w:val="2"/>
          <w:wAfter w:w="243" w:type="dxa"/>
          <w:trHeight w:val="20"/>
        </w:trPr>
        <w:tc>
          <w:tcPr>
            <w:tcW w:w="236" w:type="dxa"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sz w:val="24"/>
                <w:szCs w:val="24"/>
              </w:rPr>
            </w:pPr>
          </w:p>
        </w:tc>
        <w:tc>
          <w:tcPr>
            <w:tcW w:w="9881" w:type="dxa"/>
            <w:gridSpan w:val="2"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sz w:val="24"/>
                <w:szCs w:val="24"/>
              </w:rPr>
            </w:pP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>«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>Հ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 xml:space="preserve">այաստանի 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>Հ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>անրապետության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 xml:space="preserve"> կառավարության 2007 թվականի նոյեմբերի 29-ի N 1486-Ա որոշման մեջ փոփոխություն կատարելու մասին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  <w:t>»</w:t>
            </w:r>
            <w:r w:rsidRPr="0087489B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 xml:space="preserve"> ՀՀ կառավարության որոշման նախագծի  ընդունման կապակցությամբ պետական բյուջեում եկամուտների ավելացում չի նախատեսվում:</w:t>
            </w:r>
          </w:p>
        </w:tc>
      </w:tr>
      <w:tr w:rsidR="004504DF" w:rsidRPr="000B2311" w:rsidTr="00320ADD">
        <w:trPr>
          <w:gridBefore w:val="1"/>
          <w:gridAfter w:val="1"/>
          <w:wBefore w:w="236" w:type="dxa"/>
          <w:wAfter w:w="7" w:type="dxa"/>
          <w:trHeight w:val="20"/>
        </w:trPr>
        <w:tc>
          <w:tcPr>
            <w:tcW w:w="236" w:type="dxa"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rPr>
                <w:rFonts w:ascii="GHEA Grapalat" w:eastAsiaTheme="minorEastAsia" w:hAnsi="GHEA Grapalat" w:cs="Times New Roman"/>
                <w:sz w:val="24"/>
                <w:szCs w:val="24"/>
              </w:rPr>
            </w:pPr>
          </w:p>
        </w:tc>
        <w:tc>
          <w:tcPr>
            <w:tcW w:w="9881" w:type="dxa"/>
            <w:gridSpan w:val="2"/>
          </w:tcPr>
          <w:p w:rsidR="00320ADD" w:rsidRPr="00320ADD" w:rsidRDefault="004504DF" w:rsidP="00320ADD">
            <w:pPr>
              <w:spacing w:line="360" w:lineRule="auto"/>
              <w:ind w:right="129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320ADD">
              <w:rPr>
                <w:rFonts w:ascii="GHEA Grapalat" w:eastAsiaTheme="minorEastAsia" w:hAnsi="GHEA Grapalat"/>
                <w:b/>
                <w:sz w:val="24"/>
                <w:szCs w:val="24"/>
              </w:rPr>
              <w:t xml:space="preserve">7. </w:t>
            </w:r>
            <w:proofErr w:type="spellStart"/>
            <w:r w:rsidR="00320ADD" w:rsidRPr="00320ADD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ռազմավարական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փաստաթղթերի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հետ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Հայաստանի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վերափոխման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ռազմավարություն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2050,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Կառավարության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2021-2026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թթ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ծրագիր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ոլորտային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և</w:t>
            </w:r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>/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կամ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այլ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ռազմավարություններ</w:t>
            </w:r>
            <w:proofErr w:type="spellEnd"/>
            <w:r w:rsidR="00320ADD" w:rsidRPr="00320ADD"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  <w:t>:</w:t>
            </w:r>
          </w:p>
          <w:p w:rsidR="00320ADD" w:rsidRPr="000B2311" w:rsidRDefault="000B2311" w:rsidP="00734BBA">
            <w:pPr>
              <w:pStyle w:val="ListParagraph"/>
              <w:spacing w:line="360" w:lineRule="auto"/>
              <w:ind w:left="-108" w:right="129" w:firstLine="567"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</w:pPr>
            <w:r w:rsidRPr="000B2311"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  <w:t>Ռազմավարական փաստաթղթերի հետ կապ չկա:</w:t>
            </w:r>
          </w:p>
          <w:p w:rsidR="004504DF" w:rsidRPr="0087489B" w:rsidRDefault="004504DF" w:rsidP="00F857FA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</w:p>
        </w:tc>
      </w:tr>
      <w:tr w:rsidR="004504DF" w:rsidRPr="000B2311" w:rsidTr="006A6F08">
        <w:trPr>
          <w:gridAfter w:val="2"/>
          <w:wAfter w:w="243" w:type="dxa"/>
          <w:trHeight w:val="20"/>
        </w:trPr>
        <w:tc>
          <w:tcPr>
            <w:tcW w:w="236" w:type="dxa"/>
            <w:hideMark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GHEA Grapalat" w:eastAsiaTheme="minorEastAsia" w:hAnsi="GHEA Grapalat" w:cs="Times New Roman"/>
                <w:bCs/>
                <w:sz w:val="24"/>
                <w:szCs w:val="24"/>
                <w:lang w:val="hy-AM"/>
              </w:rPr>
            </w:pPr>
          </w:p>
        </w:tc>
        <w:tc>
          <w:tcPr>
            <w:tcW w:w="9881" w:type="dxa"/>
            <w:gridSpan w:val="2"/>
            <w:hideMark/>
          </w:tcPr>
          <w:p w:rsidR="004504DF" w:rsidRPr="0087489B" w:rsidRDefault="004504DF" w:rsidP="006A6F08">
            <w:pPr>
              <w:tabs>
                <w:tab w:val="left" w:pos="0"/>
              </w:tabs>
              <w:spacing w:after="0" w:line="360" w:lineRule="auto"/>
              <w:ind w:firstLine="552"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af-ZA"/>
              </w:rPr>
            </w:pPr>
          </w:p>
        </w:tc>
      </w:tr>
    </w:tbl>
    <w:p w:rsidR="004504DF" w:rsidRPr="0087489B" w:rsidRDefault="004504DF" w:rsidP="004504DF">
      <w:pPr>
        <w:tabs>
          <w:tab w:val="left" w:pos="0"/>
        </w:tabs>
        <w:spacing w:after="200" w:line="360" w:lineRule="auto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87489B">
        <w:rPr>
          <w:rFonts w:ascii="GHEA Grapalat" w:eastAsiaTheme="minorEastAsia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  <w:bookmarkStart w:id="0" w:name="_GoBack"/>
      <w:bookmarkEnd w:id="0"/>
    </w:p>
    <w:p w:rsidR="004504DF" w:rsidRPr="0087489B" w:rsidRDefault="004504DF" w:rsidP="004504DF">
      <w:pPr>
        <w:tabs>
          <w:tab w:val="left" w:pos="0"/>
        </w:tabs>
        <w:spacing w:after="200" w:line="360" w:lineRule="auto"/>
        <w:rPr>
          <w:rFonts w:ascii="GHEA Grapalat" w:eastAsiaTheme="minorEastAsia" w:hAnsi="GHEA Grapalat"/>
          <w:b/>
          <w:sz w:val="24"/>
          <w:szCs w:val="24"/>
          <w:lang w:val="hy-AM"/>
        </w:rPr>
      </w:pPr>
    </w:p>
    <w:p w:rsidR="004504DF" w:rsidRPr="00160921" w:rsidRDefault="004504DF" w:rsidP="004504DF">
      <w:pPr>
        <w:rPr>
          <w:color w:val="FF0000"/>
          <w:lang w:val="hy-AM"/>
        </w:rPr>
      </w:pPr>
    </w:p>
    <w:p w:rsidR="00A82733" w:rsidRPr="004504DF" w:rsidRDefault="00A82733">
      <w:pPr>
        <w:rPr>
          <w:lang w:val="hy-AM"/>
        </w:rPr>
      </w:pPr>
    </w:p>
    <w:sectPr w:rsidR="00A82733" w:rsidRPr="004504DF" w:rsidSect="006D18B9">
      <w:pgSz w:w="12240" w:h="15840"/>
      <w:pgMar w:top="567" w:right="720" w:bottom="0" w:left="1080" w:header="720" w:footer="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1A1A"/>
    <w:multiLevelType w:val="hybridMultilevel"/>
    <w:tmpl w:val="409C2B5A"/>
    <w:lvl w:ilvl="0" w:tplc="A71C653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87"/>
    <w:rsid w:val="000B2311"/>
    <w:rsid w:val="002819EF"/>
    <w:rsid w:val="00320ADD"/>
    <w:rsid w:val="004504DF"/>
    <w:rsid w:val="00734BBA"/>
    <w:rsid w:val="009F2487"/>
    <w:rsid w:val="00A82733"/>
    <w:rsid w:val="00CF3677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4927"/>
  <w15:chartTrackingRefBased/>
  <w15:docId w15:val="{CB20FAF2-3F4D-4F4E-A0B5-3292564C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D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Manukyan</dc:creator>
  <cp:keywords/>
  <dc:description/>
  <cp:lastModifiedBy>Naira Manukyan</cp:lastModifiedBy>
  <cp:revision>12</cp:revision>
  <dcterms:created xsi:type="dcterms:W3CDTF">2022-04-13T06:50:00Z</dcterms:created>
  <dcterms:modified xsi:type="dcterms:W3CDTF">2022-04-13T11:53:00Z</dcterms:modified>
</cp:coreProperties>
</file>