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2CAD" w:rsidRPr="007B59A1" w:rsidRDefault="001F1458" w:rsidP="00205DDC">
      <w:pPr>
        <w:jc w:val="center"/>
        <w:rPr>
          <w:rFonts w:ascii="GHEA Grapalat" w:hAnsi="GHEA Grapalat"/>
          <w:b/>
          <w:sz w:val="24"/>
          <w:szCs w:val="24"/>
        </w:rPr>
      </w:pPr>
      <w:r w:rsidRPr="007B59A1">
        <w:rPr>
          <w:rFonts w:ascii="GHEA Grapalat" w:hAnsi="GHEA Grapalat"/>
          <w:b/>
          <w:sz w:val="24"/>
          <w:szCs w:val="24"/>
        </w:rPr>
        <w:t>ԱՄՓՈՓԱԹԵՐԹ</w:t>
      </w:r>
    </w:p>
    <w:p w:rsidR="00BF04D8" w:rsidRPr="007B59A1" w:rsidRDefault="00000F41" w:rsidP="00000F41">
      <w:pPr>
        <w:spacing w:after="0" w:line="360" w:lineRule="auto"/>
        <w:ind w:left="-180" w:right="-180" w:firstLine="448"/>
        <w:jc w:val="center"/>
        <w:rPr>
          <w:rFonts w:ascii="GHEA Grapalat" w:eastAsia="Calibri" w:hAnsi="GHEA Grapalat" w:cs="Cambria"/>
          <w:b/>
          <w:bCs/>
          <w:sz w:val="24"/>
          <w:szCs w:val="24"/>
          <w:lang w:val="ru-RU"/>
        </w:rPr>
      </w:pPr>
      <w:r w:rsidRPr="007B59A1">
        <w:rPr>
          <w:rFonts w:ascii="GHEA Grapalat" w:eastAsia="Calibri" w:hAnsi="GHEA Grapalat" w:cs="Cambria"/>
          <w:b/>
          <w:bCs/>
          <w:sz w:val="24"/>
          <w:szCs w:val="24"/>
          <w:lang w:val="hy-AM"/>
        </w:rPr>
        <w:t>«ՀԱՅԱՍՏԱՆԻ ՀԱՆՐԱՊԵՏՈՒԹՅԱՆ ԿԱՌԱՎԱՐՈՒԹՅԱՆ 2007 ԹՎԱԿԱՆԻ ՆՈՅԵՄԲԵՐԻ 29-Ի N 1486-Ա ՈՐՈՇՄԱՆ ՄԵՋ ՓՈՓՈԽՈՒԹՅՈՒՆ ԿԱՏԱՐԵԼՈՒ ՄԱՍԻՆ» ԿԱՌԱՎԱՐՈՒԹՅԱՆ ՈՐՈՇՄԱՆ ՆԱԽԱԳԾ</w:t>
      </w:r>
      <w:r w:rsidRPr="007B59A1">
        <w:rPr>
          <w:rFonts w:ascii="GHEA Grapalat" w:eastAsia="Calibri" w:hAnsi="GHEA Grapalat" w:cs="Cambria"/>
          <w:b/>
          <w:bCs/>
          <w:sz w:val="24"/>
          <w:szCs w:val="24"/>
          <w:lang w:val="ru-RU"/>
        </w:rPr>
        <w:t>Ի</w:t>
      </w:r>
    </w:p>
    <w:p w:rsidR="00000F41" w:rsidRPr="007B59A1" w:rsidRDefault="00000F41" w:rsidP="00000F41">
      <w:pPr>
        <w:spacing w:after="0" w:line="360" w:lineRule="auto"/>
        <w:ind w:left="-180" w:right="-180" w:firstLine="448"/>
        <w:jc w:val="center"/>
        <w:rPr>
          <w:rFonts w:ascii="GHEA Grapalat" w:hAnsi="GHEA Grapalat"/>
          <w:b/>
          <w:iCs/>
          <w:sz w:val="24"/>
          <w:szCs w:val="24"/>
        </w:rPr>
      </w:pPr>
    </w:p>
    <w:tbl>
      <w:tblPr>
        <w:tblStyle w:val="TableGrid"/>
        <w:tblW w:w="11057" w:type="dxa"/>
        <w:tblInd w:w="-856" w:type="dxa"/>
        <w:tblLook w:val="04A0" w:firstRow="1" w:lastRow="0" w:firstColumn="1" w:lastColumn="0" w:noHBand="0" w:noVBand="1"/>
      </w:tblPr>
      <w:tblGrid>
        <w:gridCol w:w="5811"/>
        <w:gridCol w:w="1986"/>
        <w:gridCol w:w="3260"/>
      </w:tblGrid>
      <w:tr w:rsidR="00BF04D8" w:rsidRPr="007B59A1" w:rsidTr="00544D8B">
        <w:trPr>
          <w:trHeight w:val="188"/>
        </w:trPr>
        <w:tc>
          <w:tcPr>
            <w:tcW w:w="7797" w:type="dxa"/>
            <w:gridSpan w:val="2"/>
            <w:vMerge w:val="restart"/>
            <w:shd w:val="clear" w:color="auto" w:fill="BFBFBF" w:themeFill="background1" w:themeFillShade="BF"/>
          </w:tcPr>
          <w:p w:rsidR="00BF04D8" w:rsidRPr="007B59A1" w:rsidRDefault="00F678C1" w:rsidP="00844A53">
            <w:pPr>
              <w:jc w:val="center"/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ru-RU"/>
              </w:rPr>
            </w:pPr>
            <w:r w:rsidRPr="007B59A1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1</w:t>
            </w:r>
            <w:r w:rsidR="00BF04D8" w:rsidRPr="007B59A1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 xml:space="preserve">. ՀՀ </w:t>
            </w:r>
            <w:proofErr w:type="spellStart"/>
            <w:r w:rsidR="00B70B44" w:rsidRPr="007B59A1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Ֆինանսների</w:t>
            </w:r>
            <w:proofErr w:type="spellEnd"/>
            <w:r w:rsidR="00B70B44" w:rsidRPr="007B59A1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 xml:space="preserve"> </w:t>
            </w:r>
            <w:proofErr w:type="spellStart"/>
            <w:r w:rsidR="00B70B44" w:rsidRPr="007B59A1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նախարարություն</w:t>
            </w:r>
            <w:proofErr w:type="spellEnd"/>
          </w:p>
          <w:p w:rsidR="00BF04D8" w:rsidRPr="007B59A1" w:rsidRDefault="00BF04D8" w:rsidP="00844A53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</w:p>
        </w:tc>
        <w:tc>
          <w:tcPr>
            <w:tcW w:w="3260" w:type="dxa"/>
            <w:shd w:val="clear" w:color="auto" w:fill="BFBFBF" w:themeFill="background1" w:themeFillShade="BF"/>
          </w:tcPr>
          <w:p w:rsidR="00BF04D8" w:rsidRPr="007B59A1" w:rsidRDefault="00B70B44" w:rsidP="00470EF4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  <w:r w:rsidRPr="007B59A1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26.04.2</w:t>
            </w:r>
            <w:r w:rsidR="00BF04D8" w:rsidRPr="007B59A1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022</w:t>
            </w:r>
            <w:r w:rsidR="00BF04D8" w:rsidRPr="007B59A1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թ.</w:t>
            </w:r>
          </w:p>
        </w:tc>
      </w:tr>
      <w:tr w:rsidR="00BF04D8" w:rsidRPr="007B59A1" w:rsidTr="00544D8B">
        <w:trPr>
          <w:trHeight w:val="187"/>
        </w:trPr>
        <w:tc>
          <w:tcPr>
            <w:tcW w:w="7797" w:type="dxa"/>
            <w:gridSpan w:val="2"/>
            <w:vMerge/>
            <w:shd w:val="clear" w:color="auto" w:fill="BFBFBF" w:themeFill="background1" w:themeFillShade="BF"/>
          </w:tcPr>
          <w:p w:rsidR="00BF04D8" w:rsidRPr="007B59A1" w:rsidRDefault="00BF04D8" w:rsidP="00844A53">
            <w:pPr>
              <w:spacing w:line="276" w:lineRule="auto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</w:p>
        </w:tc>
        <w:tc>
          <w:tcPr>
            <w:tcW w:w="3260" w:type="dxa"/>
            <w:shd w:val="clear" w:color="auto" w:fill="BFBFBF" w:themeFill="background1" w:themeFillShade="BF"/>
          </w:tcPr>
          <w:p w:rsidR="00BF04D8" w:rsidRPr="007B59A1" w:rsidRDefault="00BF04D8" w:rsidP="00470EF4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7B59A1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N</w:t>
            </w:r>
            <w:r w:rsidR="00B70B44" w:rsidRPr="007B59A1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01/11-1/7170-2022</w:t>
            </w:r>
          </w:p>
        </w:tc>
      </w:tr>
      <w:tr w:rsidR="00BF04D8" w:rsidRPr="007B59A1" w:rsidTr="00544D8B">
        <w:trPr>
          <w:trHeight w:val="187"/>
        </w:trPr>
        <w:tc>
          <w:tcPr>
            <w:tcW w:w="5811" w:type="dxa"/>
            <w:shd w:val="clear" w:color="auto" w:fill="FFFFFF" w:themeFill="background1"/>
          </w:tcPr>
          <w:p w:rsidR="00BF04D8" w:rsidRPr="007B59A1" w:rsidRDefault="00BF04D8" w:rsidP="007B59A1">
            <w:pPr>
              <w:spacing w:line="360" w:lineRule="auto"/>
              <w:ind w:firstLine="453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7B59A1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>Նախագծի վերաբերյալ</w:t>
            </w:r>
            <w:r w:rsidRPr="007B59A1">
              <w:rPr>
                <w:rFonts w:ascii="GHEA Grapalat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B59A1">
              <w:rPr>
                <w:rFonts w:ascii="GHEA Grapalat" w:hAnsi="GHEA Grapalat" w:cs="Times New Roman"/>
                <w:color w:val="000000"/>
                <w:sz w:val="24"/>
                <w:szCs w:val="24"/>
                <w:lang w:val="ru-RU"/>
              </w:rPr>
              <w:t>դիտողություններ</w:t>
            </w:r>
            <w:proofErr w:type="spellEnd"/>
            <w:r w:rsidRPr="007B59A1">
              <w:rPr>
                <w:rFonts w:ascii="GHEA Grapalat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r w:rsidRPr="007B59A1">
              <w:rPr>
                <w:rFonts w:ascii="GHEA Grapalat" w:hAnsi="GHEA Grapalat" w:cs="Times New Roman"/>
                <w:color w:val="000000"/>
                <w:sz w:val="24"/>
                <w:szCs w:val="24"/>
                <w:lang w:val="ru-RU"/>
              </w:rPr>
              <w:t>և</w:t>
            </w:r>
            <w:r w:rsidRPr="007B59A1">
              <w:rPr>
                <w:rFonts w:ascii="GHEA Grapalat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r w:rsidRPr="007B59A1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>առաջարկություններ չունեն:</w:t>
            </w:r>
          </w:p>
        </w:tc>
        <w:tc>
          <w:tcPr>
            <w:tcW w:w="5246" w:type="dxa"/>
            <w:gridSpan w:val="2"/>
            <w:shd w:val="clear" w:color="auto" w:fill="FFFFFF" w:themeFill="background1"/>
          </w:tcPr>
          <w:p w:rsidR="00BF04D8" w:rsidRPr="007B59A1" w:rsidRDefault="00BF04D8" w:rsidP="00844A53">
            <w:pPr>
              <w:ind w:left="120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B59A1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Ընդունվել է: </w:t>
            </w:r>
          </w:p>
          <w:p w:rsidR="00BF04D8" w:rsidRPr="007B59A1" w:rsidRDefault="00BF04D8" w:rsidP="00844A53">
            <w:pPr>
              <w:spacing w:line="276" w:lineRule="auto"/>
              <w:ind w:left="-1238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</w:p>
        </w:tc>
      </w:tr>
      <w:tr w:rsidR="001F1458" w:rsidRPr="007B59A1" w:rsidTr="00544D8B">
        <w:trPr>
          <w:trHeight w:val="188"/>
        </w:trPr>
        <w:tc>
          <w:tcPr>
            <w:tcW w:w="7797" w:type="dxa"/>
            <w:gridSpan w:val="2"/>
            <w:vMerge w:val="restart"/>
            <w:shd w:val="clear" w:color="auto" w:fill="BFBFBF" w:themeFill="background1" w:themeFillShade="BF"/>
          </w:tcPr>
          <w:p w:rsidR="00D03969" w:rsidRPr="007B59A1" w:rsidRDefault="00D03969" w:rsidP="007B59A1">
            <w:pPr>
              <w:pStyle w:val="ListParagraph"/>
              <w:numPr>
                <w:ilvl w:val="0"/>
                <w:numId w:val="6"/>
              </w:numP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7B59A1">
              <w:rPr>
                <w:rFonts w:ascii="GHEA Grapalat" w:hAnsi="GHEA Grapalat"/>
                <w:b/>
                <w:iCs/>
                <w:sz w:val="24"/>
                <w:szCs w:val="24"/>
              </w:rPr>
              <w:t>ՀՀ</w:t>
            </w:r>
            <w:r w:rsidR="00B70B44" w:rsidRPr="007B59A1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 xml:space="preserve"> </w:t>
            </w:r>
            <w:proofErr w:type="spellStart"/>
            <w:r w:rsidR="00B70B44" w:rsidRPr="007B59A1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կադաստրի</w:t>
            </w:r>
            <w:proofErr w:type="spellEnd"/>
            <w:r w:rsidR="00B70B44" w:rsidRPr="007B59A1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 xml:space="preserve"> </w:t>
            </w:r>
            <w:proofErr w:type="spellStart"/>
            <w:r w:rsidR="00B70B44" w:rsidRPr="007B59A1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կոմիտե</w:t>
            </w:r>
            <w:proofErr w:type="spellEnd"/>
          </w:p>
          <w:p w:rsidR="001F1458" w:rsidRPr="007B59A1" w:rsidRDefault="001F1458" w:rsidP="001C4DF5">
            <w:pPr>
              <w:pStyle w:val="ListParagraph"/>
              <w:spacing w:line="276" w:lineRule="auto"/>
              <w:jc w:val="center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</w:tc>
        <w:tc>
          <w:tcPr>
            <w:tcW w:w="3260" w:type="dxa"/>
            <w:shd w:val="clear" w:color="auto" w:fill="BFBFBF" w:themeFill="background1" w:themeFillShade="BF"/>
          </w:tcPr>
          <w:p w:rsidR="001F1458" w:rsidRPr="007B59A1" w:rsidRDefault="00B70B44" w:rsidP="001F1458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7B59A1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26.</w:t>
            </w:r>
            <w:r w:rsidRPr="007B59A1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04</w:t>
            </w:r>
            <w:r w:rsidR="00525004" w:rsidRPr="007B59A1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.2022</w:t>
            </w:r>
            <w:r w:rsidR="00D03969" w:rsidRPr="007B59A1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թ.</w:t>
            </w:r>
          </w:p>
        </w:tc>
      </w:tr>
      <w:tr w:rsidR="001F1458" w:rsidRPr="007B59A1" w:rsidTr="00544D8B">
        <w:trPr>
          <w:trHeight w:val="187"/>
        </w:trPr>
        <w:tc>
          <w:tcPr>
            <w:tcW w:w="7797" w:type="dxa"/>
            <w:gridSpan w:val="2"/>
            <w:vMerge/>
            <w:shd w:val="clear" w:color="auto" w:fill="BFBFBF" w:themeFill="background1" w:themeFillShade="BF"/>
          </w:tcPr>
          <w:p w:rsidR="001F1458" w:rsidRPr="007B59A1" w:rsidRDefault="001F1458" w:rsidP="001F1458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</w:tc>
        <w:tc>
          <w:tcPr>
            <w:tcW w:w="3260" w:type="dxa"/>
            <w:shd w:val="clear" w:color="auto" w:fill="BFBFBF" w:themeFill="background1" w:themeFillShade="BF"/>
          </w:tcPr>
          <w:p w:rsidR="001F1458" w:rsidRPr="007B59A1" w:rsidRDefault="00D03969" w:rsidP="00770980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7B59A1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N</w:t>
            </w:r>
            <w:r w:rsidR="00B70B44" w:rsidRPr="007B59A1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ՍԹ/4121-2022</w:t>
            </w:r>
          </w:p>
        </w:tc>
      </w:tr>
      <w:tr w:rsidR="0082410B" w:rsidRPr="007B59A1" w:rsidTr="007B59A1">
        <w:trPr>
          <w:trHeight w:val="702"/>
        </w:trPr>
        <w:tc>
          <w:tcPr>
            <w:tcW w:w="5811" w:type="dxa"/>
          </w:tcPr>
          <w:p w:rsidR="0082410B" w:rsidRPr="007B59A1" w:rsidRDefault="007B59A1" w:rsidP="007B59A1">
            <w:pPr>
              <w:spacing w:line="360" w:lineRule="auto"/>
              <w:ind w:right="133" w:firstLine="509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B59A1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>Նախագծի վերաբերյալ</w:t>
            </w:r>
            <w:r w:rsidRPr="007B59A1">
              <w:rPr>
                <w:rFonts w:ascii="GHEA Grapalat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B59A1">
              <w:rPr>
                <w:rFonts w:ascii="GHEA Grapalat" w:hAnsi="GHEA Grapalat" w:cs="Times New Roman"/>
                <w:color w:val="000000"/>
                <w:sz w:val="24"/>
                <w:szCs w:val="24"/>
                <w:lang w:val="ru-RU"/>
              </w:rPr>
              <w:t>դիտողություններ</w:t>
            </w:r>
            <w:proofErr w:type="spellEnd"/>
            <w:r w:rsidRPr="007B59A1">
              <w:rPr>
                <w:rFonts w:ascii="GHEA Grapalat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r w:rsidRPr="007B59A1">
              <w:rPr>
                <w:rFonts w:ascii="GHEA Grapalat" w:hAnsi="GHEA Grapalat" w:cs="Times New Roman"/>
                <w:color w:val="000000"/>
                <w:sz w:val="24"/>
                <w:szCs w:val="24"/>
                <w:lang w:val="ru-RU"/>
              </w:rPr>
              <w:t>և</w:t>
            </w:r>
            <w:r w:rsidRPr="007B59A1">
              <w:rPr>
                <w:rFonts w:ascii="GHEA Grapalat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r w:rsidRPr="007B59A1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>առաջարկություններ չունեն:</w:t>
            </w:r>
          </w:p>
        </w:tc>
        <w:tc>
          <w:tcPr>
            <w:tcW w:w="5246" w:type="dxa"/>
            <w:gridSpan w:val="2"/>
          </w:tcPr>
          <w:p w:rsidR="007B59A1" w:rsidRPr="007B59A1" w:rsidRDefault="007B59A1" w:rsidP="007B59A1">
            <w:pPr>
              <w:ind w:left="120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B59A1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Ընդունվել է: </w:t>
            </w:r>
          </w:p>
          <w:p w:rsidR="0097357A" w:rsidRPr="007B59A1" w:rsidRDefault="0097357A" w:rsidP="007B59A1">
            <w:pPr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</w:p>
          <w:p w:rsidR="0097357A" w:rsidRPr="007B59A1" w:rsidRDefault="0097357A" w:rsidP="00544D8B">
            <w:pPr>
              <w:jc w:val="center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</w:p>
          <w:p w:rsidR="0097357A" w:rsidRPr="007B59A1" w:rsidRDefault="0097357A" w:rsidP="0080507F">
            <w:pPr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</w:p>
        </w:tc>
      </w:tr>
      <w:tr w:rsidR="007372D1" w:rsidRPr="007372D1" w:rsidTr="00312F8F">
        <w:trPr>
          <w:trHeight w:val="188"/>
        </w:trPr>
        <w:tc>
          <w:tcPr>
            <w:tcW w:w="7797" w:type="dxa"/>
            <w:gridSpan w:val="2"/>
            <w:vMerge w:val="restart"/>
            <w:shd w:val="clear" w:color="auto" w:fill="BFBFBF" w:themeFill="background1" w:themeFillShade="BF"/>
          </w:tcPr>
          <w:p w:rsidR="007372D1" w:rsidRPr="007B59A1" w:rsidRDefault="007372D1" w:rsidP="00312F8F">
            <w:pPr>
              <w:pStyle w:val="ListParagraph"/>
              <w:numPr>
                <w:ilvl w:val="0"/>
                <w:numId w:val="6"/>
              </w:numP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7B59A1">
              <w:rPr>
                <w:rFonts w:ascii="GHEA Grapalat" w:hAnsi="GHEA Grapalat"/>
                <w:b/>
                <w:iCs/>
                <w:sz w:val="24"/>
                <w:szCs w:val="24"/>
              </w:rPr>
              <w:t>ՀՀ</w:t>
            </w:r>
            <w:r w:rsidRPr="007B59A1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արդարադատության</w:t>
            </w:r>
            <w:proofErr w:type="spellEnd"/>
            <w:r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նախարարություն</w:t>
            </w:r>
            <w:proofErr w:type="spellEnd"/>
          </w:p>
          <w:p w:rsidR="007372D1" w:rsidRPr="007B59A1" w:rsidRDefault="007372D1" w:rsidP="00312F8F">
            <w:pPr>
              <w:pStyle w:val="ListParagraph"/>
              <w:spacing w:line="276" w:lineRule="auto"/>
              <w:jc w:val="center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</w:tc>
        <w:tc>
          <w:tcPr>
            <w:tcW w:w="3260" w:type="dxa"/>
            <w:shd w:val="clear" w:color="auto" w:fill="BFBFBF" w:themeFill="background1" w:themeFillShade="BF"/>
          </w:tcPr>
          <w:p w:rsidR="007372D1" w:rsidRPr="007B59A1" w:rsidRDefault="007372D1" w:rsidP="00312F8F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7372D1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04.</w:t>
            </w:r>
            <w:r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05</w:t>
            </w:r>
            <w:r w:rsidRPr="007B59A1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.2022թ.</w:t>
            </w:r>
          </w:p>
        </w:tc>
      </w:tr>
      <w:tr w:rsidR="007372D1" w:rsidRPr="007372D1" w:rsidTr="00312F8F">
        <w:trPr>
          <w:trHeight w:val="187"/>
        </w:trPr>
        <w:tc>
          <w:tcPr>
            <w:tcW w:w="7797" w:type="dxa"/>
            <w:gridSpan w:val="2"/>
            <w:vMerge/>
            <w:shd w:val="clear" w:color="auto" w:fill="BFBFBF" w:themeFill="background1" w:themeFillShade="BF"/>
          </w:tcPr>
          <w:p w:rsidR="007372D1" w:rsidRPr="007B59A1" w:rsidRDefault="007372D1" w:rsidP="00312F8F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</w:tc>
        <w:tc>
          <w:tcPr>
            <w:tcW w:w="3260" w:type="dxa"/>
            <w:shd w:val="clear" w:color="auto" w:fill="BFBFBF" w:themeFill="background1" w:themeFillShade="BF"/>
          </w:tcPr>
          <w:p w:rsidR="007372D1" w:rsidRPr="007B59A1" w:rsidRDefault="007372D1" w:rsidP="007372D1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7B59A1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N</w:t>
            </w:r>
            <w:r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//19087</w:t>
            </w:r>
            <w:r w:rsidRPr="007B59A1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-2022</w:t>
            </w:r>
          </w:p>
        </w:tc>
      </w:tr>
      <w:tr w:rsidR="007372D1" w:rsidRPr="007372D1" w:rsidTr="00312F8F">
        <w:trPr>
          <w:trHeight w:val="702"/>
        </w:trPr>
        <w:tc>
          <w:tcPr>
            <w:tcW w:w="5811" w:type="dxa"/>
          </w:tcPr>
          <w:p w:rsidR="007372D1" w:rsidRPr="00730251" w:rsidRDefault="007372D1" w:rsidP="007372D1">
            <w:pPr>
              <w:spacing w:line="360" w:lineRule="auto"/>
              <w:ind w:firstLine="85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3025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կառավարության 2021 թվականի  փետրվարի 25-ի թիվ 252-Լ որոշմամբ հաստատված աշխատակարգի 15-րդ կետի համաձայն՝ Նախագծերը նախապես կարծիքի են ուղարկվում </w:t>
            </w:r>
            <w:r w:rsidRPr="00730251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շահագրգիռ մարմիններին</w:t>
            </w:r>
            <w:r w:rsidRPr="00730251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նախագիծը ներկայացնողի կողմից: </w:t>
            </w:r>
          </w:p>
          <w:p w:rsidR="007372D1" w:rsidRPr="00730251" w:rsidRDefault="007372D1" w:rsidP="007372D1">
            <w:pPr>
              <w:spacing w:line="360" w:lineRule="auto"/>
              <w:ind w:firstLine="851"/>
              <w:jc w:val="both"/>
              <w:rPr>
                <w:rFonts w:ascii="GHEA Grapalat" w:hAnsi="GHEA Grapalat" w:cs="Calibri"/>
                <w:i/>
                <w:sz w:val="24"/>
                <w:szCs w:val="24"/>
                <w:lang w:val="hy-AM"/>
              </w:rPr>
            </w:pPr>
            <w:r w:rsidRPr="0073025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Ոչ նորմատիվ բնույթի նախագծերը կարծիքի են ուղարկվում նաև </w:t>
            </w:r>
            <w:r w:rsidRPr="00730251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արդարադատության նախարարություն</w:t>
            </w:r>
            <w:r w:rsidRPr="0073025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, բացառությամբ օրենքի կիրարկումն ապահովող միջոցառումների մասին, աշխատանքային խմբերի </w:t>
            </w:r>
            <w:r w:rsidRPr="00730251">
              <w:rPr>
                <w:rFonts w:ascii="GHEA Grapalat" w:hAnsi="GHEA Grapalat"/>
                <w:i/>
                <w:sz w:val="24"/>
                <w:szCs w:val="24"/>
                <w:lang w:val="hy-AM"/>
              </w:rPr>
              <w:lastRenderedPageBreak/>
              <w:t xml:space="preserve">(հանձնաժողովների, հանձնախմբերի) մասին, </w:t>
            </w:r>
            <w:r w:rsidRPr="00730251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գույք հետ վերցնելու կամ ամրացնելու մասին նախագծերի:</w:t>
            </w:r>
            <w:r w:rsidRPr="00730251">
              <w:rPr>
                <w:rFonts w:cs="Calibri"/>
                <w:i/>
                <w:sz w:val="24"/>
                <w:szCs w:val="24"/>
                <w:lang w:val="hy-AM"/>
              </w:rPr>
              <w:t> </w:t>
            </w:r>
          </w:p>
          <w:p w:rsidR="007372D1" w:rsidRPr="007B59A1" w:rsidRDefault="007372D1" w:rsidP="000C6C47">
            <w:pPr>
              <w:spacing w:line="360" w:lineRule="auto"/>
              <w:ind w:firstLine="851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30251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Նկատի ունենալով այն հանգամանքը, որ ներկայացված Նախագծով նախատեսվում է փոփոխություն կատարել </w:t>
            </w:r>
            <w:r w:rsidRPr="00730251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կառավարության 2007 թվականի նոյեմբերի 29-ի</w:t>
            </w:r>
            <w:r w:rsidRPr="00730251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««Հայաստանի Հանրապետության կառավարությանն առընթեր պետական գույքի կառավարման վարչության աշխատակազմ» պետական կառավարչական </w:t>
            </w:r>
            <w:r w:rsidRPr="00730251">
              <w:rPr>
                <w:rFonts w:ascii="GHEA Grapalat" w:hAnsi="GHEA Grapalat" w:cs="Arial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հիմնարկին գույք ամրացնելու</w:t>
            </w:r>
            <w:r w:rsidRPr="00730251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որպես բնակելի ֆոնդ նվիրատվություն կատարելու և Հայաստանի Հանրապետության կառավարության 2007 թվականի մայիսի 31-ի N 798-Ա որոշման մեջ փոփոխություն կատարելու մասին»</w:t>
            </w:r>
            <w:r w:rsidRPr="007933F5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30251">
              <w:rPr>
                <w:rFonts w:ascii="GHEA Grapalat" w:hAnsi="GHEA Grapalat"/>
                <w:sz w:val="24"/>
                <w:szCs w:val="24"/>
                <w:lang w:val="hy-AM"/>
              </w:rPr>
              <w:t xml:space="preserve">թիվ 1486-Ա որոշման մեջ, ինչպես նաև այն, որ ՀՀ արդարադատության նախարարությունը սույն նախագծով շահագրգիռ մարմին չի հանդիսանում՝ հայտնում ենք, որ </w:t>
            </w:r>
            <w:r w:rsidRPr="00730251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արդարադատության նախարարության կողմից ներկայացված նախագծի վերաբերյալ կարծիք չի ներկայացվում:</w:t>
            </w:r>
            <w:bookmarkStart w:id="0" w:name="_GoBack"/>
            <w:bookmarkEnd w:id="0"/>
          </w:p>
        </w:tc>
        <w:tc>
          <w:tcPr>
            <w:tcW w:w="5246" w:type="dxa"/>
            <w:gridSpan w:val="2"/>
          </w:tcPr>
          <w:p w:rsidR="007372D1" w:rsidRPr="007B59A1" w:rsidRDefault="007372D1" w:rsidP="00312F8F">
            <w:pPr>
              <w:ind w:left="120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B59A1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Ընդունվել է: </w:t>
            </w:r>
          </w:p>
          <w:p w:rsidR="007372D1" w:rsidRPr="007B59A1" w:rsidRDefault="007372D1" w:rsidP="00312F8F">
            <w:pPr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</w:p>
          <w:p w:rsidR="007372D1" w:rsidRPr="007B59A1" w:rsidRDefault="007372D1" w:rsidP="00312F8F">
            <w:pPr>
              <w:jc w:val="center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</w:p>
          <w:p w:rsidR="007372D1" w:rsidRPr="007B59A1" w:rsidRDefault="007372D1" w:rsidP="00312F8F">
            <w:pPr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</w:p>
        </w:tc>
      </w:tr>
    </w:tbl>
    <w:p w:rsidR="001F1458" w:rsidRPr="007B59A1" w:rsidRDefault="001F1458" w:rsidP="00E06F92">
      <w:pPr>
        <w:spacing w:line="240" w:lineRule="auto"/>
        <w:ind w:left="90" w:firstLine="547"/>
        <w:jc w:val="center"/>
        <w:rPr>
          <w:rFonts w:ascii="GHEA Grapalat" w:hAnsi="GHEA Grapalat"/>
          <w:iCs/>
          <w:sz w:val="24"/>
          <w:szCs w:val="24"/>
          <w:lang w:val="fr-FR"/>
        </w:rPr>
      </w:pPr>
    </w:p>
    <w:sectPr w:rsidR="001F1458" w:rsidRPr="007B59A1" w:rsidSect="00E06F92">
      <w:pgSz w:w="12240" w:h="15840"/>
      <w:pgMar w:top="1440" w:right="144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11236"/>
    <w:multiLevelType w:val="hybridMultilevel"/>
    <w:tmpl w:val="53C884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82A55"/>
    <w:multiLevelType w:val="hybridMultilevel"/>
    <w:tmpl w:val="0680AEDE"/>
    <w:lvl w:ilvl="0" w:tplc="A5ECE0F8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8A24114"/>
    <w:multiLevelType w:val="hybridMultilevel"/>
    <w:tmpl w:val="4FE8D39A"/>
    <w:lvl w:ilvl="0" w:tplc="0409000F">
      <w:start w:val="1"/>
      <w:numFmt w:val="decimal"/>
      <w:lvlText w:val="%1."/>
      <w:lvlJc w:val="left"/>
      <w:pPr>
        <w:ind w:left="1149" w:hanging="360"/>
      </w:pPr>
    </w:lvl>
    <w:lvl w:ilvl="1" w:tplc="04090019" w:tentative="1">
      <w:start w:val="1"/>
      <w:numFmt w:val="lowerLetter"/>
      <w:lvlText w:val="%2."/>
      <w:lvlJc w:val="left"/>
      <w:pPr>
        <w:ind w:left="1869" w:hanging="360"/>
      </w:pPr>
    </w:lvl>
    <w:lvl w:ilvl="2" w:tplc="0409001B" w:tentative="1">
      <w:start w:val="1"/>
      <w:numFmt w:val="lowerRoman"/>
      <w:lvlText w:val="%3."/>
      <w:lvlJc w:val="right"/>
      <w:pPr>
        <w:ind w:left="2589" w:hanging="180"/>
      </w:pPr>
    </w:lvl>
    <w:lvl w:ilvl="3" w:tplc="0409000F" w:tentative="1">
      <w:start w:val="1"/>
      <w:numFmt w:val="decimal"/>
      <w:lvlText w:val="%4."/>
      <w:lvlJc w:val="left"/>
      <w:pPr>
        <w:ind w:left="3309" w:hanging="360"/>
      </w:pPr>
    </w:lvl>
    <w:lvl w:ilvl="4" w:tplc="04090019" w:tentative="1">
      <w:start w:val="1"/>
      <w:numFmt w:val="lowerLetter"/>
      <w:lvlText w:val="%5."/>
      <w:lvlJc w:val="left"/>
      <w:pPr>
        <w:ind w:left="4029" w:hanging="360"/>
      </w:pPr>
    </w:lvl>
    <w:lvl w:ilvl="5" w:tplc="0409001B" w:tentative="1">
      <w:start w:val="1"/>
      <w:numFmt w:val="lowerRoman"/>
      <w:lvlText w:val="%6."/>
      <w:lvlJc w:val="right"/>
      <w:pPr>
        <w:ind w:left="4749" w:hanging="180"/>
      </w:pPr>
    </w:lvl>
    <w:lvl w:ilvl="6" w:tplc="0409000F" w:tentative="1">
      <w:start w:val="1"/>
      <w:numFmt w:val="decimal"/>
      <w:lvlText w:val="%7."/>
      <w:lvlJc w:val="left"/>
      <w:pPr>
        <w:ind w:left="5469" w:hanging="360"/>
      </w:pPr>
    </w:lvl>
    <w:lvl w:ilvl="7" w:tplc="04090019" w:tentative="1">
      <w:start w:val="1"/>
      <w:numFmt w:val="lowerLetter"/>
      <w:lvlText w:val="%8."/>
      <w:lvlJc w:val="left"/>
      <w:pPr>
        <w:ind w:left="6189" w:hanging="360"/>
      </w:pPr>
    </w:lvl>
    <w:lvl w:ilvl="8" w:tplc="0409001B" w:tentative="1">
      <w:start w:val="1"/>
      <w:numFmt w:val="lowerRoman"/>
      <w:lvlText w:val="%9."/>
      <w:lvlJc w:val="right"/>
      <w:pPr>
        <w:ind w:left="6909" w:hanging="180"/>
      </w:pPr>
    </w:lvl>
  </w:abstractNum>
  <w:abstractNum w:abstractNumId="3" w15:restartNumberingAfterBreak="0">
    <w:nsid w:val="414D5D76"/>
    <w:multiLevelType w:val="hybridMultilevel"/>
    <w:tmpl w:val="6F5C77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163C42"/>
    <w:multiLevelType w:val="hybridMultilevel"/>
    <w:tmpl w:val="69B242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7B4F62"/>
    <w:multiLevelType w:val="hybridMultilevel"/>
    <w:tmpl w:val="F3C224C4"/>
    <w:lvl w:ilvl="0" w:tplc="9BF0F30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17A"/>
    <w:rsid w:val="00000F41"/>
    <w:rsid w:val="00014F01"/>
    <w:rsid w:val="00024ED7"/>
    <w:rsid w:val="000A6B28"/>
    <w:rsid w:val="000A71FA"/>
    <w:rsid w:val="000B29E3"/>
    <w:rsid w:val="000B4B39"/>
    <w:rsid w:val="000C214B"/>
    <w:rsid w:val="000C6C47"/>
    <w:rsid w:val="00124D62"/>
    <w:rsid w:val="0012634E"/>
    <w:rsid w:val="00161DD9"/>
    <w:rsid w:val="00170239"/>
    <w:rsid w:val="00185333"/>
    <w:rsid w:val="001A5B07"/>
    <w:rsid w:val="001C4DF5"/>
    <w:rsid w:val="001E57AF"/>
    <w:rsid w:val="001F1458"/>
    <w:rsid w:val="00204670"/>
    <w:rsid w:val="00205DDC"/>
    <w:rsid w:val="002165C7"/>
    <w:rsid w:val="00260A94"/>
    <w:rsid w:val="00272CAB"/>
    <w:rsid w:val="002B2426"/>
    <w:rsid w:val="002F2652"/>
    <w:rsid w:val="00342028"/>
    <w:rsid w:val="00367DCA"/>
    <w:rsid w:val="00373EED"/>
    <w:rsid w:val="00393B7D"/>
    <w:rsid w:val="003A0DBC"/>
    <w:rsid w:val="003A1F22"/>
    <w:rsid w:val="003A3C56"/>
    <w:rsid w:val="003F4272"/>
    <w:rsid w:val="004428BC"/>
    <w:rsid w:val="00470EF4"/>
    <w:rsid w:val="00486FBD"/>
    <w:rsid w:val="004911F7"/>
    <w:rsid w:val="004D691A"/>
    <w:rsid w:val="00525004"/>
    <w:rsid w:val="00544D8B"/>
    <w:rsid w:val="0057547E"/>
    <w:rsid w:val="005A168C"/>
    <w:rsid w:val="00714F1B"/>
    <w:rsid w:val="007372D1"/>
    <w:rsid w:val="00770980"/>
    <w:rsid w:val="0077249D"/>
    <w:rsid w:val="007A6B23"/>
    <w:rsid w:val="007B59A1"/>
    <w:rsid w:val="007C49D0"/>
    <w:rsid w:val="007D3555"/>
    <w:rsid w:val="007E5677"/>
    <w:rsid w:val="007F7036"/>
    <w:rsid w:val="0080507F"/>
    <w:rsid w:val="0082410B"/>
    <w:rsid w:val="00830394"/>
    <w:rsid w:val="00836682"/>
    <w:rsid w:val="0089078C"/>
    <w:rsid w:val="00896E60"/>
    <w:rsid w:val="008B2C25"/>
    <w:rsid w:val="008C0B76"/>
    <w:rsid w:val="008E4EF7"/>
    <w:rsid w:val="008E52CB"/>
    <w:rsid w:val="008F369F"/>
    <w:rsid w:val="00904B97"/>
    <w:rsid w:val="00935F23"/>
    <w:rsid w:val="0097357A"/>
    <w:rsid w:val="009E44FF"/>
    <w:rsid w:val="009E4756"/>
    <w:rsid w:val="00A274A3"/>
    <w:rsid w:val="00A41745"/>
    <w:rsid w:val="00AA5C9A"/>
    <w:rsid w:val="00AC140F"/>
    <w:rsid w:val="00AF1437"/>
    <w:rsid w:val="00B06E8E"/>
    <w:rsid w:val="00B33AF0"/>
    <w:rsid w:val="00B4131D"/>
    <w:rsid w:val="00B60849"/>
    <w:rsid w:val="00B70B44"/>
    <w:rsid w:val="00BF04D8"/>
    <w:rsid w:val="00C05DF6"/>
    <w:rsid w:val="00C11742"/>
    <w:rsid w:val="00C518FD"/>
    <w:rsid w:val="00CA2CAD"/>
    <w:rsid w:val="00CA34B1"/>
    <w:rsid w:val="00CC5D7F"/>
    <w:rsid w:val="00CE4AED"/>
    <w:rsid w:val="00CF117A"/>
    <w:rsid w:val="00D03969"/>
    <w:rsid w:val="00D4443C"/>
    <w:rsid w:val="00D70F61"/>
    <w:rsid w:val="00D80C5D"/>
    <w:rsid w:val="00D91D5F"/>
    <w:rsid w:val="00DB51F9"/>
    <w:rsid w:val="00DC3BE5"/>
    <w:rsid w:val="00E06F92"/>
    <w:rsid w:val="00E14ECB"/>
    <w:rsid w:val="00E37E3E"/>
    <w:rsid w:val="00E41026"/>
    <w:rsid w:val="00E43C28"/>
    <w:rsid w:val="00E51E48"/>
    <w:rsid w:val="00E52557"/>
    <w:rsid w:val="00EA609F"/>
    <w:rsid w:val="00EC01E3"/>
    <w:rsid w:val="00EE7AFF"/>
    <w:rsid w:val="00F2352D"/>
    <w:rsid w:val="00F46508"/>
    <w:rsid w:val="00F678C1"/>
    <w:rsid w:val="00FB78BD"/>
    <w:rsid w:val="00FF5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71D"/>
  <w15:chartTrackingRefBased/>
  <w15:docId w15:val="{FFA3FFF2-E0DB-4452-A445-22A4F85BD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14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F145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2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500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4E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4E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2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Naira Manukyan</cp:lastModifiedBy>
  <cp:revision>152</cp:revision>
  <cp:lastPrinted>2022-03-22T07:34:00Z</cp:lastPrinted>
  <dcterms:created xsi:type="dcterms:W3CDTF">2021-03-16T11:45:00Z</dcterms:created>
  <dcterms:modified xsi:type="dcterms:W3CDTF">2022-05-06T12:34:00Z</dcterms:modified>
</cp:coreProperties>
</file>